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D3E85" w14:textId="0847713A" w:rsidR="008123AF" w:rsidRPr="004303DA" w:rsidRDefault="00190142" w:rsidP="008123AF">
      <w:pPr>
        <w:pStyle w:val="HeadingSection"/>
        <w:suppressLineNumbers/>
        <w:spacing w:after="0"/>
      </w:pPr>
      <w:bookmarkStart w:id="0" w:name="_Toc301773537"/>
      <w:bookmarkStart w:id="1" w:name="_Toc301773708"/>
      <w:bookmarkStart w:id="2" w:name="_Toc301773938"/>
      <w:bookmarkStart w:id="3" w:name="_Toc301774070"/>
      <w:bookmarkStart w:id="4" w:name="_Hlk523831391"/>
      <w:r>
        <w:t>S</w:t>
      </w:r>
      <w:r w:rsidR="00813CD3">
        <w:t>WMA</w:t>
      </w:r>
      <w:r w:rsidR="00603EC3">
        <w:t xml:space="preserve"> </w:t>
      </w:r>
      <w:r w:rsidR="008123AF" w:rsidRPr="004303DA">
        <w:t>Specifications and Tolerances (S&amp;T) Committee</w:t>
      </w:r>
    </w:p>
    <w:p w14:paraId="7C845951" w14:textId="656ACC4D" w:rsidR="008123AF" w:rsidRPr="004303DA" w:rsidRDefault="008123AF" w:rsidP="008123AF">
      <w:pPr>
        <w:pStyle w:val="HeadingSection"/>
        <w:suppressLineNumbers/>
        <w:spacing w:after="0"/>
      </w:pPr>
      <w:r w:rsidRPr="004303DA">
        <w:t>202</w:t>
      </w:r>
      <w:r w:rsidR="00AC226A">
        <w:t>2</w:t>
      </w:r>
      <w:r w:rsidRPr="004303DA">
        <w:t xml:space="preserve"> </w:t>
      </w:r>
      <w:r w:rsidR="00AC226A">
        <w:t>Annual</w:t>
      </w:r>
      <w:r w:rsidRPr="004303DA">
        <w:t xml:space="preserve"> Meeting </w:t>
      </w:r>
      <w:r w:rsidR="00A87127">
        <w:t>Agenda</w:t>
      </w:r>
    </w:p>
    <w:bookmarkEnd w:id="0"/>
    <w:bookmarkEnd w:id="1"/>
    <w:bookmarkEnd w:id="2"/>
    <w:bookmarkEnd w:id="3"/>
    <w:p w14:paraId="38A127E4" w14:textId="77777777" w:rsidR="0060294C" w:rsidRPr="00AC046A" w:rsidRDefault="0060294C" w:rsidP="0060294C">
      <w:pPr>
        <w:suppressLineNumbers/>
        <w:spacing w:after="0"/>
        <w:jc w:val="center"/>
        <w:rPr>
          <w:szCs w:val="22"/>
        </w:rPr>
      </w:pPr>
    </w:p>
    <w:p w14:paraId="10EA45A6" w14:textId="630FAEAD" w:rsidR="00EE3B83" w:rsidRPr="00AC046A" w:rsidRDefault="002C47ED" w:rsidP="00E66699">
      <w:pPr>
        <w:suppressLineNumbers/>
        <w:spacing w:after="0"/>
        <w:jc w:val="center"/>
      </w:pPr>
      <w:r>
        <w:t>Mr</w:t>
      </w:r>
      <w:r w:rsidR="00905C58">
        <w:t xml:space="preserve">. </w:t>
      </w:r>
      <w:r w:rsidR="00012AB3">
        <w:t>Mark Lovisa</w:t>
      </w:r>
      <w:r w:rsidR="00EE3B83" w:rsidRPr="00AC046A">
        <w:t>, Committee Chair</w:t>
      </w:r>
    </w:p>
    <w:p w14:paraId="067E9B7E" w14:textId="00D59AB9" w:rsidR="00EE3B83" w:rsidRPr="00AC046A" w:rsidRDefault="00012AB3" w:rsidP="00E66699">
      <w:pPr>
        <w:suppressLineNumbers/>
        <w:spacing w:after="0"/>
        <w:jc w:val="center"/>
      </w:pPr>
      <w:r>
        <w:t>Louisiana</w:t>
      </w:r>
    </w:p>
    <w:bookmarkEnd w:id="4"/>
    <w:p w14:paraId="6A23E482" w14:textId="77777777" w:rsidR="0060294C" w:rsidRPr="004303DA" w:rsidRDefault="0060294C" w:rsidP="0060294C">
      <w:pPr>
        <w:suppressLineNumbers/>
        <w:spacing w:after="0"/>
        <w:rPr>
          <w:rFonts w:eastAsia="Times New Roman"/>
          <w:szCs w:val="24"/>
        </w:rPr>
      </w:pPr>
    </w:p>
    <w:p w14:paraId="7E0241DD" w14:textId="77777777" w:rsidR="0060294C" w:rsidRPr="004303DA" w:rsidRDefault="0060294C" w:rsidP="0060294C">
      <w:pPr>
        <w:suppressLineNumbers/>
        <w:rPr>
          <w:b/>
          <w:sz w:val="24"/>
          <w:szCs w:val="24"/>
        </w:rPr>
      </w:pPr>
      <w:r w:rsidRPr="004303DA">
        <w:rPr>
          <w:b/>
          <w:sz w:val="24"/>
          <w:szCs w:val="24"/>
        </w:rPr>
        <w:t>INTRODUCTION</w:t>
      </w:r>
    </w:p>
    <w:p w14:paraId="5E5B5ED6" w14:textId="66FCF3E3" w:rsidR="001950D6" w:rsidRPr="004303DA" w:rsidRDefault="001950D6" w:rsidP="001950D6">
      <w:pPr>
        <w:suppressLineNumbers/>
        <w:rPr>
          <w:szCs w:val="22"/>
        </w:rPr>
      </w:pPr>
      <w:r w:rsidRPr="004303DA">
        <w:rPr>
          <w:szCs w:val="22"/>
        </w:rPr>
        <w:t xml:space="preserve">The S&amp;T Committee will address the following items in Table A during the Interim Meeting.  Table A identifies the agenda items by reference key, title of item, page number and the appendices by appendix designations.  The headings and subjects apply to </w:t>
      </w:r>
      <w:r w:rsidRPr="004303DA">
        <w:rPr>
          <w:i/>
          <w:szCs w:val="22"/>
        </w:rPr>
        <w:t>Handbook 44 Specifications, Tolerances, and Other Technical Requirements for Weighing and Measuring Devices</w:t>
      </w:r>
      <w:r w:rsidRPr="004303DA">
        <w:rPr>
          <w:szCs w:val="22"/>
        </w:rPr>
        <w:t>.  The first three letters of an item’s reference key are assigned from the Subject Series List.  The next 2 digits represent the year the item was introduced.  The acronyms for organizations and technical terms used throughout the agenda are identified in Table B.</w:t>
      </w:r>
      <w:r w:rsidR="005E0854">
        <w:rPr>
          <w:szCs w:val="22"/>
        </w:rPr>
        <w:t xml:space="preserve">  </w:t>
      </w:r>
    </w:p>
    <w:p w14:paraId="72521FAA" w14:textId="77777777" w:rsidR="001950D6" w:rsidRPr="00C536A2" w:rsidRDefault="001950D6" w:rsidP="001950D6">
      <w:pPr>
        <w:suppressLineNumbers/>
      </w:pPr>
      <w:r w:rsidRPr="00C536A2">
        <w:t xml:space="preserve">An “Item </w:t>
      </w:r>
      <w:r>
        <w:t>U</w:t>
      </w:r>
      <w:r w:rsidRPr="00C536A2">
        <w:t xml:space="preserve">nder Consideration” is a statement of proposal and not necessarily a recommendation of the </w:t>
      </w:r>
      <w:r>
        <w:t>Committee</w:t>
      </w:r>
      <w:r w:rsidRPr="00C536A2">
        <w:t xml:space="preserve">.  Suggested revisions are shown in </w:t>
      </w:r>
      <w:r w:rsidRPr="00C536A2">
        <w:rPr>
          <w:b/>
        </w:rPr>
        <w:t>bold face print</w:t>
      </w:r>
      <w:r w:rsidRPr="00C536A2">
        <w:t xml:space="preserve"> by </w:t>
      </w:r>
      <w:r w:rsidRPr="00C536A2">
        <w:rPr>
          <w:b/>
          <w:strike/>
        </w:rPr>
        <w:t>striking out</w:t>
      </w:r>
      <w:r w:rsidRPr="00C536A2">
        <w:t xml:space="preserve"> information to be deleted and </w:t>
      </w:r>
      <w:r w:rsidRPr="00C536A2">
        <w:rPr>
          <w:b/>
          <w:u w:val="single"/>
        </w:rPr>
        <w:t>underlining</w:t>
      </w:r>
      <w:r w:rsidRPr="00C536A2">
        <w:t xml:space="preserve"> information to be added.  Requirements that are proposed to be nonretroactive are printed in </w:t>
      </w:r>
      <w:r w:rsidRPr="00C536A2">
        <w:rPr>
          <w:b/>
          <w:i/>
        </w:rPr>
        <w:t>bold faced italics</w:t>
      </w:r>
      <w:r w:rsidRPr="00C536A2">
        <w:t xml:space="preserve">.  Additional letters, presentations and data may have been part of the committee’s consideration.  Please refer to </w:t>
      </w:r>
      <w:r w:rsidRPr="00CC6EDD">
        <w:rPr>
          <w:rStyle w:val="EmailWebChar"/>
        </w:rPr>
        <w:t>www.ncwm.com/publication-1</w:t>
      </w:r>
      <w:r>
        <w:rPr>
          <w:rStyle w:val="EmailWebChar"/>
        </w:rPr>
        <w:t>5</w:t>
      </w:r>
      <w:r w:rsidRPr="00C536A2">
        <w:t xml:space="preserve"> to review these documents.</w:t>
      </w:r>
    </w:p>
    <w:p w14:paraId="5395BA7D" w14:textId="77777777" w:rsidR="001950D6" w:rsidRPr="009647A2" w:rsidRDefault="001950D6" w:rsidP="001950D6">
      <w:pPr>
        <w:suppressLineNumbers/>
        <w:rPr>
          <w:szCs w:val="22"/>
        </w:rPr>
      </w:pPr>
      <w:r w:rsidRPr="009647A2">
        <w:rPr>
          <w:szCs w:val="22"/>
        </w:rPr>
        <w:t>In some cases, there may be proposed changes affecting multiple model laws or regulations that share the same purpose or proposed changes to one model law or regulation may be dependent on the adoption of proposed changes to another.  The Committee may group such items into “Blocks” to facilitate efficient handling for open hearings and voting.  These blocks are identified in Committee’s agenda.</w:t>
      </w:r>
    </w:p>
    <w:p w14:paraId="2DFDA39B" w14:textId="42957316" w:rsidR="009647A2" w:rsidRPr="004F7C81" w:rsidRDefault="00E9206A" w:rsidP="00E9206A">
      <w:pPr>
        <w:suppressLineNumbers/>
        <w:rPr>
          <w:bCs/>
          <w:i/>
          <w:iCs/>
          <w:szCs w:val="22"/>
        </w:rPr>
      </w:pPr>
      <w:r w:rsidRPr="005D4239">
        <w:rPr>
          <w:b/>
        </w:rPr>
        <w:t>Note:</w:t>
      </w:r>
      <w:r>
        <w:t xml:space="preserve"> It is</w:t>
      </w:r>
      <w:r w:rsidRPr="005D4239">
        <w:t xml:space="preserve"> policy to use metric units of measurement in publications; however, recommendations received by </w:t>
      </w:r>
      <w:r>
        <w:t>NCWM</w:t>
      </w:r>
      <w:r w:rsidRPr="005D4239">
        <w:t xml:space="preserve"> technical committees and regional weights and measures associations have been printed in </w:t>
      </w:r>
      <w:r>
        <w:t xml:space="preserve">this publication as submitted.  </w:t>
      </w:r>
      <w:r w:rsidRPr="005D4239">
        <w:t>Therefore, the report may contain references to inch-pound units</w:t>
      </w:r>
      <w:r w:rsidR="009647A2" w:rsidRPr="004F7C81">
        <w:rPr>
          <w:bCs/>
          <w:i/>
          <w:iCs/>
          <w:szCs w:val="22"/>
        </w:rPr>
        <w:t>.</w:t>
      </w: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B84EB4" w:rsidRPr="004303DA" w14:paraId="668D56C0" w14:textId="77777777" w:rsidTr="0060294C">
        <w:trPr>
          <w:jc w:val="center"/>
        </w:trPr>
        <w:tc>
          <w:tcPr>
            <w:tcW w:w="9360" w:type="dxa"/>
            <w:tcBorders>
              <w:top w:val="single" w:sz="12" w:space="0" w:color="auto"/>
              <w:bottom w:val="single" w:sz="12" w:space="0" w:color="auto"/>
            </w:tcBorders>
          </w:tcPr>
          <w:p w14:paraId="168E277B" w14:textId="77777777" w:rsidR="00B84EB4" w:rsidRPr="004303DA" w:rsidRDefault="00965259" w:rsidP="00AB603C">
            <w:pPr>
              <w:pStyle w:val="TableHeading"/>
            </w:pPr>
            <w:bookmarkStart w:id="5" w:name="_Hlk524087443"/>
            <w:r w:rsidRPr="004303DA">
              <w:lastRenderedPageBreak/>
              <w:br w:type="page"/>
            </w:r>
            <w:r w:rsidR="00F70514" w:rsidRPr="004303DA">
              <w:br w:type="page"/>
            </w:r>
            <w:r w:rsidR="00B84EB4" w:rsidRPr="004303DA">
              <w:t>Subject Series List</w:t>
            </w:r>
          </w:p>
        </w:tc>
      </w:tr>
    </w:tbl>
    <w:p w14:paraId="5745DF03" w14:textId="13FFB114" w:rsidR="008B0AC2" w:rsidRPr="004303DA" w:rsidRDefault="008B0AC2" w:rsidP="00AB603C">
      <w:pPr>
        <w:pStyle w:val="SubjectSeriesLevel1"/>
        <w:keepNext/>
        <w:keepLines/>
        <w:suppressLineNumbers/>
      </w:pPr>
      <w:bookmarkStart w:id="6" w:name="_Hlk497927359"/>
      <w:bookmarkEnd w:id="5"/>
      <w:r w:rsidRPr="004303DA">
        <w:t>Handbook 44 – General Code</w:t>
      </w:r>
      <w:r w:rsidRPr="004303DA">
        <w:tab/>
      </w:r>
      <w:r w:rsidR="002536D5" w:rsidRPr="004303DA">
        <w:t>GEN</w:t>
      </w:r>
      <w:r w:rsidRPr="004303DA">
        <w:t xml:space="preserve"> Series</w:t>
      </w:r>
    </w:p>
    <w:p w14:paraId="2E895912" w14:textId="77777777" w:rsidR="008B0AC2" w:rsidRPr="004303DA" w:rsidRDefault="008B0AC2" w:rsidP="00AB603C">
      <w:pPr>
        <w:pStyle w:val="SubjectSeriesLevel2"/>
        <w:keepNext/>
        <w:keepLines/>
        <w:suppressLineNumbers/>
        <w:spacing w:before="120"/>
      </w:pPr>
      <w:r w:rsidRPr="004303DA">
        <w:t>Scales</w:t>
      </w:r>
      <w:r w:rsidRPr="004303DA">
        <w:tab/>
      </w:r>
      <w:r w:rsidR="002536D5" w:rsidRPr="004303DA">
        <w:t>SCL</w:t>
      </w:r>
      <w:r w:rsidRPr="004303DA">
        <w:t xml:space="preserve"> Series</w:t>
      </w:r>
    </w:p>
    <w:p w14:paraId="662ADF5A" w14:textId="77777777" w:rsidR="008B0AC2" w:rsidRPr="004303DA" w:rsidRDefault="008B0AC2" w:rsidP="00AB603C">
      <w:pPr>
        <w:pStyle w:val="SubjectSeriesLevel2"/>
        <w:keepNext/>
        <w:keepLines/>
        <w:suppressLineNumbers/>
      </w:pPr>
      <w:r w:rsidRPr="004303DA">
        <w:t>Belt-Conveyor Scale Systems</w:t>
      </w:r>
      <w:r w:rsidRPr="004303DA">
        <w:tab/>
      </w:r>
      <w:r w:rsidR="002536D5" w:rsidRPr="004303DA">
        <w:t>BCS</w:t>
      </w:r>
      <w:r w:rsidRPr="004303DA">
        <w:t xml:space="preserve"> Series</w:t>
      </w:r>
    </w:p>
    <w:p w14:paraId="15C77B68" w14:textId="77777777" w:rsidR="008B0AC2" w:rsidRPr="004303DA" w:rsidRDefault="008B0AC2" w:rsidP="00AB603C">
      <w:pPr>
        <w:pStyle w:val="SubjectSeriesLevel2"/>
        <w:keepNext/>
        <w:keepLines/>
        <w:suppressLineNumbers/>
      </w:pPr>
      <w:r w:rsidRPr="004303DA">
        <w:t>Automatic Bulk Weighing Systems</w:t>
      </w:r>
      <w:r w:rsidRPr="004303DA">
        <w:tab/>
      </w:r>
      <w:r w:rsidR="002536D5" w:rsidRPr="004303DA">
        <w:t>ABW</w:t>
      </w:r>
      <w:r w:rsidRPr="004303DA">
        <w:t xml:space="preserve"> Series</w:t>
      </w:r>
    </w:p>
    <w:p w14:paraId="20D5F3FD" w14:textId="77777777" w:rsidR="008B0AC2" w:rsidRPr="004303DA" w:rsidRDefault="008B0AC2" w:rsidP="00AB603C">
      <w:pPr>
        <w:pStyle w:val="SubjectSeriesLevel2"/>
        <w:keepNext/>
        <w:keepLines/>
        <w:suppressLineNumbers/>
      </w:pPr>
      <w:r w:rsidRPr="004303DA">
        <w:t>Weights</w:t>
      </w:r>
      <w:r w:rsidRPr="004303DA">
        <w:tab/>
      </w:r>
      <w:r w:rsidR="002536D5" w:rsidRPr="004303DA">
        <w:t>WTS</w:t>
      </w:r>
      <w:r w:rsidRPr="004303DA">
        <w:t xml:space="preserve"> Series</w:t>
      </w:r>
    </w:p>
    <w:p w14:paraId="4AFDF505" w14:textId="77777777" w:rsidR="008B0AC2" w:rsidRPr="004303DA" w:rsidRDefault="008B0AC2" w:rsidP="00AB603C">
      <w:pPr>
        <w:pStyle w:val="SubjectSeriesLevel2"/>
        <w:keepNext/>
        <w:keepLines/>
        <w:suppressLineNumbers/>
      </w:pPr>
      <w:r w:rsidRPr="004303DA">
        <w:t>Automatic Weighing Syst</w:t>
      </w:r>
      <w:r w:rsidR="002536D5" w:rsidRPr="004303DA">
        <w:t>ems</w:t>
      </w:r>
      <w:r w:rsidR="002536D5" w:rsidRPr="004303DA">
        <w:tab/>
        <w:t>AWS</w:t>
      </w:r>
      <w:r w:rsidRPr="004303DA">
        <w:t xml:space="preserve"> Series</w:t>
      </w:r>
    </w:p>
    <w:p w14:paraId="0BAD9EEE" w14:textId="77777777" w:rsidR="00383DDA" w:rsidRPr="004303DA" w:rsidRDefault="00383DDA" w:rsidP="00AB603C">
      <w:pPr>
        <w:pStyle w:val="SubjectSeriesLevel2"/>
        <w:keepNext/>
        <w:keepLines/>
        <w:suppressLineNumbers/>
      </w:pPr>
      <w:r w:rsidRPr="004303DA">
        <w:t xml:space="preserve">Weigh-In-Motion Systems used for </w:t>
      </w:r>
      <w:r w:rsidR="002536D5" w:rsidRPr="004303DA">
        <w:t>Vehicle Enforcement Screening</w:t>
      </w:r>
      <w:r w:rsidR="002536D5" w:rsidRPr="004303DA">
        <w:tab/>
        <w:t>WIM</w:t>
      </w:r>
      <w:r w:rsidRPr="004303DA">
        <w:t xml:space="preserve"> Series</w:t>
      </w:r>
    </w:p>
    <w:p w14:paraId="1EB6C955" w14:textId="77777777" w:rsidR="008B0AC2" w:rsidRPr="004303DA" w:rsidRDefault="002536D5" w:rsidP="00AB603C">
      <w:pPr>
        <w:pStyle w:val="SubjectSeriesLevel2"/>
        <w:keepNext/>
        <w:keepLines/>
        <w:suppressLineNumbers/>
        <w:spacing w:before="120"/>
      </w:pPr>
      <w:r w:rsidRPr="004303DA">
        <w:t>Liquid-Measuring Devices</w:t>
      </w:r>
      <w:r w:rsidRPr="004303DA">
        <w:tab/>
        <w:t>LMD</w:t>
      </w:r>
      <w:r w:rsidR="008B0AC2" w:rsidRPr="004303DA">
        <w:t xml:space="preserve"> Series</w:t>
      </w:r>
    </w:p>
    <w:p w14:paraId="6556968C" w14:textId="77777777" w:rsidR="008B0AC2" w:rsidRPr="004303DA" w:rsidRDefault="008B0AC2" w:rsidP="00AB603C">
      <w:pPr>
        <w:pStyle w:val="SubjectSeriesLevel2"/>
        <w:keepNext/>
        <w:keepLines/>
        <w:suppressLineNumbers/>
      </w:pPr>
      <w:r w:rsidRPr="004303DA">
        <w:t>Vehicle-Tank Meters</w:t>
      </w:r>
      <w:r w:rsidRPr="004303DA">
        <w:tab/>
      </w:r>
      <w:r w:rsidR="002536D5" w:rsidRPr="004303DA">
        <w:t>VTM</w:t>
      </w:r>
      <w:r w:rsidRPr="004303DA">
        <w:t xml:space="preserve"> Series</w:t>
      </w:r>
    </w:p>
    <w:p w14:paraId="45DA5C70" w14:textId="77777777" w:rsidR="008B0AC2" w:rsidRPr="004303DA" w:rsidRDefault="008B0AC2" w:rsidP="00AB603C">
      <w:pPr>
        <w:pStyle w:val="SubjectSeriesLevel2"/>
        <w:keepNext/>
        <w:keepLines/>
        <w:suppressLineNumbers/>
      </w:pPr>
      <w:r w:rsidRPr="004303DA">
        <w:t>Liquefied Petroleum Gas and Anhydrous Ammonia Liquid-Measuring Devices</w:t>
      </w:r>
      <w:r w:rsidRPr="004303DA">
        <w:tab/>
      </w:r>
      <w:r w:rsidR="002536D5" w:rsidRPr="004303DA">
        <w:t>LPG</w:t>
      </w:r>
      <w:r w:rsidRPr="004303DA">
        <w:t xml:space="preserve"> Series</w:t>
      </w:r>
    </w:p>
    <w:p w14:paraId="65191DE3" w14:textId="77777777" w:rsidR="008B0AC2" w:rsidRPr="004303DA" w:rsidRDefault="008B0AC2" w:rsidP="00AB603C">
      <w:pPr>
        <w:pStyle w:val="SubjectSeriesLevel2"/>
        <w:keepNext/>
        <w:keepLines/>
        <w:suppressLineNumbers/>
      </w:pPr>
      <w:r w:rsidRPr="004303DA">
        <w:t>Hydrocarbon Gas Vapor-Measuring Devices</w:t>
      </w:r>
      <w:r w:rsidRPr="004303DA">
        <w:tab/>
      </w:r>
      <w:r w:rsidR="002536D5" w:rsidRPr="004303DA">
        <w:t>HGV</w:t>
      </w:r>
      <w:r w:rsidRPr="004303DA">
        <w:t xml:space="preserve"> Series</w:t>
      </w:r>
    </w:p>
    <w:p w14:paraId="0F9C6835" w14:textId="77777777" w:rsidR="008B0AC2" w:rsidRPr="004303DA" w:rsidRDefault="008B0AC2" w:rsidP="00AB603C">
      <w:pPr>
        <w:pStyle w:val="SubjectSeriesLevel2"/>
        <w:keepNext/>
        <w:keepLines/>
        <w:suppressLineNumbers/>
      </w:pPr>
      <w:r w:rsidRPr="004303DA">
        <w:t>Cryogenic Liquid-Measuring Devices</w:t>
      </w:r>
      <w:r w:rsidRPr="004303DA">
        <w:tab/>
      </w:r>
      <w:r w:rsidR="002536D5" w:rsidRPr="004303DA">
        <w:t>CLM</w:t>
      </w:r>
      <w:r w:rsidRPr="004303DA">
        <w:t xml:space="preserve"> Series</w:t>
      </w:r>
    </w:p>
    <w:p w14:paraId="7E566B74" w14:textId="77777777" w:rsidR="008B0AC2" w:rsidRPr="004303DA" w:rsidRDefault="008B0AC2" w:rsidP="00AB603C">
      <w:pPr>
        <w:pStyle w:val="SubjectSeriesLevel2"/>
        <w:keepNext/>
        <w:keepLines/>
        <w:suppressLineNumbers/>
      </w:pPr>
      <w:r w:rsidRPr="004303DA">
        <w:t>Milk Meters</w:t>
      </w:r>
      <w:r w:rsidRPr="004303DA">
        <w:tab/>
      </w:r>
      <w:r w:rsidR="002536D5" w:rsidRPr="004303DA">
        <w:t>MLK</w:t>
      </w:r>
      <w:r w:rsidRPr="004303DA">
        <w:t xml:space="preserve"> Series</w:t>
      </w:r>
    </w:p>
    <w:p w14:paraId="546535CE" w14:textId="77777777" w:rsidR="008B0AC2" w:rsidRPr="004303DA" w:rsidRDefault="008B0AC2" w:rsidP="00AB603C">
      <w:pPr>
        <w:pStyle w:val="SubjectSeriesLevel2"/>
        <w:keepNext/>
        <w:keepLines/>
        <w:suppressLineNumbers/>
      </w:pPr>
      <w:r w:rsidRPr="004303DA">
        <w:t>Water Meters</w:t>
      </w:r>
      <w:r w:rsidRPr="004303DA">
        <w:tab/>
      </w:r>
      <w:r w:rsidR="002536D5" w:rsidRPr="004303DA">
        <w:t>WTR</w:t>
      </w:r>
      <w:r w:rsidRPr="004303DA">
        <w:t xml:space="preserve"> Series</w:t>
      </w:r>
    </w:p>
    <w:p w14:paraId="49CDF2A2" w14:textId="77777777" w:rsidR="008B0AC2" w:rsidRPr="004303DA" w:rsidRDefault="008B0AC2" w:rsidP="00AB603C">
      <w:pPr>
        <w:pStyle w:val="SubjectSeriesLevel2"/>
        <w:keepNext/>
        <w:keepLines/>
        <w:suppressLineNumbers/>
      </w:pPr>
      <w:r w:rsidRPr="004303DA">
        <w:t>Mass Flow Meters</w:t>
      </w:r>
      <w:r w:rsidRPr="004303DA">
        <w:tab/>
      </w:r>
      <w:r w:rsidR="002536D5" w:rsidRPr="004303DA">
        <w:t>MFM</w:t>
      </w:r>
      <w:r w:rsidRPr="004303DA">
        <w:t xml:space="preserve"> Series</w:t>
      </w:r>
    </w:p>
    <w:p w14:paraId="7CE1FFAC" w14:textId="77777777" w:rsidR="008B0AC2" w:rsidRPr="004303DA" w:rsidRDefault="008B0AC2" w:rsidP="00AB603C">
      <w:pPr>
        <w:pStyle w:val="SubjectSeriesLevel2"/>
        <w:keepNext/>
        <w:keepLines/>
        <w:suppressLineNumbers/>
      </w:pPr>
      <w:r w:rsidRPr="004303DA">
        <w:t>Carbon Dioxide Liquid-Measuring Devices</w:t>
      </w:r>
      <w:r w:rsidRPr="004303DA">
        <w:tab/>
      </w:r>
      <w:r w:rsidR="002536D5" w:rsidRPr="004303DA">
        <w:t>CDL</w:t>
      </w:r>
      <w:r w:rsidRPr="004303DA">
        <w:t xml:space="preserve"> Series</w:t>
      </w:r>
    </w:p>
    <w:p w14:paraId="051A6CFD" w14:textId="77777777" w:rsidR="008B0AC2" w:rsidRPr="004303DA" w:rsidRDefault="008B0AC2" w:rsidP="00AB603C">
      <w:pPr>
        <w:pStyle w:val="SubjectSeriesLevel2"/>
        <w:keepNext/>
        <w:keepLines/>
        <w:suppressLineNumbers/>
      </w:pPr>
      <w:r w:rsidRPr="004303DA">
        <w:t>Hydrogen Gas-Metering Devices</w:t>
      </w:r>
      <w:r w:rsidRPr="004303DA">
        <w:tab/>
      </w:r>
      <w:r w:rsidR="002536D5" w:rsidRPr="004303DA">
        <w:t>HGM</w:t>
      </w:r>
      <w:r w:rsidRPr="004303DA">
        <w:t xml:space="preserve"> Series</w:t>
      </w:r>
    </w:p>
    <w:p w14:paraId="61D3D0FE" w14:textId="77777777" w:rsidR="00383DDA" w:rsidRPr="004303DA" w:rsidRDefault="00383DDA" w:rsidP="00AB603C">
      <w:pPr>
        <w:pStyle w:val="SubjectSeriesLevel2"/>
        <w:keepNext/>
        <w:keepLines/>
        <w:suppressLineNumbers/>
      </w:pPr>
      <w:bookmarkStart w:id="7" w:name="_Hlk523486157"/>
      <w:r w:rsidRPr="004303DA">
        <w:t>Elect</w:t>
      </w:r>
      <w:r w:rsidR="002536D5" w:rsidRPr="004303DA">
        <w:t>ric Vehicle Refueling Systems</w:t>
      </w:r>
      <w:r w:rsidR="002536D5" w:rsidRPr="004303DA">
        <w:tab/>
        <w:t>EV</w:t>
      </w:r>
      <w:r w:rsidR="00CB414C" w:rsidRPr="004303DA">
        <w:t>F</w:t>
      </w:r>
      <w:r w:rsidRPr="004303DA">
        <w:t xml:space="preserve"> Series</w:t>
      </w:r>
    </w:p>
    <w:bookmarkEnd w:id="7"/>
    <w:p w14:paraId="16058B20" w14:textId="77777777" w:rsidR="005A5535" w:rsidRPr="004303DA" w:rsidRDefault="005A5535" w:rsidP="00AB603C">
      <w:pPr>
        <w:pStyle w:val="SubjectSeriesLevel2"/>
        <w:keepNext/>
        <w:keepLines/>
        <w:suppressLineNumbers/>
        <w:spacing w:before="120"/>
      </w:pPr>
      <w:r w:rsidRPr="004303DA">
        <w:t>V</w:t>
      </w:r>
      <w:r w:rsidR="002536D5" w:rsidRPr="004303DA">
        <w:t>ehicle Tanks Used as Measures</w:t>
      </w:r>
      <w:r w:rsidR="002536D5" w:rsidRPr="004303DA">
        <w:tab/>
        <w:t>VTU</w:t>
      </w:r>
      <w:r w:rsidRPr="004303DA">
        <w:t xml:space="preserve"> Series</w:t>
      </w:r>
    </w:p>
    <w:p w14:paraId="6DB6FED9" w14:textId="77777777" w:rsidR="005A5535" w:rsidRPr="004303DA" w:rsidRDefault="002536D5" w:rsidP="00AB603C">
      <w:pPr>
        <w:pStyle w:val="SubjectSeriesLevel2"/>
        <w:keepNext/>
        <w:keepLines/>
        <w:suppressLineNumbers/>
      </w:pPr>
      <w:r w:rsidRPr="004303DA">
        <w:t>Liquid Measures</w:t>
      </w:r>
      <w:r w:rsidRPr="004303DA">
        <w:tab/>
        <w:t>LQM</w:t>
      </w:r>
      <w:r w:rsidR="005A5535" w:rsidRPr="004303DA">
        <w:t xml:space="preserve"> Series</w:t>
      </w:r>
    </w:p>
    <w:p w14:paraId="205BBBD3" w14:textId="77777777" w:rsidR="005A5535" w:rsidRPr="004303DA" w:rsidRDefault="005A5535" w:rsidP="00AB603C">
      <w:pPr>
        <w:pStyle w:val="SubjectSeriesLevel2"/>
        <w:keepNext/>
        <w:keepLines/>
        <w:suppressLineNumbers/>
      </w:pPr>
      <w:r w:rsidRPr="004303DA">
        <w:t>Farm</w:t>
      </w:r>
      <w:r w:rsidR="002536D5" w:rsidRPr="004303DA">
        <w:t xml:space="preserve"> Milk Tanks</w:t>
      </w:r>
      <w:r w:rsidR="002536D5" w:rsidRPr="004303DA">
        <w:tab/>
        <w:t>FMT</w:t>
      </w:r>
      <w:r w:rsidRPr="004303DA">
        <w:t xml:space="preserve"> Series</w:t>
      </w:r>
    </w:p>
    <w:p w14:paraId="7A416431" w14:textId="77777777" w:rsidR="005A5535" w:rsidRPr="004303DA" w:rsidRDefault="002536D5" w:rsidP="00AB603C">
      <w:pPr>
        <w:pStyle w:val="SubjectSeriesLevel2"/>
        <w:keepNext/>
        <w:keepLines/>
        <w:suppressLineNumbers/>
      </w:pPr>
      <w:r w:rsidRPr="004303DA">
        <w:t>Measure-Containers</w:t>
      </w:r>
      <w:r w:rsidRPr="004303DA">
        <w:tab/>
        <w:t>MRC</w:t>
      </w:r>
      <w:r w:rsidR="005A5535" w:rsidRPr="004303DA">
        <w:t xml:space="preserve"> Series</w:t>
      </w:r>
    </w:p>
    <w:p w14:paraId="39ADA423" w14:textId="77777777" w:rsidR="005A5535" w:rsidRPr="004303DA" w:rsidRDefault="002536D5" w:rsidP="00AB603C">
      <w:pPr>
        <w:pStyle w:val="SubjectSeriesLevel2"/>
        <w:keepNext/>
        <w:keepLines/>
        <w:suppressLineNumbers/>
      </w:pPr>
      <w:r w:rsidRPr="004303DA">
        <w:t>Graduates</w:t>
      </w:r>
      <w:r w:rsidRPr="004303DA">
        <w:tab/>
        <w:t>GDT</w:t>
      </w:r>
      <w:r w:rsidR="005A5535" w:rsidRPr="004303DA">
        <w:t xml:space="preserve"> Series</w:t>
      </w:r>
    </w:p>
    <w:p w14:paraId="557EA1C3" w14:textId="77777777" w:rsidR="005A5535" w:rsidRPr="004303DA" w:rsidRDefault="002536D5" w:rsidP="00AB603C">
      <w:pPr>
        <w:pStyle w:val="SubjectSeriesLevel2"/>
        <w:keepNext/>
        <w:keepLines/>
        <w:suppressLineNumbers/>
      </w:pPr>
      <w:r w:rsidRPr="004303DA">
        <w:t>Dry Measures</w:t>
      </w:r>
      <w:r w:rsidRPr="004303DA">
        <w:tab/>
        <w:t>DRY</w:t>
      </w:r>
      <w:r w:rsidR="005A5535" w:rsidRPr="004303DA">
        <w:t xml:space="preserve"> Series</w:t>
      </w:r>
    </w:p>
    <w:p w14:paraId="7610A7E1" w14:textId="77777777" w:rsidR="005A5535" w:rsidRPr="004303DA" w:rsidRDefault="005A5535" w:rsidP="00AB603C">
      <w:pPr>
        <w:pStyle w:val="SubjectSeriesLevel2"/>
        <w:keepNext/>
        <w:keepLines/>
        <w:suppressLineNumbers/>
      </w:pPr>
      <w:r w:rsidRPr="004303DA">
        <w:t>Berry Baskets and Boxes</w:t>
      </w:r>
      <w:r w:rsidRPr="004303DA">
        <w:tab/>
      </w:r>
      <w:r w:rsidR="002536D5" w:rsidRPr="004303DA">
        <w:t>BBB</w:t>
      </w:r>
      <w:r w:rsidRPr="004303DA">
        <w:t xml:space="preserve"> Series</w:t>
      </w:r>
    </w:p>
    <w:p w14:paraId="78054E1C" w14:textId="77777777" w:rsidR="005A5535" w:rsidRPr="004303DA" w:rsidRDefault="005A5535" w:rsidP="00AB603C">
      <w:pPr>
        <w:pStyle w:val="SubjectSeriesLevel2"/>
        <w:keepNext/>
        <w:keepLines/>
        <w:suppressLineNumbers/>
        <w:spacing w:before="120"/>
      </w:pPr>
      <w:r w:rsidRPr="004303DA">
        <w:t>Fabric-Measuring Devices</w:t>
      </w:r>
      <w:r w:rsidRPr="004303DA">
        <w:tab/>
      </w:r>
      <w:r w:rsidR="002536D5" w:rsidRPr="004303DA">
        <w:t>FAB</w:t>
      </w:r>
      <w:r w:rsidRPr="004303DA">
        <w:t xml:space="preserve"> Series</w:t>
      </w:r>
    </w:p>
    <w:p w14:paraId="7E926D3F" w14:textId="77777777" w:rsidR="005A5535" w:rsidRPr="004303DA" w:rsidRDefault="005A5535" w:rsidP="00AB603C">
      <w:pPr>
        <w:pStyle w:val="SubjectSeriesLevel2"/>
        <w:keepNext/>
        <w:keepLines/>
        <w:suppressLineNumbers/>
      </w:pPr>
      <w:r w:rsidRPr="004303DA">
        <w:t>Wire-and Cordage-Measuring Devices</w:t>
      </w:r>
      <w:r w:rsidRPr="004303DA">
        <w:tab/>
      </w:r>
      <w:r w:rsidR="002536D5" w:rsidRPr="004303DA">
        <w:t>WAC</w:t>
      </w:r>
      <w:r w:rsidRPr="004303DA">
        <w:t xml:space="preserve"> Series</w:t>
      </w:r>
    </w:p>
    <w:p w14:paraId="52760B70" w14:textId="77777777" w:rsidR="005A5535" w:rsidRPr="004303DA" w:rsidRDefault="005A5535" w:rsidP="00AB603C">
      <w:pPr>
        <w:pStyle w:val="SubjectSeriesLevel2"/>
        <w:keepNext/>
        <w:keepLines/>
        <w:suppressLineNumbers/>
      </w:pPr>
      <w:r w:rsidRPr="004303DA">
        <w:t>Linear Measures</w:t>
      </w:r>
      <w:r w:rsidRPr="004303DA">
        <w:tab/>
      </w:r>
      <w:r w:rsidR="002536D5" w:rsidRPr="004303DA">
        <w:t>LIN</w:t>
      </w:r>
      <w:r w:rsidRPr="004303DA">
        <w:t xml:space="preserve"> Series</w:t>
      </w:r>
    </w:p>
    <w:p w14:paraId="15A1A3C7" w14:textId="77777777" w:rsidR="005A5535" w:rsidRPr="004303DA" w:rsidRDefault="005A5535" w:rsidP="00AB603C">
      <w:pPr>
        <w:pStyle w:val="SubjectSeriesLevel2"/>
        <w:keepNext/>
        <w:keepLines/>
        <w:suppressLineNumbers/>
      </w:pPr>
      <w:r w:rsidRPr="004303DA">
        <w:t>Odometers</w:t>
      </w:r>
      <w:r w:rsidRPr="004303DA">
        <w:tab/>
      </w:r>
      <w:r w:rsidR="002536D5" w:rsidRPr="004303DA">
        <w:t>ODO</w:t>
      </w:r>
      <w:r w:rsidRPr="004303DA">
        <w:t xml:space="preserve"> Series</w:t>
      </w:r>
    </w:p>
    <w:p w14:paraId="7514C5D5" w14:textId="77777777" w:rsidR="005A5535" w:rsidRPr="004303DA" w:rsidRDefault="005A5535" w:rsidP="00AB603C">
      <w:pPr>
        <w:pStyle w:val="SubjectSeriesLevel2"/>
        <w:keepNext/>
        <w:keepLines/>
        <w:suppressLineNumbers/>
      </w:pPr>
      <w:r w:rsidRPr="004303DA">
        <w:t>Taximeters</w:t>
      </w:r>
      <w:r w:rsidRPr="004303DA">
        <w:tab/>
      </w:r>
      <w:r w:rsidR="002536D5" w:rsidRPr="004303DA">
        <w:t>TXI</w:t>
      </w:r>
      <w:r w:rsidRPr="004303DA">
        <w:t xml:space="preserve"> Series</w:t>
      </w:r>
    </w:p>
    <w:p w14:paraId="38F67397" w14:textId="77777777" w:rsidR="005A5535" w:rsidRPr="004303DA" w:rsidRDefault="005A5535" w:rsidP="00AB603C">
      <w:pPr>
        <w:pStyle w:val="SubjectSeriesLevel2"/>
        <w:keepNext/>
        <w:keepLines/>
        <w:suppressLineNumbers/>
      </w:pPr>
      <w:r w:rsidRPr="004303DA">
        <w:t>Timing Devices</w:t>
      </w:r>
      <w:r w:rsidRPr="004303DA">
        <w:tab/>
      </w:r>
      <w:r w:rsidR="002536D5" w:rsidRPr="004303DA">
        <w:t>TIM</w:t>
      </w:r>
      <w:r w:rsidRPr="004303DA">
        <w:t xml:space="preserve"> Series</w:t>
      </w:r>
    </w:p>
    <w:p w14:paraId="61BD4165" w14:textId="77777777" w:rsidR="005A5535" w:rsidRPr="004303DA" w:rsidRDefault="005A5535" w:rsidP="00E66699">
      <w:pPr>
        <w:pStyle w:val="SubjectSeriesLevel2"/>
        <w:suppressLineNumbers/>
      </w:pPr>
      <w:r w:rsidRPr="004303DA">
        <w:t>Grain Moisture Meters</w:t>
      </w:r>
      <w:r w:rsidR="0002745B" w:rsidRPr="004303DA">
        <w:t xml:space="preserve"> (a)</w:t>
      </w:r>
      <w:r w:rsidRPr="004303DA">
        <w:tab/>
      </w:r>
      <w:r w:rsidR="002536D5" w:rsidRPr="004303DA">
        <w:t>GM</w:t>
      </w:r>
      <w:r w:rsidR="0002745B" w:rsidRPr="004303DA">
        <w:t>A</w:t>
      </w:r>
      <w:r w:rsidRPr="004303DA">
        <w:t xml:space="preserve"> Series</w:t>
      </w:r>
    </w:p>
    <w:p w14:paraId="34829BDB" w14:textId="77777777" w:rsidR="0002745B" w:rsidRPr="004303DA" w:rsidRDefault="0002745B" w:rsidP="00E66699">
      <w:pPr>
        <w:pStyle w:val="SubjectSeriesLevel2"/>
        <w:suppressLineNumbers/>
      </w:pPr>
      <w:r w:rsidRPr="004303DA">
        <w:t>Grain Moisture Meters (b)</w:t>
      </w:r>
      <w:r w:rsidRPr="004303DA">
        <w:tab/>
        <w:t>GMB Series</w:t>
      </w:r>
    </w:p>
    <w:p w14:paraId="11A1E412" w14:textId="77777777" w:rsidR="004437DB" w:rsidRPr="004303DA" w:rsidRDefault="004437DB" w:rsidP="00E66699">
      <w:pPr>
        <w:pStyle w:val="SubjectSeriesLevel2"/>
        <w:suppressLineNumbers/>
      </w:pPr>
      <w:r w:rsidRPr="004303DA">
        <w:t>Near-Infrared Grain Analyzers</w:t>
      </w:r>
      <w:r w:rsidR="002536D5" w:rsidRPr="004303DA">
        <w:tab/>
        <w:t>NIR</w:t>
      </w:r>
      <w:r w:rsidRPr="004303DA">
        <w:t xml:space="preserve"> Series</w:t>
      </w:r>
    </w:p>
    <w:p w14:paraId="0AB75345" w14:textId="77777777" w:rsidR="004437DB" w:rsidRPr="004303DA" w:rsidRDefault="004437DB" w:rsidP="00E66699">
      <w:pPr>
        <w:pStyle w:val="SubjectSeriesLevel2"/>
        <w:suppressLineNumbers/>
      </w:pPr>
      <w:r w:rsidRPr="004303DA">
        <w:t>Multipl</w:t>
      </w:r>
      <w:r w:rsidR="002536D5" w:rsidRPr="004303DA">
        <w:t>e Dimension Measuring Devices</w:t>
      </w:r>
      <w:r w:rsidR="002536D5" w:rsidRPr="004303DA">
        <w:tab/>
        <w:t>MDM</w:t>
      </w:r>
      <w:r w:rsidRPr="004303DA">
        <w:t xml:space="preserve"> Series</w:t>
      </w:r>
    </w:p>
    <w:p w14:paraId="3602318B" w14:textId="77777777" w:rsidR="004437DB" w:rsidRPr="004303DA" w:rsidRDefault="004437DB" w:rsidP="00E66699">
      <w:pPr>
        <w:pStyle w:val="SubjectSeriesLevel2"/>
        <w:suppressLineNumbers/>
      </w:pPr>
      <w:r w:rsidRPr="004303DA">
        <w:t>Electronic Livestock, Meat, and Poultry Evaluation Systems and/or</w:t>
      </w:r>
      <w:r w:rsidR="002536D5" w:rsidRPr="004303DA">
        <w:t xml:space="preserve"> Devices</w:t>
      </w:r>
      <w:r w:rsidR="002536D5" w:rsidRPr="004303DA">
        <w:tab/>
        <w:t>LVS</w:t>
      </w:r>
      <w:r w:rsidRPr="004303DA">
        <w:t xml:space="preserve"> Series</w:t>
      </w:r>
    </w:p>
    <w:p w14:paraId="0D33732C" w14:textId="77777777" w:rsidR="007C5222" w:rsidRPr="004303DA" w:rsidRDefault="007C5222" w:rsidP="00E66699">
      <w:pPr>
        <w:pStyle w:val="SubjectSeriesLevel2"/>
        <w:suppressLineNumbers/>
      </w:pPr>
      <w:r w:rsidRPr="004303DA">
        <w:t>Transportation Network Measuring Systems</w:t>
      </w:r>
      <w:r w:rsidRPr="004303DA">
        <w:tab/>
        <w:t>TNS Series</w:t>
      </w:r>
    </w:p>
    <w:p w14:paraId="65514BD5" w14:textId="3FA2507B" w:rsidR="0075788B" w:rsidRPr="0075788B" w:rsidRDefault="002536D5" w:rsidP="0075788B">
      <w:pPr>
        <w:pStyle w:val="SubjectSeriesLevel1"/>
        <w:suppressLineNumbers/>
      </w:pPr>
      <w:r w:rsidRPr="004303DA">
        <w:t>Other Items</w:t>
      </w:r>
      <w:r w:rsidRPr="004303DA">
        <w:tab/>
        <w:t>OTH</w:t>
      </w:r>
      <w:r w:rsidR="004437DB" w:rsidRPr="004303DA">
        <w:t xml:space="preserve"> Series</w:t>
      </w:r>
      <w:bookmarkEnd w:id="6"/>
    </w:p>
    <w:tbl>
      <w:tblPr>
        <w:tblW w:w="9360" w:type="dxa"/>
        <w:jc w:val="center"/>
        <w:tblBorders>
          <w:top w:val="single" w:sz="4" w:space="0" w:color="auto"/>
          <w:bottom w:val="single" w:sz="4" w:space="0" w:color="auto"/>
        </w:tblBorders>
        <w:tblLook w:val="04A0" w:firstRow="1" w:lastRow="0" w:firstColumn="1" w:lastColumn="0" w:noHBand="0" w:noVBand="1"/>
      </w:tblPr>
      <w:tblGrid>
        <w:gridCol w:w="3110"/>
        <w:gridCol w:w="3110"/>
        <w:gridCol w:w="3140"/>
      </w:tblGrid>
      <w:tr w:rsidR="00105E26" w:rsidRPr="004303DA" w14:paraId="713FE6C3" w14:textId="77777777" w:rsidTr="00B662A1">
        <w:trPr>
          <w:jc w:val="center"/>
        </w:trPr>
        <w:tc>
          <w:tcPr>
            <w:tcW w:w="9360" w:type="dxa"/>
            <w:gridSpan w:val="3"/>
            <w:tcBorders>
              <w:top w:val="single" w:sz="12" w:space="0" w:color="auto"/>
              <w:bottom w:val="single" w:sz="12" w:space="0" w:color="auto"/>
            </w:tcBorders>
            <w:vAlign w:val="center"/>
          </w:tcPr>
          <w:p w14:paraId="18EDAE2E" w14:textId="77777777" w:rsidR="00105E26" w:rsidRPr="004303DA" w:rsidRDefault="006B0099" w:rsidP="00F40D68">
            <w:pPr>
              <w:pStyle w:val="TableHeading"/>
              <w:pageBreakBefore/>
            </w:pPr>
            <w:r w:rsidRPr="004303DA">
              <w:lastRenderedPageBreak/>
              <w:br w:type="page"/>
            </w:r>
            <w:r w:rsidR="00105E26" w:rsidRPr="004303DA">
              <w:t>Table A</w:t>
            </w:r>
            <w:r w:rsidR="00443A38" w:rsidRPr="004303DA">
              <w:br/>
            </w:r>
            <w:r w:rsidR="00C76925" w:rsidRPr="004303DA">
              <w:t>Table of Contents</w:t>
            </w:r>
          </w:p>
        </w:tc>
      </w:tr>
      <w:tr w:rsidR="00105E26" w:rsidRPr="004303DA" w14:paraId="7A01B8D8" w14:textId="77777777" w:rsidTr="00B662A1">
        <w:trPr>
          <w:trHeight w:val="317"/>
          <w:jc w:val="center"/>
        </w:trPr>
        <w:tc>
          <w:tcPr>
            <w:tcW w:w="3110" w:type="dxa"/>
            <w:tcBorders>
              <w:top w:val="single" w:sz="12" w:space="0" w:color="auto"/>
              <w:bottom w:val="single" w:sz="12" w:space="0" w:color="auto"/>
            </w:tcBorders>
            <w:vAlign w:val="bottom"/>
          </w:tcPr>
          <w:p w14:paraId="3B84AEB1" w14:textId="77777777" w:rsidR="00105E26" w:rsidRPr="004303DA" w:rsidRDefault="00F8763B" w:rsidP="00AB1518">
            <w:pPr>
              <w:pStyle w:val="TableColumnHeadings"/>
              <w:ind w:left="-108"/>
              <w:jc w:val="left"/>
            </w:pPr>
            <w:r w:rsidRPr="004303DA">
              <w:t>Reference Key</w:t>
            </w:r>
          </w:p>
        </w:tc>
        <w:tc>
          <w:tcPr>
            <w:tcW w:w="3110" w:type="dxa"/>
            <w:tcBorders>
              <w:top w:val="single" w:sz="12" w:space="0" w:color="auto"/>
              <w:bottom w:val="single" w:sz="12" w:space="0" w:color="auto"/>
            </w:tcBorders>
            <w:vAlign w:val="bottom"/>
          </w:tcPr>
          <w:p w14:paraId="6C2E8CD9" w14:textId="77777777" w:rsidR="00105E26" w:rsidRPr="004303DA" w:rsidRDefault="00105E26" w:rsidP="0038520D">
            <w:pPr>
              <w:pStyle w:val="TableColumnHeadings"/>
            </w:pPr>
            <w:r w:rsidRPr="004303DA">
              <w:t>Title of Item</w:t>
            </w:r>
          </w:p>
        </w:tc>
        <w:tc>
          <w:tcPr>
            <w:tcW w:w="3140" w:type="dxa"/>
            <w:tcBorders>
              <w:top w:val="single" w:sz="12" w:space="0" w:color="auto"/>
              <w:bottom w:val="single" w:sz="12" w:space="0" w:color="auto"/>
            </w:tcBorders>
            <w:vAlign w:val="bottom"/>
          </w:tcPr>
          <w:p w14:paraId="50DE44C9" w14:textId="77777777" w:rsidR="00105E26" w:rsidRPr="004303DA" w:rsidRDefault="00AB1518" w:rsidP="009A61F2">
            <w:pPr>
              <w:pStyle w:val="TableColumnHeadings"/>
              <w:ind w:right="-108"/>
              <w:jc w:val="right"/>
            </w:pPr>
            <w:r w:rsidRPr="004303DA">
              <w:t>S&amp;T</w:t>
            </w:r>
            <w:r w:rsidR="00F8763B" w:rsidRPr="004303DA">
              <w:t xml:space="preserve"> </w:t>
            </w:r>
            <w:r w:rsidR="00105E26" w:rsidRPr="004303DA">
              <w:t>Page</w:t>
            </w:r>
          </w:p>
        </w:tc>
      </w:tr>
    </w:tbl>
    <w:p w14:paraId="2B8F4551" w14:textId="4B3B5739" w:rsidR="00575EAD" w:rsidRDefault="008E5771">
      <w:pPr>
        <w:pStyle w:val="TOC1"/>
        <w:rPr>
          <w:rFonts w:asciiTheme="minorHAnsi" w:eastAsiaTheme="minorEastAsia" w:hAnsiTheme="minorHAnsi" w:cstheme="minorBidi"/>
          <w:b w:val="0"/>
          <w:caps w:val="0"/>
          <w:noProof/>
          <w:color w:val="auto"/>
          <w:sz w:val="22"/>
          <w:szCs w:val="22"/>
          <w:lang w:eastAsia="en-US"/>
        </w:rPr>
      </w:pPr>
      <w:r w:rsidRPr="00456B8C">
        <w:fldChar w:fldCharType="begin"/>
      </w:r>
      <w:r w:rsidRPr="00456B8C">
        <w:instrText xml:space="preserve"> TOC \o "1-1" \h \z \t "Appendix Heading,3,Item Heading,2,Roman Item Heading,4,Appendix2,1" </w:instrText>
      </w:r>
      <w:r w:rsidRPr="00456B8C">
        <w:fldChar w:fldCharType="separate"/>
      </w:r>
      <w:hyperlink w:anchor="_Toc111805269" w:history="1">
        <w:r w:rsidR="00575EAD" w:rsidRPr="00EA05C6">
          <w:rPr>
            <w:rStyle w:val="Hyperlink"/>
          </w:rPr>
          <w:t>GEN – GENERAL CODE</w:t>
        </w:r>
        <w:r w:rsidR="00575EAD">
          <w:rPr>
            <w:noProof/>
            <w:webHidden/>
          </w:rPr>
          <w:tab/>
        </w:r>
        <w:r w:rsidR="00575EAD">
          <w:rPr>
            <w:noProof/>
            <w:webHidden/>
          </w:rPr>
          <w:fldChar w:fldCharType="begin"/>
        </w:r>
        <w:r w:rsidR="00575EAD">
          <w:rPr>
            <w:noProof/>
            <w:webHidden/>
          </w:rPr>
          <w:instrText xml:space="preserve"> PAGEREF _Toc111805269 \h </w:instrText>
        </w:r>
        <w:r w:rsidR="00575EAD">
          <w:rPr>
            <w:noProof/>
            <w:webHidden/>
          </w:rPr>
        </w:r>
        <w:r w:rsidR="00575EAD">
          <w:rPr>
            <w:noProof/>
            <w:webHidden/>
          </w:rPr>
          <w:fldChar w:fldCharType="separate"/>
        </w:r>
        <w:r w:rsidR="00B735A3">
          <w:rPr>
            <w:noProof/>
            <w:webHidden/>
          </w:rPr>
          <w:t>158</w:t>
        </w:r>
        <w:r w:rsidR="00575EAD">
          <w:rPr>
            <w:noProof/>
            <w:webHidden/>
          </w:rPr>
          <w:fldChar w:fldCharType="end"/>
        </w:r>
      </w:hyperlink>
    </w:p>
    <w:p w14:paraId="3262F816" w14:textId="78E67425"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270" w:history="1">
        <w:r w:rsidR="00575EAD" w:rsidRPr="00EA05C6">
          <w:rPr>
            <w:rStyle w:val="Hyperlink"/>
          </w:rPr>
          <w:t>GEN-23.1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G-N.3. Test Methods</w:t>
        </w:r>
        <w:r w:rsidR="00575EAD">
          <w:rPr>
            <w:noProof/>
            <w:webHidden/>
          </w:rPr>
          <w:tab/>
        </w:r>
        <w:r w:rsidR="00575EAD">
          <w:rPr>
            <w:noProof/>
            <w:webHidden/>
          </w:rPr>
          <w:fldChar w:fldCharType="begin"/>
        </w:r>
        <w:r w:rsidR="00575EAD">
          <w:rPr>
            <w:noProof/>
            <w:webHidden/>
          </w:rPr>
          <w:instrText xml:space="preserve"> PAGEREF _Toc111805270 \h </w:instrText>
        </w:r>
        <w:r w:rsidR="00575EAD">
          <w:rPr>
            <w:noProof/>
            <w:webHidden/>
          </w:rPr>
        </w:r>
        <w:r w:rsidR="00575EAD">
          <w:rPr>
            <w:noProof/>
            <w:webHidden/>
          </w:rPr>
          <w:fldChar w:fldCharType="separate"/>
        </w:r>
        <w:r w:rsidR="00B735A3">
          <w:rPr>
            <w:noProof/>
            <w:webHidden/>
          </w:rPr>
          <w:t>158</w:t>
        </w:r>
        <w:r w:rsidR="00575EAD">
          <w:rPr>
            <w:noProof/>
            <w:webHidden/>
          </w:rPr>
          <w:fldChar w:fldCharType="end"/>
        </w:r>
      </w:hyperlink>
    </w:p>
    <w:p w14:paraId="19D43EA8" w14:textId="390562DA" w:rsidR="00575EAD" w:rsidRDefault="00506DB7">
      <w:pPr>
        <w:pStyle w:val="TOC1"/>
        <w:rPr>
          <w:rFonts w:asciiTheme="minorHAnsi" w:eastAsiaTheme="minorEastAsia" w:hAnsiTheme="minorHAnsi" w:cstheme="minorBidi"/>
          <w:b w:val="0"/>
          <w:caps w:val="0"/>
          <w:noProof/>
          <w:color w:val="auto"/>
          <w:sz w:val="22"/>
          <w:szCs w:val="22"/>
          <w:lang w:eastAsia="en-US"/>
        </w:rPr>
      </w:pPr>
      <w:hyperlink w:anchor="_Toc111805271" w:history="1">
        <w:r w:rsidR="00575EAD" w:rsidRPr="00EA05C6">
          <w:rPr>
            <w:rStyle w:val="Hyperlink"/>
          </w:rPr>
          <w:t>SCL – Scales</w:t>
        </w:r>
        <w:r w:rsidR="00575EAD">
          <w:rPr>
            <w:noProof/>
            <w:webHidden/>
          </w:rPr>
          <w:tab/>
        </w:r>
        <w:r w:rsidR="00F76733">
          <w:rPr>
            <w:noProof/>
            <w:webHidden/>
          </w:rPr>
          <w:tab/>
        </w:r>
        <w:r w:rsidR="00F76733">
          <w:rPr>
            <w:noProof/>
            <w:webHidden/>
          </w:rPr>
          <w:tab/>
        </w:r>
        <w:r w:rsidR="00575EAD">
          <w:rPr>
            <w:noProof/>
            <w:webHidden/>
          </w:rPr>
          <w:fldChar w:fldCharType="begin"/>
        </w:r>
        <w:r w:rsidR="00575EAD">
          <w:rPr>
            <w:noProof/>
            <w:webHidden/>
          </w:rPr>
          <w:instrText xml:space="preserve"> PAGEREF _Toc111805271 \h </w:instrText>
        </w:r>
        <w:r w:rsidR="00575EAD">
          <w:rPr>
            <w:noProof/>
            <w:webHidden/>
          </w:rPr>
        </w:r>
        <w:r w:rsidR="00575EAD">
          <w:rPr>
            <w:noProof/>
            <w:webHidden/>
          </w:rPr>
          <w:fldChar w:fldCharType="separate"/>
        </w:r>
        <w:r w:rsidR="00B735A3">
          <w:rPr>
            <w:noProof/>
            <w:webHidden/>
          </w:rPr>
          <w:t>160</w:t>
        </w:r>
        <w:r w:rsidR="00575EAD">
          <w:rPr>
            <w:noProof/>
            <w:webHidden/>
          </w:rPr>
          <w:fldChar w:fldCharType="end"/>
        </w:r>
      </w:hyperlink>
    </w:p>
    <w:p w14:paraId="7E7484A0" w14:textId="078371B8"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272" w:history="1">
        <w:r w:rsidR="00575EAD" w:rsidRPr="00EA05C6">
          <w:rPr>
            <w:rStyle w:val="Hyperlink"/>
          </w:rPr>
          <w:t>SCL-23.1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S.1.12. Manual Weight Entries</w:t>
        </w:r>
        <w:r w:rsidR="00575EAD">
          <w:rPr>
            <w:noProof/>
            <w:webHidden/>
          </w:rPr>
          <w:tab/>
        </w:r>
        <w:r w:rsidR="00575EAD">
          <w:rPr>
            <w:noProof/>
            <w:webHidden/>
          </w:rPr>
          <w:fldChar w:fldCharType="begin"/>
        </w:r>
        <w:r w:rsidR="00575EAD">
          <w:rPr>
            <w:noProof/>
            <w:webHidden/>
          </w:rPr>
          <w:instrText xml:space="preserve"> PAGEREF _Toc111805272 \h </w:instrText>
        </w:r>
        <w:r w:rsidR="00575EAD">
          <w:rPr>
            <w:noProof/>
            <w:webHidden/>
          </w:rPr>
        </w:r>
        <w:r w:rsidR="00575EAD">
          <w:rPr>
            <w:noProof/>
            <w:webHidden/>
          </w:rPr>
          <w:fldChar w:fldCharType="separate"/>
        </w:r>
        <w:r w:rsidR="00B735A3">
          <w:rPr>
            <w:noProof/>
            <w:webHidden/>
          </w:rPr>
          <w:t>160</w:t>
        </w:r>
        <w:r w:rsidR="00575EAD">
          <w:rPr>
            <w:noProof/>
            <w:webHidden/>
          </w:rPr>
          <w:fldChar w:fldCharType="end"/>
        </w:r>
      </w:hyperlink>
    </w:p>
    <w:p w14:paraId="5710E6E9" w14:textId="62225E20"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273" w:history="1">
        <w:r w:rsidR="00575EAD" w:rsidRPr="00EA05C6">
          <w:rPr>
            <w:rStyle w:val="Hyperlink"/>
          </w:rPr>
          <w:t>SCL-23.2</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Table S.6.3.a. Marking Requirements, and Table S.6.3.b. Notes for Table S.6.3.a. Marking Requirements</w:t>
        </w:r>
        <w:r w:rsidR="00575EAD">
          <w:rPr>
            <w:noProof/>
            <w:webHidden/>
          </w:rPr>
          <w:tab/>
        </w:r>
        <w:r w:rsidR="00575EAD">
          <w:rPr>
            <w:noProof/>
            <w:webHidden/>
          </w:rPr>
          <w:fldChar w:fldCharType="begin"/>
        </w:r>
        <w:r w:rsidR="00575EAD">
          <w:rPr>
            <w:noProof/>
            <w:webHidden/>
          </w:rPr>
          <w:instrText xml:space="preserve"> PAGEREF _Toc111805273 \h </w:instrText>
        </w:r>
        <w:r w:rsidR="00575EAD">
          <w:rPr>
            <w:noProof/>
            <w:webHidden/>
          </w:rPr>
        </w:r>
        <w:r w:rsidR="00575EAD">
          <w:rPr>
            <w:noProof/>
            <w:webHidden/>
          </w:rPr>
          <w:fldChar w:fldCharType="separate"/>
        </w:r>
        <w:r w:rsidR="00B735A3">
          <w:rPr>
            <w:noProof/>
            <w:webHidden/>
          </w:rPr>
          <w:t>161</w:t>
        </w:r>
        <w:r w:rsidR="00575EAD">
          <w:rPr>
            <w:noProof/>
            <w:webHidden/>
          </w:rPr>
          <w:fldChar w:fldCharType="end"/>
        </w:r>
      </w:hyperlink>
    </w:p>
    <w:p w14:paraId="3E774AFE" w14:textId="0723C690"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274" w:history="1">
        <w:r w:rsidR="00575EAD" w:rsidRPr="00EA05C6">
          <w:rPr>
            <w:rStyle w:val="Hyperlink"/>
          </w:rPr>
          <w:t>SCL-22.2</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A </w:t>
        </w:r>
        <w:r w:rsidR="00F76733">
          <w:rPr>
            <w:rStyle w:val="Hyperlink"/>
          </w:rPr>
          <w:tab/>
        </w:r>
        <w:r w:rsidR="00575EAD" w:rsidRPr="00EA05C6">
          <w:rPr>
            <w:rStyle w:val="Hyperlink"/>
          </w:rPr>
          <w:t>UR.1. Selection Requirements, UR.1.X. Cannabis</w:t>
        </w:r>
        <w:r w:rsidR="00575EAD">
          <w:rPr>
            <w:noProof/>
            <w:webHidden/>
          </w:rPr>
          <w:tab/>
        </w:r>
        <w:r w:rsidR="00575EAD">
          <w:rPr>
            <w:noProof/>
            <w:webHidden/>
          </w:rPr>
          <w:fldChar w:fldCharType="begin"/>
        </w:r>
        <w:r w:rsidR="00575EAD">
          <w:rPr>
            <w:noProof/>
            <w:webHidden/>
          </w:rPr>
          <w:instrText xml:space="preserve"> PAGEREF _Toc111805274 \h </w:instrText>
        </w:r>
        <w:r w:rsidR="00575EAD">
          <w:rPr>
            <w:noProof/>
            <w:webHidden/>
          </w:rPr>
        </w:r>
        <w:r w:rsidR="00575EAD">
          <w:rPr>
            <w:noProof/>
            <w:webHidden/>
          </w:rPr>
          <w:fldChar w:fldCharType="separate"/>
        </w:r>
        <w:r w:rsidR="00B735A3">
          <w:rPr>
            <w:noProof/>
            <w:webHidden/>
          </w:rPr>
          <w:t>163</w:t>
        </w:r>
        <w:r w:rsidR="00575EAD">
          <w:rPr>
            <w:noProof/>
            <w:webHidden/>
          </w:rPr>
          <w:fldChar w:fldCharType="end"/>
        </w:r>
      </w:hyperlink>
    </w:p>
    <w:p w14:paraId="0184BDA8" w14:textId="6E36E4AD" w:rsidR="00575EAD" w:rsidRDefault="00506DB7">
      <w:pPr>
        <w:pStyle w:val="TOC1"/>
        <w:rPr>
          <w:rFonts w:asciiTheme="minorHAnsi" w:eastAsiaTheme="minorEastAsia" w:hAnsiTheme="minorHAnsi" w:cstheme="minorBidi"/>
          <w:b w:val="0"/>
          <w:caps w:val="0"/>
          <w:noProof/>
          <w:color w:val="auto"/>
          <w:sz w:val="22"/>
          <w:szCs w:val="22"/>
          <w:lang w:eastAsia="en-US"/>
        </w:rPr>
      </w:pPr>
      <w:hyperlink w:anchor="_Toc111805275" w:history="1">
        <w:r w:rsidR="00575EAD" w:rsidRPr="00EA05C6">
          <w:rPr>
            <w:rStyle w:val="Hyperlink"/>
          </w:rPr>
          <w:t>WIM – weigh-in-motion systems – tentative code</w:t>
        </w:r>
        <w:r w:rsidR="00575EAD">
          <w:rPr>
            <w:noProof/>
            <w:webHidden/>
          </w:rPr>
          <w:tab/>
        </w:r>
        <w:r w:rsidR="00575EAD">
          <w:rPr>
            <w:noProof/>
            <w:webHidden/>
          </w:rPr>
          <w:fldChar w:fldCharType="begin"/>
        </w:r>
        <w:r w:rsidR="00575EAD">
          <w:rPr>
            <w:noProof/>
            <w:webHidden/>
          </w:rPr>
          <w:instrText xml:space="preserve"> PAGEREF _Toc111805275 \h </w:instrText>
        </w:r>
        <w:r w:rsidR="00575EAD">
          <w:rPr>
            <w:noProof/>
            <w:webHidden/>
          </w:rPr>
        </w:r>
        <w:r w:rsidR="00575EAD">
          <w:rPr>
            <w:noProof/>
            <w:webHidden/>
          </w:rPr>
          <w:fldChar w:fldCharType="separate"/>
        </w:r>
        <w:r w:rsidR="00B735A3">
          <w:rPr>
            <w:noProof/>
            <w:webHidden/>
          </w:rPr>
          <w:t>167</w:t>
        </w:r>
        <w:r w:rsidR="00575EAD">
          <w:rPr>
            <w:noProof/>
            <w:webHidden/>
          </w:rPr>
          <w:fldChar w:fldCharType="end"/>
        </w:r>
      </w:hyperlink>
    </w:p>
    <w:p w14:paraId="5C6C7F2A" w14:textId="67F67B76"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276" w:history="1">
        <w:r w:rsidR="00575EAD" w:rsidRPr="00EA05C6">
          <w:rPr>
            <w:rStyle w:val="Hyperlink"/>
          </w:rPr>
          <w:t>WIM-23.1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Remove Tentative Status and Amend Numerous Sections Throughout</w:t>
        </w:r>
        <w:r w:rsidR="00575EAD">
          <w:rPr>
            <w:noProof/>
            <w:webHidden/>
          </w:rPr>
          <w:tab/>
        </w:r>
        <w:r w:rsidR="00575EAD">
          <w:rPr>
            <w:noProof/>
            <w:webHidden/>
          </w:rPr>
          <w:fldChar w:fldCharType="begin"/>
        </w:r>
        <w:r w:rsidR="00575EAD">
          <w:rPr>
            <w:noProof/>
            <w:webHidden/>
          </w:rPr>
          <w:instrText xml:space="preserve"> PAGEREF _Toc111805276 \h </w:instrText>
        </w:r>
        <w:r w:rsidR="00575EAD">
          <w:rPr>
            <w:noProof/>
            <w:webHidden/>
          </w:rPr>
        </w:r>
        <w:r w:rsidR="00575EAD">
          <w:rPr>
            <w:noProof/>
            <w:webHidden/>
          </w:rPr>
          <w:fldChar w:fldCharType="separate"/>
        </w:r>
        <w:r w:rsidR="00B735A3">
          <w:rPr>
            <w:noProof/>
            <w:webHidden/>
          </w:rPr>
          <w:t>167</w:t>
        </w:r>
        <w:r w:rsidR="00575EAD">
          <w:rPr>
            <w:noProof/>
            <w:webHidden/>
          </w:rPr>
          <w:fldChar w:fldCharType="end"/>
        </w:r>
      </w:hyperlink>
    </w:p>
    <w:p w14:paraId="495763BF" w14:textId="41D8F1E7" w:rsidR="00575EAD" w:rsidRDefault="00506DB7">
      <w:pPr>
        <w:pStyle w:val="TOC1"/>
        <w:rPr>
          <w:rFonts w:asciiTheme="minorHAnsi" w:eastAsiaTheme="minorEastAsia" w:hAnsiTheme="minorHAnsi" w:cstheme="minorBidi"/>
          <w:b w:val="0"/>
          <w:caps w:val="0"/>
          <w:noProof/>
          <w:color w:val="auto"/>
          <w:sz w:val="22"/>
          <w:szCs w:val="22"/>
          <w:lang w:eastAsia="en-US"/>
        </w:rPr>
      </w:pPr>
      <w:hyperlink w:anchor="_Toc111805277" w:history="1">
        <w:r w:rsidR="00575EAD" w:rsidRPr="00EA05C6">
          <w:rPr>
            <w:rStyle w:val="Hyperlink"/>
          </w:rPr>
          <w:t>lmd – Liquide measuring devices</w:t>
        </w:r>
        <w:r w:rsidR="00575EAD">
          <w:rPr>
            <w:noProof/>
            <w:webHidden/>
          </w:rPr>
          <w:tab/>
        </w:r>
        <w:r w:rsidR="00575EAD">
          <w:rPr>
            <w:noProof/>
            <w:webHidden/>
          </w:rPr>
          <w:fldChar w:fldCharType="begin"/>
        </w:r>
        <w:r w:rsidR="00575EAD">
          <w:rPr>
            <w:noProof/>
            <w:webHidden/>
          </w:rPr>
          <w:instrText xml:space="preserve"> PAGEREF _Toc111805277 \h </w:instrText>
        </w:r>
        <w:r w:rsidR="00575EAD">
          <w:rPr>
            <w:noProof/>
            <w:webHidden/>
          </w:rPr>
        </w:r>
        <w:r w:rsidR="00575EAD">
          <w:rPr>
            <w:noProof/>
            <w:webHidden/>
          </w:rPr>
          <w:fldChar w:fldCharType="separate"/>
        </w:r>
        <w:r w:rsidR="00B735A3">
          <w:rPr>
            <w:noProof/>
            <w:webHidden/>
          </w:rPr>
          <w:t>176</w:t>
        </w:r>
        <w:r w:rsidR="00575EAD">
          <w:rPr>
            <w:noProof/>
            <w:webHidden/>
          </w:rPr>
          <w:fldChar w:fldCharType="end"/>
        </w:r>
      </w:hyperlink>
    </w:p>
    <w:p w14:paraId="389A747F" w14:textId="0D2DB79C"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278" w:history="1">
        <w:r w:rsidR="00575EAD" w:rsidRPr="00EA05C6">
          <w:rPr>
            <w:rStyle w:val="Hyperlink"/>
          </w:rPr>
          <w:t>LMD-23.</w:t>
        </w:r>
        <w:r w:rsidR="002C0E7B">
          <w:rPr>
            <w:rStyle w:val="Hyperlink"/>
          </w:rPr>
          <w:t>3</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Automatic Tem</w:t>
        </w:r>
        <w:r w:rsidR="00575EAD" w:rsidRPr="00EA05C6">
          <w:rPr>
            <w:rStyle w:val="Hyperlink"/>
          </w:rPr>
          <w:t>p</w:t>
        </w:r>
        <w:r w:rsidR="00575EAD" w:rsidRPr="00EA05C6">
          <w:rPr>
            <w:rStyle w:val="Hyperlink"/>
          </w:rPr>
          <w:t>erature Compensation Task Group</w:t>
        </w:r>
        <w:r w:rsidR="00575EAD">
          <w:rPr>
            <w:noProof/>
            <w:webHidden/>
          </w:rPr>
          <w:tab/>
        </w:r>
        <w:r w:rsidR="00575EAD">
          <w:rPr>
            <w:noProof/>
            <w:webHidden/>
          </w:rPr>
          <w:fldChar w:fldCharType="begin"/>
        </w:r>
        <w:r w:rsidR="00575EAD">
          <w:rPr>
            <w:noProof/>
            <w:webHidden/>
          </w:rPr>
          <w:instrText xml:space="preserve"> PAGEREF _Toc111805278 \h </w:instrText>
        </w:r>
        <w:r w:rsidR="00575EAD">
          <w:rPr>
            <w:noProof/>
            <w:webHidden/>
          </w:rPr>
        </w:r>
        <w:r w:rsidR="00575EAD">
          <w:rPr>
            <w:noProof/>
            <w:webHidden/>
          </w:rPr>
          <w:fldChar w:fldCharType="separate"/>
        </w:r>
        <w:r w:rsidR="00B735A3">
          <w:rPr>
            <w:noProof/>
            <w:webHidden/>
          </w:rPr>
          <w:t>176</w:t>
        </w:r>
        <w:r w:rsidR="00575EAD">
          <w:rPr>
            <w:noProof/>
            <w:webHidden/>
          </w:rPr>
          <w:fldChar w:fldCharType="end"/>
        </w:r>
      </w:hyperlink>
    </w:p>
    <w:p w14:paraId="18740B60" w14:textId="1299C013"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279" w:history="1">
        <w:r w:rsidR="00575EAD" w:rsidRPr="00EA05C6">
          <w:rPr>
            <w:rStyle w:val="Hyperlink"/>
          </w:rPr>
          <w:t>LMD-23.</w:t>
        </w:r>
        <w:r>
          <w:rPr>
            <w:rStyle w:val="Hyperlink"/>
          </w:rPr>
          <w:t>4</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N.3.5. W</w:t>
        </w:r>
        <w:r w:rsidR="00575EAD" w:rsidRPr="00EA05C6">
          <w:rPr>
            <w:rStyle w:val="Hyperlink"/>
          </w:rPr>
          <w:t>h</w:t>
        </w:r>
        <w:r w:rsidR="00575EAD" w:rsidRPr="00EA05C6">
          <w:rPr>
            <w:rStyle w:val="Hyperlink"/>
          </w:rPr>
          <w:t>olesale Devices.</w:t>
        </w:r>
        <w:r w:rsidR="00575EAD">
          <w:rPr>
            <w:noProof/>
            <w:webHidden/>
          </w:rPr>
          <w:tab/>
        </w:r>
        <w:r w:rsidR="00575EAD">
          <w:rPr>
            <w:noProof/>
            <w:webHidden/>
          </w:rPr>
          <w:fldChar w:fldCharType="begin"/>
        </w:r>
        <w:r w:rsidR="00575EAD">
          <w:rPr>
            <w:noProof/>
            <w:webHidden/>
          </w:rPr>
          <w:instrText xml:space="preserve"> PAGEREF _Toc111805279 \h </w:instrText>
        </w:r>
        <w:r w:rsidR="00575EAD">
          <w:rPr>
            <w:noProof/>
            <w:webHidden/>
          </w:rPr>
        </w:r>
        <w:r w:rsidR="00575EAD">
          <w:rPr>
            <w:noProof/>
            <w:webHidden/>
          </w:rPr>
          <w:fldChar w:fldCharType="separate"/>
        </w:r>
        <w:r w:rsidR="00B735A3">
          <w:rPr>
            <w:noProof/>
            <w:webHidden/>
          </w:rPr>
          <w:t>177</w:t>
        </w:r>
        <w:r w:rsidR="00575EAD">
          <w:rPr>
            <w:noProof/>
            <w:webHidden/>
          </w:rPr>
          <w:fldChar w:fldCharType="end"/>
        </w:r>
      </w:hyperlink>
    </w:p>
    <w:p w14:paraId="36E5102E" w14:textId="127A67CC" w:rsidR="00575EAD" w:rsidRDefault="00506DB7">
      <w:pPr>
        <w:pStyle w:val="TOC1"/>
        <w:rPr>
          <w:rFonts w:asciiTheme="minorHAnsi" w:eastAsiaTheme="minorEastAsia" w:hAnsiTheme="minorHAnsi" w:cstheme="minorBidi"/>
          <w:b w:val="0"/>
          <w:caps w:val="0"/>
          <w:noProof/>
          <w:color w:val="auto"/>
          <w:sz w:val="22"/>
          <w:szCs w:val="22"/>
          <w:lang w:eastAsia="en-US"/>
        </w:rPr>
      </w:pPr>
      <w:hyperlink w:anchor="_Toc111805280" w:history="1">
        <w:r w:rsidR="00575EAD" w:rsidRPr="00EA05C6">
          <w:rPr>
            <w:rStyle w:val="Hyperlink"/>
          </w:rPr>
          <w:t>VTM – Vehicle Tank Meters</w:t>
        </w:r>
        <w:r w:rsidR="00575EAD">
          <w:rPr>
            <w:noProof/>
            <w:webHidden/>
          </w:rPr>
          <w:tab/>
        </w:r>
        <w:r w:rsidR="00575EAD">
          <w:rPr>
            <w:noProof/>
            <w:webHidden/>
          </w:rPr>
          <w:fldChar w:fldCharType="begin"/>
        </w:r>
        <w:r w:rsidR="00575EAD">
          <w:rPr>
            <w:noProof/>
            <w:webHidden/>
          </w:rPr>
          <w:instrText xml:space="preserve"> PAGEREF _Toc111805280 \h </w:instrText>
        </w:r>
        <w:r w:rsidR="00575EAD">
          <w:rPr>
            <w:noProof/>
            <w:webHidden/>
          </w:rPr>
        </w:r>
        <w:r w:rsidR="00575EAD">
          <w:rPr>
            <w:noProof/>
            <w:webHidden/>
          </w:rPr>
          <w:fldChar w:fldCharType="separate"/>
        </w:r>
        <w:r w:rsidR="00B735A3">
          <w:rPr>
            <w:noProof/>
            <w:webHidden/>
          </w:rPr>
          <w:t>181</w:t>
        </w:r>
        <w:r w:rsidR="00575EAD">
          <w:rPr>
            <w:noProof/>
            <w:webHidden/>
          </w:rPr>
          <w:fldChar w:fldCharType="end"/>
        </w:r>
      </w:hyperlink>
    </w:p>
    <w:p w14:paraId="0CAA984B" w14:textId="76FDC347"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281" w:history="1">
        <w:r w:rsidR="00575EAD" w:rsidRPr="00EA05C6">
          <w:rPr>
            <w:rStyle w:val="Hyperlink"/>
          </w:rPr>
          <w:t>VTM-18.1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S.3.1 Diversion of Measured Liquid and S.3.1.1. Means for Clearing the Discharge Hose and UR.2.6. Clearing the Discharge on a multiple-product, single discharge hose.</w:t>
        </w:r>
        <w:r w:rsidR="00575EAD">
          <w:rPr>
            <w:noProof/>
            <w:webHidden/>
          </w:rPr>
          <w:tab/>
        </w:r>
        <w:r w:rsidR="00575EAD">
          <w:rPr>
            <w:noProof/>
            <w:webHidden/>
          </w:rPr>
          <w:fldChar w:fldCharType="begin"/>
        </w:r>
        <w:r w:rsidR="00575EAD">
          <w:rPr>
            <w:noProof/>
            <w:webHidden/>
          </w:rPr>
          <w:instrText xml:space="preserve"> PAGEREF _Toc111805281 \h </w:instrText>
        </w:r>
        <w:r w:rsidR="00575EAD">
          <w:rPr>
            <w:noProof/>
            <w:webHidden/>
          </w:rPr>
        </w:r>
        <w:r w:rsidR="00575EAD">
          <w:rPr>
            <w:noProof/>
            <w:webHidden/>
          </w:rPr>
          <w:fldChar w:fldCharType="separate"/>
        </w:r>
        <w:r w:rsidR="00B735A3">
          <w:rPr>
            <w:noProof/>
            <w:webHidden/>
          </w:rPr>
          <w:t>181</w:t>
        </w:r>
        <w:r w:rsidR="00575EAD">
          <w:rPr>
            <w:noProof/>
            <w:webHidden/>
          </w:rPr>
          <w:fldChar w:fldCharType="end"/>
        </w:r>
      </w:hyperlink>
    </w:p>
    <w:p w14:paraId="07A13816" w14:textId="71AD8197"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282" w:history="1">
        <w:r w:rsidR="00575EAD" w:rsidRPr="00EA05C6">
          <w:rPr>
            <w:rStyle w:val="Hyperlink"/>
          </w:rPr>
          <w:t>VTM-20.2</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A </w:t>
        </w:r>
        <w:r w:rsidR="00F76733">
          <w:rPr>
            <w:rStyle w:val="Hyperlink"/>
          </w:rPr>
          <w:tab/>
        </w:r>
        <w:r w:rsidR="00575EAD" w:rsidRPr="00EA05C6">
          <w:rPr>
            <w:rStyle w:val="Hyperlink"/>
          </w:rPr>
          <w:t>Table T.2. Tolerances for Vehicle Mounted Milk Meters.</w:t>
        </w:r>
        <w:r w:rsidR="00575EAD">
          <w:rPr>
            <w:noProof/>
            <w:webHidden/>
          </w:rPr>
          <w:tab/>
        </w:r>
        <w:r w:rsidR="00575EAD">
          <w:rPr>
            <w:noProof/>
            <w:webHidden/>
          </w:rPr>
          <w:fldChar w:fldCharType="begin"/>
        </w:r>
        <w:r w:rsidR="00575EAD">
          <w:rPr>
            <w:noProof/>
            <w:webHidden/>
          </w:rPr>
          <w:instrText xml:space="preserve"> PAGEREF _Toc111805282 \h </w:instrText>
        </w:r>
        <w:r w:rsidR="00575EAD">
          <w:rPr>
            <w:noProof/>
            <w:webHidden/>
          </w:rPr>
        </w:r>
        <w:r w:rsidR="00575EAD">
          <w:rPr>
            <w:noProof/>
            <w:webHidden/>
          </w:rPr>
          <w:fldChar w:fldCharType="separate"/>
        </w:r>
        <w:r w:rsidR="00B735A3">
          <w:rPr>
            <w:noProof/>
            <w:webHidden/>
          </w:rPr>
          <w:t>189</w:t>
        </w:r>
        <w:r w:rsidR="00575EAD">
          <w:rPr>
            <w:noProof/>
            <w:webHidden/>
          </w:rPr>
          <w:fldChar w:fldCharType="end"/>
        </w:r>
      </w:hyperlink>
    </w:p>
    <w:p w14:paraId="4EF1585E" w14:textId="5506BD0C" w:rsidR="00575EAD" w:rsidRDefault="00506DB7">
      <w:pPr>
        <w:pStyle w:val="TOC1"/>
        <w:rPr>
          <w:rFonts w:asciiTheme="minorHAnsi" w:eastAsiaTheme="minorEastAsia" w:hAnsiTheme="minorHAnsi" w:cstheme="minorBidi"/>
          <w:b w:val="0"/>
          <w:caps w:val="0"/>
          <w:noProof/>
          <w:color w:val="auto"/>
          <w:sz w:val="22"/>
          <w:szCs w:val="22"/>
          <w:lang w:eastAsia="en-US"/>
        </w:rPr>
      </w:pPr>
      <w:hyperlink w:anchor="_Toc111805283" w:history="1">
        <w:r w:rsidR="00575EAD" w:rsidRPr="00EA05C6">
          <w:rPr>
            <w:rStyle w:val="Hyperlink"/>
          </w:rPr>
          <w:t>LPG – Liquified Petroleum Gas and Anhydrous Ammonia Liquid-Measuring Devices</w:t>
        </w:r>
        <w:r w:rsidR="00575EAD">
          <w:rPr>
            <w:noProof/>
            <w:webHidden/>
          </w:rPr>
          <w:tab/>
        </w:r>
        <w:r w:rsidR="00575EAD">
          <w:rPr>
            <w:noProof/>
            <w:webHidden/>
          </w:rPr>
          <w:fldChar w:fldCharType="begin"/>
        </w:r>
        <w:r w:rsidR="00575EAD">
          <w:rPr>
            <w:noProof/>
            <w:webHidden/>
          </w:rPr>
          <w:instrText xml:space="preserve"> PAGEREF _Toc111805283 \h </w:instrText>
        </w:r>
        <w:r w:rsidR="00575EAD">
          <w:rPr>
            <w:noProof/>
            <w:webHidden/>
          </w:rPr>
        </w:r>
        <w:r w:rsidR="00575EAD">
          <w:rPr>
            <w:noProof/>
            <w:webHidden/>
          </w:rPr>
          <w:fldChar w:fldCharType="separate"/>
        </w:r>
        <w:r w:rsidR="00B735A3">
          <w:rPr>
            <w:noProof/>
            <w:webHidden/>
          </w:rPr>
          <w:t>196</w:t>
        </w:r>
        <w:r w:rsidR="00575EAD">
          <w:rPr>
            <w:noProof/>
            <w:webHidden/>
          </w:rPr>
          <w:fldChar w:fldCharType="end"/>
        </w:r>
      </w:hyperlink>
    </w:p>
    <w:p w14:paraId="1BD7E6B7" w14:textId="647A67B2"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284" w:history="1">
        <w:r w:rsidR="00575EAD" w:rsidRPr="00EA05C6">
          <w:rPr>
            <w:rStyle w:val="Hyperlink"/>
          </w:rPr>
          <w:t>LPG-22.3</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i/>
          </w:rPr>
          <w:t>S.2.5. Zero-Set-Back Interlock., S.2.5.2. Zero -Set-Back Interlock for Stationary Customer -Operated Electronic Retail Motor-Fuel Devices.</w:t>
        </w:r>
        <w:r w:rsidR="00575EAD">
          <w:rPr>
            <w:noProof/>
            <w:webHidden/>
          </w:rPr>
          <w:tab/>
        </w:r>
        <w:r w:rsidR="00575EAD">
          <w:rPr>
            <w:noProof/>
            <w:webHidden/>
          </w:rPr>
          <w:fldChar w:fldCharType="begin"/>
        </w:r>
        <w:r w:rsidR="00575EAD">
          <w:rPr>
            <w:noProof/>
            <w:webHidden/>
          </w:rPr>
          <w:instrText xml:space="preserve"> PAGEREF _Toc111805284 \h </w:instrText>
        </w:r>
        <w:r w:rsidR="00575EAD">
          <w:rPr>
            <w:noProof/>
            <w:webHidden/>
          </w:rPr>
        </w:r>
        <w:r w:rsidR="00575EAD">
          <w:rPr>
            <w:noProof/>
            <w:webHidden/>
          </w:rPr>
          <w:fldChar w:fldCharType="separate"/>
        </w:r>
        <w:r w:rsidR="00B735A3">
          <w:rPr>
            <w:noProof/>
            <w:webHidden/>
          </w:rPr>
          <w:t>197</w:t>
        </w:r>
        <w:r w:rsidR="00575EAD">
          <w:rPr>
            <w:noProof/>
            <w:webHidden/>
          </w:rPr>
          <w:fldChar w:fldCharType="end"/>
        </w:r>
      </w:hyperlink>
    </w:p>
    <w:p w14:paraId="44BAC8C8" w14:textId="7DFF89E4"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285" w:history="1">
        <w:r w:rsidR="00575EAD" w:rsidRPr="00EA05C6">
          <w:rPr>
            <w:rStyle w:val="Hyperlink"/>
          </w:rPr>
          <w:t>LPG-23.1</w:t>
        </w:r>
        <w:r w:rsidR="00575EAD">
          <w:rPr>
            <w:rFonts w:asciiTheme="minorHAnsi" w:eastAsiaTheme="minorEastAsia" w:hAnsiTheme="minorHAnsi" w:cstheme="minorBidi"/>
            <w:noProof/>
            <w:color w:val="auto"/>
            <w:sz w:val="22"/>
            <w:szCs w:val="22"/>
            <w:lang w:eastAsia="en-US"/>
          </w:rPr>
          <w:tab/>
        </w:r>
        <w:r w:rsidR="00F76733">
          <w:rPr>
            <w:rFonts w:asciiTheme="minorHAnsi" w:eastAsiaTheme="minorEastAsia" w:hAnsiTheme="minorHAnsi" w:cstheme="minorBidi"/>
            <w:noProof/>
            <w:color w:val="auto"/>
            <w:sz w:val="22"/>
            <w:szCs w:val="22"/>
            <w:lang w:eastAsia="en-US"/>
          </w:rPr>
          <w:tab/>
        </w:r>
        <w:r w:rsidR="00575EAD" w:rsidRPr="00EA05C6">
          <w:rPr>
            <w:rStyle w:val="Hyperlink"/>
          </w:rPr>
          <w:t>S.2.5. Zero-Set-Back Interlock</w:t>
        </w:r>
        <w:r w:rsidR="00575EAD">
          <w:rPr>
            <w:noProof/>
            <w:webHidden/>
          </w:rPr>
          <w:tab/>
        </w:r>
        <w:r w:rsidR="00575EAD">
          <w:rPr>
            <w:noProof/>
            <w:webHidden/>
          </w:rPr>
          <w:fldChar w:fldCharType="begin"/>
        </w:r>
        <w:r w:rsidR="00575EAD">
          <w:rPr>
            <w:noProof/>
            <w:webHidden/>
          </w:rPr>
          <w:instrText xml:space="preserve"> PAGEREF _Toc111805285 \h </w:instrText>
        </w:r>
        <w:r w:rsidR="00575EAD">
          <w:rPr>
            <w:noProof/>
            <w:webHidden/>
          </w:rPr>
        </w:r>
        <w:r w:rsidR="00575EAD">
          <w:rPr>
            <w:noProof/>
            <w:webHidden/>
          </w:rPr>
          <w:fldChar w:fldCharType="separate"/>
        </w:r>
        <w:r w:rsidR="00B735A3">
          <w:rPr>
            <w:noProof/>
            <w:webHidden/>
          </w:rPr>
          <w:t>202</w:t>
        </w:r>
        <w:r w:rsidR="00575EAD">
          <w:rPr>
            <w:noProof/>
            <w:webHidden/>
          </w:rPr>
          <w:fldChar w:fldCharType="end"/>
        </w:r>
      </w:hyperlink>
    </w:p>
    <w:p w14:paraId="4CB57360" w14:textId="02A356A8"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286" w:history="1">
        <w:r w:rsidR="00575EAD" w:rsidRPr="00EA05C6">
          <w:rPr>
            <w:rStyle w:val="Hyperlink"/>
          </w:rPr>
          <w:t xml:space="preserve">LPG-23.2 </w:t>
        </w:r>
        <w:r w:rsidR="00575EAD">
          <w:rPr>
            <w:rFonts w:asciiTheme="minorHAnsi" w:eastAsiaTheme="minorEastAsia" w:hAnsiTheme="minorHAnsi" w:cstheme="minorBidi"/>
            <w:noProof/>
            <w:color w:val="auto"/>
            <w:sz w:val="22"/>
            <w:szCs w:val="22"/>
            <w:lang w:eastAsia="en-US"/>
          </w:rPr>
          <w:tab/>
        </w:r>
        <w:r w:rsidR="00F76733">
          <w:rPr>
            <w:rFonts w:asciiTheme="minorHAnsi" w:eastAsiaTheme="minorEastAsia" w:hAnsiTheme="minorHAnsi" w:cstheme="minorBidi"/>
            <w:noProof/>
            <w:color w:val="auto"/>
            <w:sz w:val="22"/>
            <w:szCs w:val="22"/>
            <w:lang w:eastAsia="en-US"/>
          </w:rPr>
          <w:tab/>
        </w:r>
        <w:r w:rsidR="00575EAD" w:rsidRPr="00EA05C6">
          <w:rPr>
            <w:rStyle w:val="Hyperlink"/>
          </w:rPr>
          <w:t>S.2.6. Automatic Timeout.</w:t>
        </w:r>
        <w:r w:rsidR="00575EAD">
          <w:rPr>
            <w:noProof/>
            <w:webHidden/>
          </w:rPr>
          <w:tab/>
        </w:r>
        <w:r w:rsidR="00575EAD">
          <w:rPr>
            <w:noProof/>
            <w:webHidden/>
          </w:rPr>
          <w:fldChar w:fldCharType="begin"/>
        </w:r>
        <w:r w:rsidR="00575EAD">
          <w:rPr>
            <w:noProof/>
            <w:webHidden/>
          </w:rPr>
          <w:instrText xml:space="preserve"> PAGEREF _Toc111805286 \h </w:instrText>
        </w:r>
        <w:r w:rsidR="00575EAD">
          <w:rPr>
            <w:noProof/>
            <w:webHidden/>
          </w:rPr>
        </w:r>
        <w:r w:rsidR="00575EAD">
          <w:rPr>
            <w:noProof/>
            <w:webHidden/>
          </w:rPr>
          <w:fldChar w:fldCharType="separate"/>
        </w:r>
        <w:r w:rsidR="00B735A3">
          <w:rPr>
            <w:noProof/>
            <w:webHidden/>
          </w:rPr>
          <w:t>204</w:t>
        </w:r>
        <w:r w:rsidR="00575EAD">
          <w:rPr>
            <w:noProof/>
            <w:webHidden/>
          </w:rPr>
          <w:fldChar w:fldCharType="end"/>
        </w:r>
      </w:hyperlink>
    </w:p>
    <w:p w14:paraId="68181818" w14:textId="63F06F0A"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287" w:history="1">
        <w:r w:rsidR="00575EAD" w:rsidRPr="00EA05C6">
          <w:rPr>
            <w:rStyle w:val="Hyperlink"/>
          </w:rPr>
          <w:t>LPG-15.1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N.3. Test Drafts.</w:t>
        </w:r>
        <w:r w:rsidR="00575EAD">
          <w:rPr>
            <w:noProof/>
            <w:webHidden/>
          </w:rPr>
          <w:tab/>
        </w:r>
        <w:r w:rsidR="00575EAD">
          <w:rPr>
            <w:noProof/>
            <w:webHidden/>
          </w:rPr>
          <w:fldChar w:fldCharType="begin"/>
        </w:r>
        <w:r w:rsidR="00575EAD">
          <w:rPr>
            <w:noProof/>
            <w:webHidden/>
          </w:rPr>
          <w:instrText xml:space="preserve"> PAGEREF _Toc111805287 \h </w:instrText>
        </w:r>
        <w:r w:rsidR="00575EAD">
          <w:rPr>
            <w:noProof/>
            <w:webHidden/>
          </w:rPr>
        </w:r>
        <w:r w:rsidR="00575EAD">
          <w:rPr>
            <w:noProof/>
            <w:webHidden/>
          </w:rPr>
          <w:fldChar w:fldCharType="separate"/>
        </w:r>
        <w:r w:rsidR="00B735A3">
          <w:rPr>
            <w:noProof/>
            <w:webHidden/>
          </w:rPr>
          <w:t>206</w:t>
        </w:r>
        <w:r w:rsidR="00575EAD">
          <w:rPr>
            <w:noProof/>
            <w:webHidden/>
          </w:rPr>
          <w:fldChar w:fldCharType="end"/>
        </w:r>
      </w:hyperlink>
    </w:p>
    <w:p w14:paraId="7F6131F9" w14:textId="31013C8B" w:rsidR="00575EAD" w:rsidRDefault="00506DB7">
      <w:pPr>
        <w:pStyle w:val="TOC1"/>
        <w:rPr>
          <w:rFonts w:asciiTheme="minorHAnsi" w:eastAsiaTheme="minorEastAsia" w:hAnsiTheme="minorHAnsi" w:cstheme="minorBidi"/>
          <w:b w:val="0"/>
          <w:caps w:val="0"/>
          <w:noProof/>
          <w:color w:val="auto"/>
          <w:sz w:val="22"/>
          <w:szCs w:val="22"/>
          <w:lang w:eastAsia="en-US"/>
        </w:rPr>
      </w:pPr>
      <w:hyperlink w:anchor="_Toc111805288" w:history="1">
        <w:r w:rsidR="00575EAD" w:rsidRPr="00EA05C6">
          <w:rPr>
            <w:rStyle w:val="Hyperlink"/>
          </w:rPr>
          <w:t>MLK – Milk Meters</w:t>
        </w:r>
        <w:r w:rsidR="00575EAD">
          <w:rPr>
            <w:noProof/>
            <w:webHidden/>
          </w:rPr>
          <w:tab/>
        </w:r>
        <w:r w:rsidR="00575EAD">
          <w:rPr>
            <w:noProof/>
            <w:webHidden/>
          </w:rPr>
          <w:fldChar w:fldCharType="begin"/>
        </w:r>
        <w:r w:rsidR="00575EAD">
          <w:rPr>
            <w:noProof/>
            <w:webHidden/>
          </w:rPr>
          <w:instrText xml:space="preserve"> PAGEREF _Toc111805288 \h </w:instrText>
        </w:r>
        <w:r w:rsidR="00575EAD">
          <w:rPr>
            <w:noProof/>
            <w:webHidden/>
          </w:rPr>
        </w:r>
        <w:r w:rsidR="00575EAD">
          <w:rPr>
            <w:noProof/>
            <w:webHidden/>
          </w:rPr>
          <w:fldChar w:fldCharType="separate"/>
        </w:r>
        <w:r w:rsidR="00B735A3">
          <w:rPr>
            <w:noProof/>
            <w:webHidden/>
          </w:rPr>
          <w:t>213</w:t>
        </w:r>
        <w:r w:rsidR="00575EAD">
          <w:rPr>
            <w:noProof/>
            <w:webHidden/>
          </w:rPr>
          <w:fldChar w:fldCharType="end"/>
        </w:r>
      </w:hyperlink>
    </w:p>
    <w:p w14:paraId="4EC714D1" w14:textId="5E8F199F"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289" w:history="1">
        <w:r w:rsidR="00575EAD" w:rsidRPr="00EA05C6">
          <w:rPr>
            <w:rStyle w:val="Hyperlink"/>
          </w:rPr>
          <w:t>MLK-23.2</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Table T.1. Tolerances for Milk Meters</w:t>
        </w:r>
        <w:r w:rsidR="00575EAD">
          <w:rPr>
            <w:noProof/>
            <w:webHidden/>
          </w:rPr>
          <w:tab/>
        </w:r>
        <w:r w:rsidR="00575EAD">
          <w:rPr>
            <w:noProof/>
            <w:webHidden/>
          </w:rPr>
          <w:fldChar w:fldCharType="begin"/>
        </w:r>
        <w:r w:rsidR="00575EAD">
          <w:rPr>
            <w:noProof/>
            <w:webHidden/>
          </w:rPr>
          <w:instrText xml:space="preserve"> PAGEREF _Toc111805289 \h </w:instrText>
        </w:r>
        <w:r w:rsidR="00575EAD">
          <w:rPr>
            <w:noProof/>
            <w:webHidden/>
          </w:rPr>
        </w:r>
        <w:r w:rsidR="00575EAD">
          <w:rPr>
            <w:noProof/>
            <w:webHidden/>
          </w:rPr>
          <w:fldChar w:fldCharType="separate"/>
        </w:r>
        <w:r w:rsidR="00B735A3">
          <w:rPr>
            <w:noProof/>
            <w:webHidden/>
          </w:rPr>
          <w:t>213</w:t>
        </w:r>
        <w:r w:rsidR="00575EAD">
          <w:rPr>
            <w:noProof/>
            <w:webHidden/>
          </w:rPr>
          <w:fldChar w:fldCharType="end"/>
        </w:r>
      </w:hyperlink>
    </w:p>
    <w:p w14:paraId="46767D67" w14:textId="166D4AEC" w:rsidR="00575EAD" w:rsidRDefault="00506DB7">
      <w:pPr>
        <w:pStyle w:val="TOC1"/>
        <w:rPr>
          <w:rFonts w:asciiTheme="minorHAnsi" w:eastAsiaTheme="minorEastAsia" w:hAnsiTheme="minorHAnsi" w:cstheme="minorBidi"/>
          <w:b w:val="0"/>
          <w:caps w:val="0"/>
          <w:noProof/>
          <w:color w:val="auto"/>
          <w:sz w:val="22"/>
          <w:szCs w:val="22"/>
          <w:lang w:eastAsia="en-US"/>
        </w:rPr>
      </w:pPr>
      <w:hyperlink w:anchor="_Toc111805290" w:history="1">
        <w:r w:rsidR="00575EAD" w:rsidRPr="00EA05C6">
          <w:rPr>
            <w:rStyle w:val="Hyperlink"/>
          </w:rPr>
          <w:t>MFM – MAss Flow Meters</w:t>
        </w:r>
        <w:r w:rsidR="00575EAD">
          <w:rPr>
            <w:noProof/>
            <w:webHidden/>
          </w:rPr>
          <w:tab/>
        </w:r>
        <w:r w:rsidR="00575EAD">
          <w:rPr>
            <w:noProof/>
            <w:webHidden/>
          </w:rPr>
          <w:fldChar w:fldCharType="begin"/>
        </w:r>
        <w:r w:rsidR="00575EAD">
          <w:rPr>
            <w:noProof/>
            <w:webHidden/>
          </w:rPr>
          <w:instrText xml:space="preserve"> PAGEREF _Toc111805290 \h </w:instrText>
        </w:r>
        <w:r w:rsidR="00575EAD">
          <w:rPr>
            <w:noProof/>
            <w:webHidden/>
          </w:rPr>
        </w:r>
        <w:r w:rsidR="00575EAD">
          <w:rPr>
            <w:noProof/>
            <w:webHidden/>
          </w:rPr>
          <w:fldChar w:fldCharType="separate"/>
        </w:r>
        <w:r w:rsidR="00B735A3">
          <w:rPr>
            <w:noProof/>
            <w:webHidden/>
          </w:rPr>
          <w:t>215</w:t>
        </w:r>
        <w:r w:rsidR="00575EAD">
          <w:rPr>
            <w:noProof/>
            <w:webHidden/>
          </w:rPr>
          <w:fldChar w:fldCharType="end"/>
        </w:r>
      </w:hyperlink>
    </w:p>
    <w:p w14:paraId="4AB5AC56" w14:textId="685D2ABD"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291" w:history="1">
        <w:r w:rsidR="00575EAD" w:rsidRPr="00EA05C6">
          <w:rPr>
            <w:rStyle w:val="Hyperlink"/>
          </w:rPr>
          <w:t>MFM-15.1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N.3. Test Drafts.</w:t>
        </w:r>
        <w:r w:rsidR="00575EAD">
          <w:rPr>
            <w:noProof/>
            <w:webHidden/>
          </w:rPr>
          <w:tab/>
        </w:r>
        <w:r w:rsidR="00575EAD">
          <w:rPr>
            <w:noProof/>
            <w:webHidden/>
          </w:rPr>
          <w:fldChar w:fldCharType="begin"/>
        </w:r>
        <w:r w:rsidR="00575EAD">
          <w:rPr>
            <w:noProof/>
            <w:webHidden/>
          </w:rPr>
          <w:instrText xml:space="preserve"> PAGEREF _Toc111805291 \h </w:instrText>
        </w:r>
        <w:r w:rsidR="00575EAD">
          <w:rPr>
            <w:noProof/>
            <w:webHidden/>
          </w:rPr>
        </w:r>
        <w:r w:rsidR="00575EAD">
          <w:rPr>
            <w:noProof/>
            <w:webHidden/>
          </w:rPr>
          <w:fldChar w:fldCharType="separate"/>
        </w:r>
        <w:r w:rsidR="00B735A3">
          <w:rPr>
            <w:noProof/>
            <w:webHidden/>
          </w:rPr>
          <w:t>215</w:t>
        </w:r>
        <w:r w:rsidR="00575EAD">
          <w:rPr>
            <w:noProof/>
            <w:webHidden/>
          </w:rPr>
          <w:fldChar w:fldCharType="end"/>
        </w:r>
      </w:hyperlink>
    </w:p>
    <w:p w14:paraId="36A149DE" w14:textId="22976EB0" w:rsidR="00575EAD" w:rsidRDefault="00506DB7">
      <w:pPr>
        <w:pStyle w:val="TOC1"/>
        <w:rPr>
          <w:rFonts w:asciiTheme="minorHAnsi" w:eastAsiaTheme="minorEastAsia" w:hAnsiTheme="minorHAnsi" w:cstheme="minorBidi"/>
          <w:b w:val="0"/>
          <w:caps w:val="0"/>
          <w:noProof/>
          <w:color w:val="auto"/>
          <w:sz w:val="22"/>
          <w:szCs w:val="22"/>
          <w:lang w:eastAsia="en-US"/>
        </w:rPr>
      </w:pPr>
      <w:hyperlink w:anchor="_Toc111805292" w:history="1">
        <w:r w:rsidR="00575EAD" w:rsidRPr="00EA05C6">
          <w:rPr>
            <w:rStyle w:val="Hyperlink"/>
          </w:rPr>
          <w:t>HGM – Hydrogen Gas-Measuring Devices</w:t>
        </w:r>
        <w:r w:rsidR="00575EAD">
          <w:rPr>
            <w:noProof/>
            <w:webHidden/>
          </w:rPr>
          <w:tab/>
        </w:r>
        <w:r w:rsidR="00575EAD">
          <w:rPr>
            <w:noProof/>
            <w:webHidden/>
          </w:rPr>
          <w:fldChar w:fldCharType="begin"/>
        </w:r>
        <w:r w:rsidR="00575EAD">
          <w:rPr>
            <w:noProof/>
            <w:webHidden/>
          </w:rPr>
          <w:instrText xml:space="preserve"> PAGEREF _Toc111805292 \h </w:instrText>
        </w:r>
        <w:r w:rsidR="00575EAD">
          <w:rPr>
            <w:noProof/>
            <w:webHidden/>
          </w:rPr>
        </w:r>
        <w:r w:rsidR="00575EAD">
          <w:rPr>
            <w:noProof/>
            <w:webHidden/>
          </w:rPr>
          <w:fldChar w:fldCharType="separate"/>
        </w:r>
        <w:r w:rsidR="00B735A3">
          <w:rPr>
            <w:noProof/>
            <w:webHidden/>
          </w:rPr>
          <w:t>222</w:t>
        </w:r>
        <w:r w:rsidR="00575EAD">
          <w:rPr>
            <w:noProof/>
            <w:webHidden/>
          </w:rPr>
          <w:fldChar w:fldCharType="end"/>
        </w:r>
      </w:hyperlink>
    </w:p>
    <w:p w14:paraId="649B8F54" w14:textId="75F2DA8D"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293" w:history="1">
        <w:r w:rsidR="00575EAD" w:rsidRPr="00EA05C6">
          <w:rPr>
            <w:rStyle w:val="Hyperlink"/>
          </w:rPr>
          <w:t>HGM-23.1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UR.3.8. Safety Requirement</w:t>
        </w:r>
        <w:r w:rsidR="00575EAD">
          <w:rPr>
            <w:noProof/>
            <w:webHidden/>
          </w:rPr>
          <w:tab/>
        </w:r>
        <w:r w:rsidR="00575EAD">
          <w:rPr>
            <w:noProof/>
            <w:webHidden/>
          </w:rPr>
          <w:fldChar w:fldCharType="begin"/>
        </w:r>
        <w:r w:rsidR="00575EAD">
          <w:rPr>
            <w:noProof/>
            <w:webHidden/>
          </w:rPr>
          <w:instrText xml:space="preserve"> PAGEREF _Toc111805293 \h </w:instrText>
        </w:r>
        <w:r w:rsidR="00575EAD">
          <w:rPr>
            <w:noProof/>
            <w:webHidden/>
          </w:rPr>
        </w:r>
        <w:r w:rsidR="00575EAD">
          <w:rPr>
            <w:noProof/>
            <w:webHidden/>
          </w:rPr>
          <w:fldChar w:fldCharType="separate"/>
        </w:r>
        <w:r w:rsidR="00B735A3">
          <w:rPr>
            <w:noProof/>
            <w:webHidden/>
          </w:rPr>
          <w:t>222</w:t>
        </w:r>
        <w:r w:rsidR="00575EAD">
          <w:rPr>
            <w:noProof/>
            <w:webHidden/>
          </w:rPr>
          <w:fldChar w:fldCharType="end"/>
        </w:r>
      </w:hyperlink>
    </w:p>
    <w:p w14:paraId="3ED686DF" w14:textId="705C8E98" w:rsidR="00575EAD" w:rsidRDefault="00506DB7">
      <w:pPr>
        <w:pStyle w:val="TOC1"/>
        <w:rPr>
          <w:rFonts w:asciiTheme="minorHAnsi" w:eastAsiaTheme="minorEastAsia" w:hAnsiTheme="minorHAnsi" w:cstheme="minorBidi"/>
          <w:b w:val="0"/>
          <w:caps w:val="0"/>
          <w:noProof/>
          <w:color w:val="auto"/>
          <w:sz w:val="22"/>
          <w:szCs w:val="22"/>
          <w:lang w:eastAsia="en-US"/>
        </w:rPr>
      </w:pPr>
      <w:hyperlink w:anchor="_Toc111805294" w:history="1">
        <w:r w:rsidR="00575EAD" w:rsidRPr="00EA05C6">
          <w:rPr>
            <w:rStyle w:val="Hyperlink"/>
          </w:rPr>
          <w:t>EVF – Electric Vehicle Fueling Systems</w:t>
        </w:r>
        <w:r w:rsidR="00575EAD">
          <w:rPr>
            <w:noProof/>
            <w:webHidden/>
          </w:rPr>
          <w:tab/>
        </w:r>
        <w:r w:rsidR="00575EAD">
          <w:rPr>
            <w:noProof/>
            <w:webHidden/>
          </w:rPr>
          <w:fldChar w:fldCharType="begin"/>
        </w:r>
        <w:r w:rsidR="00575EAD">
          <w:rPr>
            <w:noProof/>
            <w:webHidden/>
          </w:rPr>
          <w:instrText xml:space="preserve"> PAGEREF _Toc111805294 \h </w:instrText>
        </w:r>
        <w:r w:rsidR="00575EAD">
          <w:rPr>
            <w:noProof/>
            <w:webHidden/>
          </w:rPr>
        </w:r>
        <w:r w:rsidR="00575EAD">
          <w:rPr>
            <w:noProof/>
            <w:webHidden/>
          </w:rPr>
          <w:fldChar w:fldCharType="separate"/>
        </w:r>
        <w:r w:rsidR="00B735A3">
          <w:rPr>
            <w:noProof/>
            <w:webHidden/>
          </w:rPr>
          <w:t>224</w:t>
        </w:r>
        <w:r w:rsidR="00575EAD">
          <w:rPr>
            <w:noProof/>
            <w:webHidden/>
          </w:rPr>
          <w:fldChar w:fldCharType="end"/>
        </w:r>
      </w:hyperlink>
    </w:p>
    <w:p w14:paraId="4700EE6E" w14:textId="77757C58"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295" w:history="1">
        <w:r w:rsidR="00575EAD" w:rsidRPr="00EA05C6">
          <w:rPr>
            <w:rStyle w:val="Hyperlink"/>
          </w:rPr>
          <w:t>EVF-21.1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A.1. General</w:t>
        </w:r>
        <w:r w:rsidR="00575EAD">
          <w:rPr>
            <w:noProof/>
            <w:webHidden/>
          </w:rPr>
          <w:tab/>
        </w:r>
        <w:r w:rsidR="00575EAD">
          <w:rPr>
            <w:noProof/>
            <w:webHidden/>
          </w:rPr>
          <w:fldChar w:fldCharType="begin"/>
        </w:r>
        <w:r w:rsidR="00575EAD">
          <w:rPr>
            <w:noProof/>
            <w:webHidden/>
          </w:rPr>
          <w:instrText xml:space="preserve"> PAGEREF _Toc111805295 \h </w:instrText>
        </w:r>
        <w:r w:rsidR="00575EAD">
          <w:rPr>
            <w:noProof/>
            <w:webHidden/>
          </w:rPr>
        </w:r>
        <w:r w:rsidR="00575EAD">
          <w:rPr>
            <w:noProof/>
            <w:webHidden/>
          </w:rPr>
          <w:fldChar w:fldCharType="separate"/>
        </w:r>
        <w:r w:rsidR="00B735A3">
          <w:rPr>
            <w:noProof/>
            <w:webHidden/>
          </w:rPr>
          <w:t>224</w:t>
        </w:r>
        <w:r w:rsidR="00575EAD">
          <w:rPr>
            <w:noProof/>
            <w:webHidden/>
          </w:rPr>
          <w:fldChar w:fldCharType="end"/>
        </w:r>
      </w:hyperlink>
    </w:p>
    <w:p w14:paraId="09C7CE80" w14:textId="550FB7AD"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296" w:history="1">
        <w:r w:rsidR="00575EAD" w:rsidRPr="00EA05C6">
          <w:rPr>
            <w:rStyle w:val="Hyperlink"/>
          </w:rPr>
          <w:t>EVF-21.5</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T.2. Load Test Tolerances.</w:t>
        </w:r>
        <w:r w:rsidR="00575EAD">
          <w:rPr>
            <w:noProof/>
            <w:webHidden/>
          </w:rPr>
          <w:tab/>
        </w:r>
        <w:r w:rsidR="00575EAD">
          <w:rPr>
            <w:noProof/>
            <w:webHidden/>
          </w:rPr>
          <w:fldChar w:fldCharType="begin"/>
        </w:r>
        <w:r w:rsidR="00575EAD">
          <w:rPr>
            <w:noProof/>
            <w:webHidden/>
          </w:rPr>
          <w:instrText xml:space="preserve"> PAGEREF _Toc111805296 \h </w:instrText>
        </w:r>
        <w:r w:rsidR="00575EAD">
          <w:rPr>
            <w:noProof/>
            <w:webHidden/>
          </w:rPr>
        </w:r>
        <w:r w:rsidR="00575EAD">
          <w:rPr>
            <w:noProof/>
            <w:webHidden/>
          </w:rPr>
          <w:fldChar w:fldCharType="separate"/>
        </w:r>
        <w:r w:rsidR="00B735A3">
          <w:rPr>
            <w:noProof/>
            <w:webHidden/>
          </w:rPr>
          <w:t>228</w:t>
        </w:r>
        <w:r w:rsidR="00575EAD">
          <w:rPr>
            <w:noProof/>
            <w:webHidden/>
          </w:rPr>
          <w:fldChar w:fldCharType="end"/>
        </w:r>
      </w:hyperlink>
    </w:p>
    <w:p w14:paraId="5149C47D" w14:textId="30AD446C"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297" w:history="1">
        <w:r w:rsidR="00575EAD" w:rsidRPr="00EA05C6">
          <w:rPr>
            <w:rStyle w:val="Hyperlink"/>
          </w:rPr>
          <w:t>EVF-23.1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 xml:space="preserve">S.2.5.1., S.8., </w:t>
        </w:r>
        <w:r w:rsidR="00575EAD" w:rsidRPr="00EA05C6">
          <w:rPr>
            <w:rStyle w:val="Hyperlink"/>
            <w:strike/>
          </w:rPr>
          <w:t>S.5.3.(d), N.1., T.5., N.2., T.6., Appendix D – Definitions; megajoule (MJ)</w:t>
        </w:r>
        <w:r w:rsidR="00575EAD">
          <w:rPr>
            <w:noProof/>
            <w:webHidden/>
          </w:rPr>
          <w:tab/>
        </w:r>
        <w:r w:rsidR="00575EAD">
          <w:rPr>
            <w:noProof/>
            <w:webHidden/>
          </w:rPr>
          <w:fldChar w:fldCharType="begin"/>
        </w:r>
        <w:r w:rsidR="00575EAD">
          <w:rPr>
            <w:noProof/>
            <w:webHidden/>
          </w:rPr>
          <w:instrText xml:space="preserve"> PAGEREF _Toc111805297 \h </w:instrText>
        </w:r>
        <w:r w:rsidR="00575EAD">
          <w:rPr>
            <w:noProof/>
            <w:webHidden/>
          </w:rPr>
        </w:r>
        <w:r w:rsidR="00575EAD">
          <w:rPr>
            <w:noProof/>
            <w:webHidden/>
          </w:rPr>
          <w:fldChar w:fldCharType="separate"/>
        </w:r>
        <w:r w:rsidR="00B735A3">
          <w:rPr>
            <w:noProof/>
            <w:webHidden/>
          </w:rPr>
          <w:t>231</w:t>
        </w:r>
        <w:r w:rsidR="00575EAD">
          <w:rPr>
            <w:noProof/>
            <w:webHidden/>
          </w:rPr>
          <w:fldChar w:fldCharType="end"/>
        </w:r>
      </w:hyperlink>
    </w:p>
    <w:p w14:paraId="1603CDE6" w14:textId="1A01F08B"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298" w:history="1">
        <w:r w:rsidR="00575EAD" w:rsidRPr="00EA05C6">
          <w:rPr>
            <w:rStyle w:val="Hyperlink"/>
          </w:rPr>
          <w:t>EVF-23.2</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S.2.7. Indication of Delivery</w:t>
        </w:r>
        <w:r w:rsidR="00575EAD">
          <w:rPr>
            <w:noProof/>
            <w:webHidden/>
          </w:rPr>
          <w:tab/>
        </w:r>
        <w:r w:rsidR="00575EAD">
          <w:rPr>
            <w:noProof/>
            <w:webHidden/>
          </w:rPr>
          <w:fldChar w:fldCharType="begin"/>
        </w:r>
        <w:r w:rsidR="00575EAD">
          <w:rPr>
            <w:noProof/>
            <w:webHidden/>
          </w:rPr>
          <w:instrText xml:space="preserve"> PAGEREF _Toc111805298 \h </w:instrText>
        </w:r>
        <w:r w:rsidR="00575EAD">
          <w:rPr>
            <w:noProof/>
            <w:webHidden/>
          </w:rPr>
        </w:r>
        <w:r w:rsidR="00575EAD">
          <w:rPr>
            <w:noProof/>
            <w:webHidden/>
          </w:rPr>
          <w:fldChar w:fldCharType="separate"/>
        </w:r>
        <w:r w:rsidR="00B735A3">
          <w:rPr>
            <w:noProof/>
            <w:webHidden/>
          </w:rPr>
          <w:t>234</w:t>
        </w:r>
        <w:r w:rsidR="00575EAD">
          <w:rPr>
            <w:noProof/>
            <w:webHidden/>
          </w:rPr>
          <w:fldChar w:fldCharType="end"/>
        </w:r>
      </w:hyperlink>
    </w:p>
    <w:p w14:paraId="2AFEA5E8" w14:textId="42790783"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299" w:history="1">
        <w:r w:rsidR="00575EAD" w:rsidRPr="00EA05C6">
          <w:rPr>
            <w:rStyle w:val="Hyperlink"/>
          </w:rPr>
          <w:t>EVF-23.3</w:t>
        </w:r>
        <w:r w:rsidR="00575EAD">
          <w:rPr>
            <w:rFonts w:asciiTheme="minorHAnsi" w:eastAsiaTheme="minorEastAsia" w:hAnsiTheme="minorHAnsi" w:cstheme="minorBidi"/>
            <w:noProof/>
            <w:color w:val="auto"/>
            <w:sz w:val="22"/>
            <w:szCs w:val="22"/>
            <w:lang w:eastAsia="en-US"/>
          </w:rPr>
          <w:tab/>
        </w:r>
        <w:r w:rsidR="00F76733">
          <w:rPr>
            <w:rFonts w:asciiTheme="minorHAnsi" w:eastAsiaTheme="minorEastAsia" w:hAnsiTheme="minorHAnsi" w:cstheme="minorBidi"/>
            <w:noProof/>
            <w:color w:val="auto"/>
            <w:sz w:val="22"/>
            <w:szCs w:val="22"/>
            <w:lang w:eastAsia="en-US"/>
          </w:rPr>
          <w:tab/>
        </w:r>
        <w:r w:rsidR="00575EAD" w:rsidRPr="00EA05C6">
          <w:rPr>
            <w:rStyle w:val="Hyperlink"/>
          </w:rPr>
          <w:t>S.2.7. Indication of Delivery</w:t>
        </w:r>
        <w:r w:rsidR="00575EAD">
          <w:rPr>
            <w:noProof/>
            <w:webHidden/>
          </w:rPr>
          <w:tab/>
        </w:r>
        <w:r w:rsidR="00575EAD">
          <w:rPr>
            <w:noProof/>
            <w:webHidden/>
          </w:rPr>
          <w:fldChar w:fldCharType="begin"/>
        </w:r>
        <w:r w:rsidR="00575EAD">
          <w:rPr>
            <w:noProof/>
            <w:webHidden/>
          </w:rPr>
          <w:instrText xml:space="preserve"> PAGEREF _Toc111805299 \h </w:instrText>
        </w:r>
        <w:r w:rsidR="00575EAD">
          <w:rPr>
            <w:noProof/>
            <w:webHidden/>
          </w:rPr>
        </w:r>
        <w:r w:rsidR="00575EAD">
          <w:rPr>
            <w:noProof/>
            <w:webHidden/>
          </w:rPr>
          <w:fldChar w:fldCharType="separate"/>
        </w:r>
        <w:r w:rsidR="00B735A3">
          <w:rPr>
            <w:noProof/>
            <w:webHidden/>
          </w:rPr>
          <w:t>236</w:t>
        </w:r>
        <w:r w:rsidR="00575EAD">
          <w:rPr>
            <w:noProof/>
            <w:webHidden/>
          </w:rPr>
          <w:fldChar w:fldCharType="end"/>
        </w:r>
      </w:hyperlink>
    </w:p>
    <w:p w14:paraId="062F7559" w14:textId="362521D3"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300" w:history="1">
        <w:r w:rsidR="00575EAD" w:rsidRPr="00EA05C6">
          <w:rPr>
            <w:rStyle w:val="Hyperlink"/>
          </w:rPr>
          <w:t>EVF-23.4</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S.5. Markings, and N.5. Test of an EVSE System.</w:t>
        </w:r>
        <w:r w:rsidR="00575EAD">
          <w:rPr>
            <w:noProof/>
            <w:webHidden/>
          </w:rPr>
          <w:tab/>
        </w:r>
        <w:r w:rsidR="00575EAD">
          <w:rPr>
            <w:noProof/>
            <w:webHidden/>
          </w:rPr>
          <w:fldChar w:fldCharType="begin"/>
        </w:r>
        <w:r w:rsidR="00575EAD">
          <w:rPr>
            <w:noProof/>
            <w:webHidden/>
          </w:rPr>
          <w:instrText xml:space="preserve"> PAGEREF _Toc111805300 \h </w:instrText>
        </w:r>
        <w:r w:rsidR="00575EAD">
          <w:rPr>
            <w:noProof/>
            <w:webHidden/>
          </w:rPr>
        </w:r>
        <w:r w:rsidR="00575EAD">
          <w:rPr>
            <w:noProof/>
            <w:webHidden/>
          </w:rPr>
          <w:fldChar w:fldCharType="separate"/>
        </w:r>
        <w:r w:rsidR="00B735A3">
          <w:rPr>
            <w:noProof/>
            <w:webHidden/>
          </w:rPr>
          <w:t>237</w:t>
        </w:r>
        <w:r w:rsidR="00575EAD">
          <w:rPr>
            <w:noProof/>
            <w:webHidden/>
          </w:rPr>
          <w:fldChar w:fldCharType="end"/>
        </w:r>
      </w:hyperlink>
    </w:p>
    <w:p w14:paraId="65B5966B" w14:textId="7EAB8AA5"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301" w:history="1">
        <w:r w:rsidR="00575EAD" w:rsidRPr="00EA05C6">
          <w:rPr>
            <w:rStyle w:val="Hyperlink"/>
          </w:rPr>
          <w:t>EVF-23.5</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 xml:space="preserve">S.5.2. EVSE Identifications and Marking Requirements, and T.2. </w:t>
        </w:r>
        <w:r w:rsidR="00575EAD" w:rsidRPr="00EA05C6">
          <w:rPr>
            <w:rStyle w:val="Hyperlink"/>
            <w:strike/>
          </w:rPr>
          <w:t>Load</w:t>
        </w:r>
        <w:r w:rsidR="00575EAD" w:rsidRPr="00EA05C6">
          <w:rPr>
            <w:rStyle w:val="Hyperlink"/>
          </w:rPr>
          <w:t xml:space="preserve"> Accuracy Test tolerances.</w:t>
        </w:r>
        <w:r w:rsidR="00575EAD">
          <w:rPr>
            <w:noProof/>
            <w:webHidden/>
          </w:rPr>
          <w:tab/>
        </w:r>
        <w:r w:rsidR="00575EAD">
          <w:rPr>
            <w:noProof/>
            <w:webHidden/>
          </w:rPr>
          <w:fldChar w:fldCharType="begin"/>
        </w:r>
        <w:r w:rsidR="00575EAD">
          <w:rPr>
            <w:noProof/>
            <w:webHidden/>
          </w:rPr>
          <w:instrText xml:space="preserve"> PAGEREF _Toc111805301 \h </w:instrText>
        </w:r>
        <w:r w:rsidR="00575EAD">
          <w:rPr>
            <w:noProof/>
            <w:webHidden/>
          </w:rPr>
        </w:r>
        <w:r w:rsidR="00575EAD">
          <w:rPr>
            <w:noProof/>
            <w:webHidden/>
          </w:rPr>
          <w:fldChar w:fldCharType="separate"/>
        </w:r>
        <w:r w:rsidR="00B735A3">
          <w:rPr>
            <w:noProof/>
            <w:webHidden/>
          </w:rPr>
          <w:t>242</w:t>
        </w:r>
        <w:r w:rsidR="00575EAD">
          <w:rPr>
            <w:noProof/>
            <w:webHidden/>
          </w:rPr>
          <w:fldChar w:fldCharType="end"/>
        </w:r>
      </w:hyperlink>
    </w:p>
    <w:p w14:paraId="025884D4" w14:textId="6A4BF0D6"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302" w:history="1">
        <w:r w:rsidR="00575EAD" w:rsidRPr="00EA05C6">
          <w:rPr>
            <w:rStyle w:val="Hyperlink"/>
          </w:rPr>
          <w:t>EVF-23.6</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S.5.2. EVSE Identification and Marking Requirements., and T.2. Tolerances.</w:t>
        </w:r>
        <w:r w:rsidR="00575EAD">
          <w:rPr>
            <w:noProof/>
            <w:webHidden/>
          </w:rPr>
          <w:tab/>
        </w:r>
        <w:r w:rsidR="00575EAD">
          <w:rPr>
            <w:noProof/>
            <w:webHidden/>
          </w:rPr>
          <w:fldChar w:fldCharType="begin"/>
        </w:r>
        <w:r w:rsidR="00575EAD">
          <w:rPr>
            <w:noProof/>
            <w:webHidden/>
          </w:rPr>
          <w:instrText xml:space="preserve"> PAGEREF _Toc111805302 \h </w:instrText>
        </w:r>
        <w:r w:rsidR="00575EAD">
          <w:rPr>
            <w:noProof/>
            <w:webHidden/>
          </w:rPr>
        </w:r>
        <w:r w:rsidR="00575EAD">
          <w:rPr>
            <w:noProof/>
            <w:webHidden/>
          </w:rPr>
          <w:fldChar w:fldCharType="separate"/>
        </w:r>
        <w:r w:rsidR="00B735A3">
          <w:rPr>
            <w:noProof/>
            <w:webHidden/>
          </w:rPr>
          <w:t>245</w:t>
        </w:r>
        <w:r w:rsidR="00575EAD">
          <w:rPr>
            <w:noProof/>
            <w:webHidden/>
          </w:rPr>
          <w:fldChar w:fldCharType="end"/>
        </w:r>
      </w:hyperlink>
    </w:p>
    <w:p w14:paraId="18EC7975" w14:textId="023FC3BA"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303" w:history="1">
        <w:r w:rsidR="00575EAD" w:rsidRPr="00EA05C6">
          <w:rPr>
            <w:rStyle w:val="Hyperlink"/>
          </w:rPr>
          <w:t>EVF-23.7</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strike/>
          </w:rPr>
          <w:t>N.1. No Load Test, N.2. Startin Load Test.</w:t>
        </w:r>
        <w:r w:rsidR="00575EAD" w:rsidRPr="00EA05C6">
          <w:rPr>
            <w:rStyle w:val="Hyperlink"/>
          </w:rPr>
          <w:t>, N.5.2. Accuracy Testing, And Appendix D: maximum deliverable amperes.</w:t>
        </w:r>
        <w:r w:rsidR="00575EAD">
          <w:rPr>
            <w:noProof/>
            <w:webHidden/>
          </w:rPr>
          <w:tab/>
        </w:r>
        <w:r w:rsidR="00575EAD">
          <w:rPr>
            <w:noProof/>
            <w:webHidden/>
          </w:rPr>
          <w:fldChar w:fldCharType="begin"/>
        </w:r>
        <w:r w:rsidR="00575EAD">
          <w:rPr>
            <w:noProof/>
            <w:webHidden/>
          </w:rPr>
          <w:instrText xml:space="preserve"> PAGEREF _Toc111805303 \h </w:instrText>
        </w:r>
        <w:r w:rsidR="00575EAD">
          <w:rPr>
            <w:noProof/>
            <w:webHidden/>
          </w:rPr>
        </w:r>
        <w:r w:rsidR="00575EAD">
          <w:rPr>
            <w:noProof/>
            <w:webHidden/>
          </w:rPr>
          <w:fldChar w:fldCharType="separate"/>
        </w:r>
        <w:r w:rsidR="00B735A3">
          <w:rPr>
            <w:noProof/>
            <w:webHidden/>
          </w:rPr>
          <w:t>252</w:t>
        </w:r>
        <w:r w:rsidR="00575EAD">
          <w:rPr>
            <w:noProof/>
            <w:webHidden/>
          </w:rPr>
          <w:fldChar w:fldCharType="end"/>
        </w:r>
      </w:hyperlink>
    </w:p>
    <w:p w14:paraId="42FC3913" w14:textId="14364B78" w:rsidR="00575EAD" w:rsidRDefault="00506DB7">
      <w:pPr>
        <w:pStyle w:val="TOC1"/>
        <w:rPr>
          <w:rFonts w:asciiTheme="minorHAnsi" w:eastAsiaTheme="minorEastAsia" w:hAnsiTheme="minorHAnsi" w:cstheme="minorBidi"/>
          <w:b w:val="0"/>
          <w:caps w:val="0"/>
          <w:noProof/>
          <w:color w:val="auto"/>
          <w:sz w:val="22"/>
          <w:szCs w:val="22"/>
          <w:lang w:eastAsia="en-US"/>
        </w:rPr>
      </w:pPr>
      <w:hyperlink w:anchor="_Toc111805304" w:history="1">
        <w:r w:rsidR="00575EAD" w:rsidRPr="00EA05C6">
          <w:rPr>
            <w:rStyle w:val="Hyperlink"/>
          </w:rPr>
          <w:t>GMA – Grain Moisture Meters 5.56 (a)</w:t>
        </w:r>
        <w:r w:rsidR="00575EAD">
          <w:rPr>
            <w:noProof/>
            <w:webHidden/>
          </w:rPr>
          <w:tab/>
        </w:r>
        <w:r w:rsidR="00575EAD">
          <w:rPr>
            <w:noProof/>
            <w:webHidden/>
          </w:rPr>
          <w:fldChar w:fldCharType="begin"/>
        </w:r>
        <w:r w:rsidR="00575EAD">
          <w:rPr>
            <w:noProof/>
            <w:webHidden/>
          </w:rPr>
          <w:instrText xml:space="preserve"> PAGEREF _Toc111805304 \h </w:instrText>
        </w:r>
        <w:r w:rsidR="00575EAD">
          <w:rPr>
            <w:noProof/>
            <w:webHidden/>
          </w:rPr>
        </w:r>
        <w:r w:rsidR="00575EAD">
          <w:rPr>
            <w:noProof/>
            <w:webHidden/>
          </w:rPr>
          <w:fldChar w:fldCharType="separate"/>
        </w:r>
        <w:r w:rsidR="00B735A3">
          <w:rPr>
            <w:noProof/>
            <w:webHidden/>
          </w:rPr>
          <w:t>255</w:t>
        </w:r>
        <w:r w:rsidR="00575EAD">
          <w:rPr>
            <w:noProof/>
            <w:webHidden/>
          </w:rPr>
          <w:fldChar w:fldCharType="end"/>
        </w:r>
      </w:hyperlink>
    </w:p>
    <w:p w14:paraId="612667E4" w14:textId="4918D211"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305" w:history="1">
        <w:r w:rsidR="00575EAD" w:rsidRPr="00EA05C6">
          <w:rPr>
            <w:rStyle w:val="Hyperlink"/>
          </w:rPr>
          <w:t>GMA-19.1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Table T.2.1. Acceptance and Maintenance Tolerances Air Oven Method for All Grains and Oil Seeds.</w:t>
        </w:r>
        <w:r w:rsidR="00575EAD">
          <w:rPr>
            <w:noProof/>
            <w:webHidden/>
          </w:rPr>
          <w:tab/>
        </w:r>
        <w:r w:rsidR="00575EAD">
          <w:rPr>
            <w:noProof/>
            <w:webHidden/>
          </w:rPr>
          <w:fldChar w:fldCharType="begin"/>
        </w:r>
        <w:r w:rsidR="00575EAD">
          <w:rPr>
            <w:noProof/>
            <w:webHidden/>
          </w:rPr>
          <w:instrText xml:space="preserve"> PAGEREF _Toc111805305 \h </w:instrText>
        </w:r>
        <w:r w:rsidR="00575EAD">
          <w:rPr>
            <w:noProof/>
            <w:webHidden/>
          </w:rPr>
        </w:r>
        <w:r w:rsidR="00575EAD">
          <w:rPr>
            <w:noProof/>
            <w:webHidden/>
          </w:rPr>
          <w:fldChar w:fldCharType="separate"/>
        </w:r>
        <w:r w:rsidR="00B735A3">
          <w:rPr>
            <w:noProof/>
            <w:webHidden/>
          </w:rPr>
          <w:t>255</w:t>
        </w:r>
        <w:r w:rsidR="00575EAD">
          <w:rPr>
            <w:noProof/>
            <w:webHidden/>
          </w:rPr>
          <w:fldChar w:fldCharType="end"/>
        </w:r>
      </w:hyperlink>
    </w:p>
    <w:p w14:paraId="196C7570" w14:textId="5491F084"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306" w:history="1">
        <w:r w:rsidR="00575EAD" w:rsidRPr="00EA05C6">
          <w:rPr>
            <w:rStyle w:val="Hyperlink"/>
          </w:rPr>
          <w:t xml:space="preserve">GMA-23.1 </w:t>
        </w:r>
        <w:r w:rsidR="00575EAD">
          <w:rPr>
            <w:rFonts w:asciiTheme="minorHAnsi" w:eastAsiaTheme="minorEastAsia" w:hAnsiTheme="minorHAnsi" w:cstheme="minorBidi"/>
            <w:noProof/>
            <w:color w:val="auto"/>
            <w:sz w:val="22"/>
            <w:szCs w:val="22"/>
            <w:lang w:eastAsia="en-US"/>
          </w:rPr>
          <w:tab/>
        </w:r>
        <w:r w:rsidR="00F76733">
          <w:rPr>
            <w:rFonts w:asciiTheme="minorHAnsi" w:eastAsiaTheme="minorEastAsia" w:hAnsiTheme="minorHAnsi" w:cstheme="minorBidi"/>
            <w:noProof/>
            <w:color w:val="auto"/>
            <w:sz w:val="22"/>
            <w:szCs w:val="22"/>
            <w:lang w:eastAsia="en-US"/>
          </w:rPr>
          <w:tab/>
        </w:r>
        <w:r w:rsidR="00575EAD" w:rsidRPr="00EA05C6">
          <w:rPr>
            <w:rStyle w:val="Hyperlink"/>
          </w:rPr>
          <w:t>N.1.3. Meter to Like-Meter Method Transfer Standards and Table T.2.2. Acceptance and Maintenance Tolerances Meter to Like-Meter Method</w:t>
        </w:r>
        <w:r w:rsidR="00575EAD">
          <w:rPr>
            <w:noProof/>
            <w:webHidden/>
          </w:rPr>
          <w:tab/>
        </w:r>
        <w:r w:rsidR="00575EAD">
          <w:rPr>
            <w:noProof/>
            <w:webHidden/>
          </w:rPr>
          <w:fldChar w:fldCharType="begin"/>
        </w:r>
        <w:r w:rsidR="00575EAD">
          <w:rPr>
            <w:noProof/>
            <w:webHidden/>
          </w:rPr>
          <w:instrText xml:space="preserve"> PAGEREF _Toc111805306 \h </w:instrText>
        </w:r>
        <w:r w:rsidR="00575EAD">
          <w:rPr>
            <w:noProof/>
            <w:webHidden/>
          </w:rPr>
        </w:r>
        <w:r w:rsidR="00575EAD">
          <w:rPr>
            <w:noProof/>
            <w:webHidden/>
          </w:rPr>
          <w:fldChar w:fldCharType="separate"/>
        </w:r>
        <w:r w:rsidR="00B735A3">
          <w:rPr>
            <w:noProof/>
            <w:webHidden/>
          </w:rPr>
          <w:t>258</w:t>
        </w:r>
        <w:r w:rsidR="00575EAD">
          <w:rPr>
            <w:noProof/>
            <w:webHidden/>
          </w:rPr>
          <w:fldChar w:fldCharType="end"/>
        </w:r>
      </w:hyperlink>
    </w:p>
    <w:p w14:paraId="70E21AD5" w14:textId="091535CB" w:rsidR="00575EAD" w:rsidRDefault="00506DB7">
      <w:pPr>
        <w:pStyle w:val="TOC1"/>
        <w:rPr>
          <w:rFonts w:asciiTheme="minorHAnsi" w:eastAsiaTheme="minorEastAsia" w:hAnsiTheme="minorHAnsi" w:cstheme="minorBidi"/>
          <w:b w:val="0"/>
          <w:caps w:val="0"/>
          <w:noProof/>
          <w:color w:val="auto"/>
          <w:sz w:val="22"/>
          <w:szCs w:val="22"/>
          <w:lang w:eastAsia="en-US"/>
        </w:rPr>
      </w:pPr>
      <w:hyperlink w:anchor="_Toc111805307" w:history="1">
        <w:r w:rsidR="00575EAD" w:rsidRPr="00EA05C6">
          <w:rPr>
            <w:rStyle w:val="Hyperlink"/>
          </w:rPr>
          <w:t>MDM – MultiplE Dimension Measuring DEvices</w:t>
        </w:r>
        <w:r w:rsidR="00575EAD">
          <w:rPr>
            <w:noProof/>
            <w:webHidden/>
          </w:rPr>
          <w:tab/>
        </w:r>
        <w:r w:rsidR="00575EAD">
          <w:rPr>
            <w:noProof/>
            <w:webHidden/>
          </w:rPr>
          <w:fldChar w:fldCharType="begin"/>
        </w:r>
        <w:r w:rsidR="00575EAD">
          <w:rPr>
            <w:noProof/>
            <w:webHidden/>
          </w:rPr>
          <w:instrText xml:space="preserve"> PAGEREF _Toc111805307 \h </w:instrText>
        </w:r>
        <w:r w:rsidR="00575EAD">
          <w:rPr>
            <w:noProof/>
            <w:webHidden/>
          </w:rPr>
        </w:r>
        <w:r w:rsidR="00575EAD">
          <w:rPr>
            <w:noProof/>
            <w:webHidden/>
          </w:rPr>
          <w:fldChar w:fldCharType="separate"/>
        </w:r>
        <w:r w:rsidR="00B735A3">
          <w:rPr>
            <w:noProof/>
            <w:webHidden/>
          </w:rPr>
          <w:t>260</w:t>
        </w:r>
        <w:r w:rsidR="00575EAD">
          <w:rPr>
            <w:noProof/>
            <w:webHidden/>
          </w:rPr>
          <w:fldChar w:fldCharType="end"/>
        </w:r>
      </w:hyperlink>
    </w:p>
    <w:p w14:paraId="2D2C52B8" w14:textId="6A5AFCFE"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308" w:history="1">
        <w:r w:rsidR="00575EAD" w:rsidRPr="00EA05C6">
          <w:rPr>
            <w:rStyle w:val="Hyperlink"/>
          </w:rPr>
          <w:t>MDM-22.1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S.1.7. Minimum Measurement.</w:t>
        </w:r>
        <w:r w:rsidR="00575EAD">
          <w:rPr>
            <w:noProof/>
            <w:webHidden/>
          </w:rPr>
          <w:tab/>
        </w:r>
        <w:r w:rsidR="00575EAD">
          <w:rPr>
            <w:noProof/>
            <w:webHidden/>
          </w:rPr>
          <w:fldChar w:fldCharType="begin"/>
        </w:r>
        <w:r w:rsidR="00575EAD">
          <w:rPr>
            <w:noProof/>
            <w:webHidden/>
          </w:rPr>
          <w:instrText xml:space="preserve"> PAGEREF _Toc111805308 \h </w:instrText>
        </w:r>
        <w:r w:rsidR="00575EAD">
          <w:rPr>
            <w:noProof/>
            <w:webHidden/>
          </w:rPr>
        </w:r>
        <w:r w:rsidR="00575EAD">
          <w:rPr>
            <w:noProof/>
            <w:webHidden/>
          </w:rPr>
          <w:fldChar w:fldCharType="separate"/>
        </w:r>
        <w:r w:rsidR="00B735A3">
          <w:rPr>
            <w:noProof/>
            <w:webHidden/>
          </w:rPr>
          <w:t>260</w:t>
        </w:r>
        <w:r w:rsidR="00575EAD">
          <w:rPr>
            <w:noProof/>
            <w:webHidden/>
          </w:rPr>
          <w:fldChar w:fldCharType="end"/>
        </w:r>
      </w:hyperlink>
    </w:p>
    <w:p w14:paraId="186E21B5" w14:textId="73C75F8E" w:rsidR="00575EAD" w:rsidRDefault="00506DB7">
      <w:pPr>
        <w:pStyle w:val="TOC1"/>
        <w:rPr>
          <w:rFonts w:asciiTheme="minorHAnsi" w:eastAsiaTheme="minorEastAsia" w:hAnsiTheme="minorHAnsi" w:cstheme="minorBidi"/>
          <w:b w:val="0"/>
          <w:caps w:val="0"/>
          <w:noProof/>
          <w:color w:val="auto"/>
          <w:sz w:val="22"/>
          <w:szCs w:val="22"/>
          <w:lang w:eastAsia="en-US"/>
        </w:rPr>
      </w:pPr>
      <w:hyperlink w:anchor="_Toc111805309" w:history="1">
        <w:r w:rsidR="00575EAD" w:rsidRPr="00EA05C6">
          <w:rPr>
            <w:rStyle w:val="Hyperlink"/>
          </w:rPr>
          <w:t>OTH – OTHER ITEMS</w:t>
        </w:r>
        <w:r w:rsidR="00575EAD">
          <w:rPr>
            <w:noProof/>
            <w:webHidden/>
          </w:rPr>
          <w:tab/>
        </w:r>
        <w:r w:rsidR="00575EAD">
          <w:rPr>
            <w:noProof/>
            <w:webHidden/>
          </w:rPr>
          <w:fldChar w:fldCharType="begin"/>
        </w:r>
        <w:r w:rsidR="00575EAD">
          <w:rPr>
            <w:noProof/>
            <w:webHidden/>
          </w:rPr>
          <w:instrText xml:space="preserve"> PAGEREF _Toc111805309 \h </w:instrText>
        </w:r>
        <w:r w:rsidR="00575EAD">
          <w:rPr>
            <w:noProof/>
            <w:webHidden/>
          </w:rPr>
        </w:r>
        <w:r w:rsidR="00575EAD">
          <w:rPr>
            <w:noProof/>
            <w:webHidden/>
          </w:rPr>
          <w:fldChar w:fldCharType="separate"/>
        </w:r>
        <w:r w:rsidR="00B735A3">
          <w:rPr>
            <w:noProof/>
            <w:webHidden/>
          </w:rPr>
          <w:t>262</w:t>
        </w:r>
        <w:r w:rsidR="00575EAD">
          <w:rPr>
            <w:noProof/>
            <w:webHidden/>
          </w:rPr>
          <w:fldChar w:fldCharType="end"/>
        </w:r>
      </w:hyperlink>
    </w:p>
    <w:p w14:paraId="540FCD75" w14:textId="0DD5973D"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310" w:history="1">
        <w:r w:rsidR="00575EAD" w:rsidRPr="00EA05C6">
          <w:rPr>
            <w:rStyle w:val="Hyperlink"/>
          </w:rPr>
          <w:t>OTH-16.1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Electric Watthour Meters Code under Development</w:t>
        </w:r>
        <w:r w:rsidR="00575EAD">
          <w:rPr>
            <w:noProof/>
            <w:webHidden/>
          </w:rPr>
          <w:tab/>
        </w:r>
        <w:r w:rsidR="00575EAD">
          <w:rPr>
            <w:noProof/>
            <w:webHidden/>
          </w:rPr>
          <w:fldChar w:fldCharType="begin"/>
        </w:r>
        <w:r w:rsidR="00575EAD">
          <w:rPr>
            <w:noProof/>
            <w:webHidden/>
          </w:rPr>
          <w:instrText xml:space="preserve"> PAGEREF _Toc111805310 \h </w:instrText>
        </w:r>
        <w:r w:rsidR="00575EAD">
          <w:rPr>
            <w:noProof/>
            <w:webHidden/>
          </w:rPr>
        </w:r>
        <w:r w:rsidR="00575EAD">
          <w:rPr>
            <w:noProof/>
            <w:webHidden/>
          </w:rPr>
          <w:fldChar w:fldCharType="separate"/>
        </w:r>
        <w:r w:rsidR="00B735A3">
          <w:rPr>
            <w:noProof/>
            <w:webHidden/>
          </w:rPr>
          <w:t>262</w:t>
        </w:r>
        <w:r w:rsidR="00575EAD">
          <w:rPr>
            <w:noProof/>
            <w:webHidden/>
          </w:rPr>
          <w:fldChar w:fldCharType="end"/>
        </w:r>
      </w:hyperlink>
    </w:p>
    <w:p w14:paraId="7D49DDE3" w14:textId="1D4707A2" w:rsidR="00575EAD" w:rsidRDefault="00506DB7">
      <w:pPr>
        <w:pStyle w:val="TOC1"/>
        <w:rPr>
          <w:rFonts w:asciiTheme="minorHAnsi" w:eastAsiaTheme="minorEastAsia" w:hAnsiTheme="minorHAnsi" w:cstheme="minorBidi"/>
          <w:b w:val="0"/>
          <w:caps w:val="0"/>
          <w:noProof/>
          <w:color w:val="auto"/>
          <w:sz w:val="22"/>
          <w:szCs w:val="22"/>
          <w:lang w:eastAsia="en-US"/>
        </w:rPr>
      </w:pPr>
      <w:hyperlink w:anchor="_Toc111805311" w:history="1">
        <w:r w:rsidR="00575EAD" w:rsidRPr="00EA05C6">
          <w:rPr>
            <w:rStyle w:val="Hyperlink"/>
          </w:rPr>
          <w:t>Block 1 Items (B1)</w:t>
        </w:r>
        <w:r w:rsidR="00575EAD">
          <w:rPr>
            <w:rFonts w:asciiTheme="minorHAnsi" w:eastAsiaTheme="minorEastAsia" w:hAnsiTheme="minorHAnsi" w:cstheme="minorBidi"/>
            <w:b w:val="0"/>
            <w:caps w:val="0"/>
            <w:noProof/>
            <w:color w:val="auto"/>
            <w:sz w:val="22"/>
            <w:szCs w:val="22"/>
            <w:lang w:eastAsia="en-US"/>
          </w:rPr>
          <w:tab/>
        </w:r>
        <w:r w:rsidR="00575EAD" w:rsidRPr="00EA05C6">
          <w:rPr>
            <w:rStyle w:val="Hyperlink"/>
          </w:rPr>
          <w:t>minimum draft size when using a field standard meter</w:t>
        </w:r>
        <w:r w:rsidR="00575EAD">
          <w:rPr>
            <w:noProof/>
            <w:webHidden/>
          </w:rPr>
          <w:tab/>
        </w:r>
        <w:r w:rsidR="00575EAD">
          <w:rPr>
            <w:noProof/>
            <w:webHidden/>
          </w:rPr>
          <w:fldChar w:fldCharType="begin"/>
        </w:r>
        <w:r w:rsidR="00575EAD">
          <w:rPr>
            <w:noProof/>
            <w:webHidden/>
          </w:rPr>
          <w:instrText xml:space="preserve"> PAGEREF _Toc111805311 \h </w:instrText>
        </w:r>
        <w:r w:rsidR="00575EAD">
          <w:rPr>
            <w:noProof/>
            <w:webHidden/>
          </w:rPr>
        </w:r>
        <w:r w:rsidR="00575EAD">
          <w:rPr>
            <w:noProof/>
            <w:webHidden/>
          </w:rPr>
          <w:fldChar w:fldCharType="separate"/>
        </w:r>
        <w:r w:rsidR="00B735A3">
          <w:rPr>
            <w:noProof/>
            <w:webHidden/>
          </w:rPr>
          <w:t>266</w:t>
        </w:r>
        <w:r w:rsidR="00575EAD">
          <w:rPr>
            <w:noProof/>
            <w:webHidden/>
          </w:rPr>
          <w:fldChar w:fldCharType="end"/>
        </w:r>
      </w:hyperlink>
    </w:p>
    <w:p w14:paraId="15D24C3F" w14:textId="23F11BB3"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312" w:history="1">
        <w:r w:rsidR="00575EAD" w:rsidRPr="00EA05C6">
          <w:rPr>
            <w:rStyle w:val="Hyperlink"/>
          </w:rPr>
          <w:t>B1: LMD-23.1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N.3.5. Wholesale Devices</w:t>
        </w:r>
        <w:r w:rsidR="00575EAD">
          <w:rPr>
            <w:noProof/>
            <w:webHidden/>
          </w:rPr>
          <w:tab/>
        </w:r>
        <w:r w:rsidR="00575EAD">
          <w:rPr>
            <w:noProof/>
            <w:webHidden/>
          </w:rPr>
          <w:fldChar w:fldCharType="begin"/>
        </w:r>
        <w:r w:rsidR="00575EAD">
          <w:rPr>
            <w:noProof/>
            <w:webHidden/>
          </w:rPr>
          <w:instrText xml:space="preserve"> PAGEREF _Toc111805312 \h </w:instrText>
        </w:r>
        <w:r w:rsidR="00575EAD">
          <w:rPr>
            <w:noProof/>
            <w:webHidden/>
          </w:rPr>
        </w:r>
        <w:r w:rsidR="00575EAD">
          <w:rPr>
            <w:noProof/>
            <w:webHidden/>
          </w:rPr>
          <w:fldChar w:fldCharType="separate"/>
        </w:r>
        <w:r w:rsidR="00B735A3">
          <w:rPr>
            <w:noProof/>
            <w:webHidden/>
          </w:rPr>
          <w:t>266</w:t>
        </w:r>
        <w:r w:rsidR="00575EAD">
          <w:rPr>
            <w:noProof/>
            <w:webHidden/>
          </w:rPr>
          <w:fldChar w:fldCharType="end"/>
        </w:r>
      </w:hyperlink>
    </w:p>
    <w:p w14:paraId="3FC3CD40" w14:textId="6B9D8A8F"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313" w:history="1">
        <w:r w:rsidR="00575EAD" w:rsidRPr="00EA05C6">
          <w:rPr>
            <w:rStyle w:val="Hyperlink"/>
          </w:rPr>
          <w:t>B1: VTM-23.1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N.3. Test Drafts</w:t>
        </w:r>
        <w:r w:rsidR="00575EAD">
          <w:rPr>
            <w:noProof/>
            <w:webHidden/>
          </w:rPr>
          <w:tab/>
        </w:r>
        <w:r w:rsidR="00575EAD">
          <w:rPr>
            <w:noProof/>
            <w:webHidden/>
          </w:rPr>
          <w:fldChar w:fldCharType="begin"/>
        </w:r>
        <w:r w:rsidR="00575EAD">
          <w:rPr>
            <w:noProof/>
            <w:webHidden/>
          </w:rPr>
          <w:instrText xml:space="preserve"> PAGEREF _Toc111805313 \h </w:instrText>
        </w:r>
        <w:r w:rsidR="00575EAD">
          <w:rPr>
            <w:noProof/>
            <w:webHidden/>
          </w:rPr>
        </w:r>
        <w:r w:rsidR="00575EAD">
          <w:rPr>
            <w:noProof/>
            <w:webHidden/>
          </w:rPr>
          <w:fldChar w:fldCharType="separate"/>
        </w:r>
        <w:r w:rsidR="00B735A3">
          <w:rPr>
            <w:noProof/>
            <w:webHidden/>
          </w:rPr>
          <w:t>267</w:t>
        </w:r>
        <w:r w:rsidR="00575EAD">
          <w:rPr>
            <w:noProof/>
            <w:webHidden/>
          </w:rPr>
          <w:fldChar w:fldCharType="end"/>
        </w:r>
      </w:hyperlink>
    </w:p>
    <w:p w14:paraId="55A5EB36" w14:textId="30E66815"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314" w:history="1">
        <w:r w:rsidR="00575EAD" w:rsidRPr="00EA05C6">
          <w:rPr>
            <w:rStyle w:val="Hyperlink"/>
          </w:rPr>
          <w:t>B1: MLK-23.1</w:t>
        </w:r>
        <w:r w:rsidR="00575EAD">
          <w:rPr>
            <w:rFonts w:asciiTheme="minorHAnsi" w:eastAsiaTheme="minorEastAsia" w:hAnsiTheme="minorHAnsi" w:cstheme="minorBidi"/>
            <w:noProof/>
            <w:color w:val="auto"/>
            <w:sz w:val="22"/>
            <w:szCs w:val="22"/>
            <w:lang w:eastAsia="en-US"/>
          </w:rPr>
          <w:tab/>
        </w:r>
        <w:r w:rsidR="00F76733">
          <w:rPr>
            <w:rFonts w:asciiTheme="minorHAnsi" w:eastAsiaTheme="minorEastAsia" w:hAnsiTheme="minorHAnsi" w:cstheme="minorBidi"/>
            <w:noProof/>
            <w:color w:val="auto"/>
            <w:sz w:val="22"/>
            <w:szCs w:val="22"/>
            <w:lang w:eastAsia="en-US"/>
          </w:rPr>
          <w:tab/>
        </w:r>
        <w:r w:rsidR="00575EAD" w:rsidRPr="00EA05C6">
          <w:rPr>
            <w:rStyle w:val="Hyperlink"/>
          </w:rPr>
          <w:t>N.3. Test Drafts</w:t>
        </w:r>
        <w:r w:rsidR="00575EAD">
          <w:rPr>
            <w:noProof/>
            <w:webHidden/>
          </w:rPr>
          <w:tab/>
        </w:r>
        <w:r w:rsidR="00575EAD">
          <w:rPr>
            <w:noProof/>
            <w:webHidden/>
          </w:rPr>
          <w:fldChar w:fldCharType="begin"/>
        </w:r>
        <w:r w:rsidR="00575EAD">
          <w:rPr>
            <w:noProof/>
            <w:webHidden/>
          </w:rPr>
          <w:instrText xml:space="preserve"> PAGEREF _Toc111805314 \h </w:instrText>
        </w:r>
        <w:r w:rsidR="00575EAD">
          <w:rPr>
            <w:noProof/>
            <w:webHidden/>
          </w:rPr>
        </w:r>
        <w:r w:rsidR="00575EAD">
          <w:rPr>
            <w:noProof/>
            <w:webHidden/>
          </w:rPr>
          <w:fldChar w:fldCharType="separate"/>
        </w:r>
        <w:r w:rsidR="00B735A3">
          <w:rPr>
            <w:noProof/>
            <w:webHidden/>
          </w:rPr>
          <w:t>267</w:t>
        </w:r>
        <w:r w:rsidR="00575EAD">
          <w:rPr>
            <w:noProof/>
            <w:webHidden/>
          </w:rPr>
          <w:fldChar w:fldCharType="end"/>
        </w:r>
      </w:hyperlink>
    </w:p>
    <w:p w14:paraId="593D6416" w14:textId="6437EE5D" w:rsidR="00575EAD" w:rsidRDefault="00506DB7">
      <w:pPr>
        <w:pStyle w:val="TOC1"/>
        <w:rPr>
          <w:rFonts w:asciiTheme="minorHAnsi" w:eastAsiaTheme="minorEastAsia" w:hAnsiTheme="minorHAnsi" w:cstheme="minorBidi"/>
          <w:b w:val="0"/>
          <w:caps w:val="0"/>
          <w:noProof/>
          <w:color w:val="auto"/>
          <w:sz w:val="22"/>
          <w:szCs w:val="22"/>
          <w:lang w:eastAsia="en-US"/>
        </w:rPr>
      </w:pPr>
      <w:hyperlink w:anchor="_Toc111805315" w:history="1">
        <w:r w:rsidR="00575EAD" w:rsidRPr="00EA05C6">
          <w:rPr>
            <w:rStyle w:val="Hyperlink"/>
          </w:rPr>
          <w:t>Block 2 Items (B2)</w:t>
        </w:r>
        <w:r w:rsidR="00575EAD">
          <w:rPr>
            <w:rFonts w:asciiTheme="minorHAnsi" w:eastAsiaTheme="minorEastAsia" w:hAnsiTheme="minorHAnsi" w:cstheme="minorBidi"/>
            <w:b w:val="0"/>
            <w:caps w:val="0"/>
            <w:noProof/>
            <w:color w:val="auto"/>
            <w:sz w:val="22"/>
            <w:szCs w:val="22"/>
            <w:lang w:eastAsia="en-US"/>
          </w:rPr>
          <w:tab/>
        </w:r>
        <w:r w:rsidR="00575EAD" w:rsidRPr="00EA05C6">
          <w:rPr>
            <w:rStyle w:val="Hyperlink"/>
          </w:rPr>
          <w:t>Define True Value for Use in Error Calculations</w:t>
        </w:r>
        <w:r w:rsidR="00575EAD">
          <w:rPr>
            <w:noProof/>
            <w:webHidden/>
          </w:rPr>
          <w:tab/>
        </w:r>
        <w:r w:rsidR="00575EAD">
          <w:rPr>
            <w:noProof/>
            <w:webHidden/>
          </w:rPr>
          <w:fldChar w:fldCharType="begin"/>
        </w:r>
        <w:r w:rsidR="00575EAD">
          <w:rPr>
            <w:noProof/>
            <w:webHidden/>
          </w:rPr>
          <w:instrText xml:space="preserve"> PAGEREF _Toc111805315 \h </w:instrText>
        </w:r>
        <w:r w:rsidR="00575EAD">
          <w:rPr>
            <w:noProof/>
            <w:webHidden/>
          </w:rPr>
        </w:r>
        <w:r w:rsidR="00575EAD">
          <w:rPr>
            <w:noProof/>
            <w:webHidden/>
          </w:rPr>
          <w:fldChar w:fldCharType="separate"/>
        </w:r>
        <w:r w:rsidR="00B735A3">
          <w:rPr>
            <w:noProof/>
            <w:webHidden/>
          </w:rPr>
          <w:t>269</w:t>
        </w:r>
        <w:r w:rsidR="00575EAD">
          <w:rPr>
            <w:noProof/>
            <w:webHidden/>
          </w:rPr>
          <w:fldChar w:fldCharType="end"/>
        </w:r>
      </w:hyperlink>
    </w:p>
    <w:p w14:paraId="2335884B" w14:textId="00A9B9DF"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316" w:history="1">
        <w:r w:rsidR="00575EAD" w:rsidRPr="00EA05C6">
          <w:rPr>
            <w:rStyle w:val="Hyperlink"/>
          </w:rPr>
          <w:t>B2: SCL-20.3</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A </w:t>
        </w:r>
        <w:r w:rsidR="00F76733">
          <w:rPr>
            <w:rStyle w:val="Hyperlink"/>
          </w:rPr>
          <w:tab/>
        </w:r>
        <w:r w:rsidR="00575EAD" w:rsidRPr="00EA05C6">
          <w:rPr>
            <w:rStyle w:val="Hyperlink"/>
          </w:rPr>
          <w:t>S.5.4. Relationship of Minimum Load Cell Verification Interval to the Scale Division</w:t>
        </w:r>
        <w:r w:rsidR="00575EAD">
          <w:rPr>
            <w:noProof/>
            <w:webHidden/>
          </w:rPr>
          <w:tab/>
        </w:r>
        <w:r w:rsidR="00575EAD">
          <w:rPr>
            <w:noProof/>
            <w:webHidden/>
          </w:rPr>
          <w:fldChar w:fldCharType="begin"/>
        </w:r>
        <w:r w:rsidR="00575EAD">
          <w:rPr>
            <w:noProof/>
            <w:webHidden/>
          </w:rPr>
          <w:instrText xml:space="preserve"> PAGEREF _Toc111805316 \h </w:instrText>
        </w:r>
        <w:r w:rsidR="00575EAD">
          <w:rPr>
            <w:noProof/>
            <w:webHidden/>
          </w:rPr>
        </w:r>
        <w:r w:rsidR="00575EAD">
          <w:rPr>
            <w:noProof/>
            <w:webHidden/>
          </w:rPr>
          <w:fldChar w:fldCharType="separate"/>
        </w:r>
        <w:r w:rsidR="00B735A3">
          <w:rPr>
            <w:noProof/>
            <w:webHidden/>
          </w:rPr>
          <w:t>269</w:t>
        </w:r>
        <w:r w:rsidR="00575EAD">
          <w:rPr>
            <w:noProof/>
            <w:webHidden/>
          </w:rPr>
          <w:fldChar w:fldCharType="end"/>
        </w:r>
      </w:hyperlink>
    </w:p>
    <w:p w14:paraId="57BA7917" w14:textId="51113B47"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317" w:history="1">
        <w:r w:rsidR="00575EAD" w:rsidRPr="00EA05C6">
          <w:rPr>
            <w:rStyle w:val="Hyperlink"/>
          </w:rPr>
          <w:t>B2: SCL-20.4</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A </w:t>
        </w:r>
        <w:r w:rsidR="00F76733">
          <w:rPr>
            <w:rStyle w:val="Hyperlink"/>
          </w:rPr>
          <w:tab/>
        </w:r>
        <w:r w:rsidR="00575EAD" w:rsidRPr="00EA05C6">
          <w:rPr>
            <w:rStyle w:val="Hyperlink"/>
          </w:rPr>
          <w:t>Table 3. Parameters of Accuracy Classes.</w:t>
        </w:r>
        <w:r w:rsidR="00575EAD">
          <w:rPr>
            <w:noProof/>
            <w:webHidden/>
          </w:rPr>
          <w:tab/>
        </w:r>
        <w:r w:rsidR="00575EAD">
          <w:rPr>
            <w:noProof/>
            <w:webHidden/>
          </w:rPr>
          <w:fldChar w:fldCharType="begin"/>
        </w:r>
        <w:r w:rsidR="00575EAD">
          <w:rPr>
            <w:noProof/>
            <w:webHidden/>
          </w:rPr>
          <w:instrText xml:space="preserve"> PAGEREF _Toc111805317 \h </w:instrText>
        </w:r>
        <w:r w:rsidR="00575EAD">
          <w:rPr>
            <w:noProof/>
            <w:webHidden/>
          </w:rPr>
        </w:r>
        <w:r w:rsidR="00575EAD">
          <w:rPr>
            <w:noProof/>
            <w:webHidden/>
          </w:rPr>
          <w:fldChar w:fldCharType="separate"/>
        </w:r>
        <w:r w:rsidR="00B735A3">
          <w:rPr>
            <w:noProof/>
            <w:webHidden/>
          </w:rPr>
          <w:t>270</w:t>
        </w:r>
        <w:r w:rsidR="00575EAD">
          <w:rPr>
            <w:noProof/>
            <w:webHidden/>
          </w:rPr>
          <w:fldChar w:fldCharType="end"/>
        </w:r>
      </w:hyperlink>
    </w:p>
    <w:p w14:paraId="27C44B03" w14:textId="6FD9B273"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318" w:history="1">
        <w:r w:rsidR="00575EAD" w:rsidRPr="00EA05C6">
          <w:rPr>
            <w:rStyle w:val="Hyperlink"/>
          </w:rPr>
          <w:t>B2: SCL-20.5</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A </w:t>
        </w:r>
        <w:r w:rsidR="00F76733">
          <w:rPr>
            <w:rStyle w:val="Hyperlink"/>
          </w:rPr>
          <w:tab/>
        </w:r>
        <w:r w:rsidR="00575EAD" w:rsidRPr="00EA05C6">
          <w:rPr>
            <w:rStyle w:val="Hyperlink"/>
          </w:rPr>
          <w:t>Table S.6.3.a. Marking Requirements, Note 3.</w:t>
        </w:r>
        <w:r w:rsidR="00575EAD">
          <w:rPr>
            <w:noProof/>
            <w:webHidden/>
          </w:rPr>
          <w:tab/>
        </w:r>
        <w:r w:rsidR="00575EAD">
          <w:rPr>
            <w:noProof/>
            <w:webHidden/>
          </w:rPr>
          <w:fldChar w:fldCharType="begin"/>
        </w:r>
        <w:r w:rsidR="00575EAD">
          <w:rPr>
            <w:noProof/>
            <w:webHidden/>
          </w:rPr>
          <w:instrText xml:space="preserve"> PAGEREF _Toc111805318 \h </w:instrText>
        </w:r>
        <w:r w:rsidR="00575EAD">
          <w:rPr>
            <w:noProof/>
            <w:webHidden/>
          </w:rPr>
        </w:r>
        <w:r w:rsidR="00575EAD">
          <w:rPr>
            <w:noProof/>
            <w:webHidden/>
          </w:rPr>
          <w:fldChar w:fldCharType="separate"/>
        </w:r>
        <w:r w:rsidR="00B735A3">
          <w:rPr>
            <w:noProof/>
            <w:webHidden/>
          </w:rPr>
          <w:t>271</w:t>
        </w:r>
        <w:r w:rsidR="00575EAD">
          <w:rPr>
            <w:noProof/>
            <w:webHidden/>
          </w:rPr>
          <w:fldChar w:fldCharType="end"/>
        </w:r>
      </w:hyperlink>
    </w:p>
    <w:p w14:paraId="307E7BE5" w14:textId="0176463A"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319" w:history="1">
        <w:r w:rsidR="00575EAD" w:rsidRPr="00EA05C6">
          <w:rPr>
            <w:rStyle w:val="Hyperlink"/>
          </w:rPr>
          <w:t>B2: SCL-20.6</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A </w:t>
        </w:r>
        <w:r w:rsidR="00F76733">
          <w:rPr>
            <w:rStyle w:val="Hyperlink"/>
          </w:rPr>
          <w:tab/>
        </w:r>
        <w:r w:rsidR="00575EAD" w:rsidRPr="00EA05C6">
          <w:rPr>
            <w:rStyle w:val="Hyperlink"/>
          </w:rPr>
          <w:t>T.N.1.2. Accuracy Classes and T.N.1.3. Scale Division.</w:t>
        </w:r>
        <w:r w:rsidR="00575EAD">
          <w:rPr>
            <w:noProof/>
            <w:webHidden/>
          </w:rPr>
          <w:tab/>
        </w:r>
        <w:r w:rsidR="00575EAD">
          <w:rPr>
            <w:noProof/>
            <w:webHidden/>
          </w:rPr>
          <w:fldChar w:fldCharType="begin"/>
        </w:r>
        <w:r w:rsidR="00575EAD">
          <w:rPr>
            <w:noProof/>
            <w:webHidden/>
          </w:rPr>
          <w:instrText xml:space="preserve"> PAGEREF _Toc111805319 \h </w:instrText>
        </w:r>
        <w:r w:rsidR="00575EAD">
          <w:rPr>
            <w:noProof/>
            <w:webHidden/>
          </w:rPr>
        </w:r>
        <w:r w:rsidR="00575EAD">
          <w:rPr>
            <w:noProof/>
            <w:webHidden/>
          </w:rPr>
          <w:fldChar w:fldCharType="separate"/>
        </w:r>
        <w:r w:rsidR="00B735A3">
          <w:rPr>
            <w:noProof/>
            <w:webHidden/>
          </w:rPr>
          <w:t>271</w:t>
        </w:r>
        <w:r w:rsidR="00575EAD">
          <w:rPr>
            <w:noProof/>
            <w:webHidden/>
          </w:rPr>
          <w:fldChar w:fldCharType="end"/>
        </w:r>
      </w:hyperlink>
    </w:p>
    <w:p w14:paraId="7F63D6CE" w14:textId="7CC04202"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320" w:history="1">
        <w:r w:rsidR="00575EAD" w:rsidRPr="00EA05C6">
          <w:rPr>
            <w:rStyle w:val="Hyperlink"/>
          </w:rPr>
          <w:t>B2: SCL-20.7</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A </w:t>
        </w:r>
        <w:r w:rsidR="00F76733">
          <w:rPr>
            <w:rStyle w:val="Hyperlink"/>
          </w:rPr>
          <w:tab/>
        </w:r>
        <w:r w:rsidR="00575EAD" w:rsidRPr="00EA05C6">
          <w:rPr>
            <w:rStyle w:val="Hyperlink"/>
          </w:rPr>
          <w:t>Table 6. Maintenance Tolerances</w:t>
        </w:r>
        <w:r w:rsidR="00575EAD">
          <w:rPr>
            <w:noProof/>
            <w:webHidden/>
          </w:rPr>
          <w:tab/>
        </w:r>
        <w:r w:rsidR="00575EAD">
          <w:rPr>
            <w:noProof/>
            <w:webHidden/>
          </w:rPr>
          <w:fldChar w:fldCharType="begin"/>
        </w:r>
        <w:r w:rsidR="00575EAD">
          <w:rPr>
            <w:noProof/>
            <w:webHidden/>
          </w:rPr>
          <w:instrText xml:space="preserve"> PAGEREF _Toc111805320 \h </w:instrText>
        </w:r>
        <w:r w:rsidR="00575EAD">
          <w:rPr>
            <w:noProof/>
            <w:webHidden/>
          </w:rPr>
        </w:r>
        <w:r w:rsidR="00575EAD">
          <w:rPr>
            <w:noProof/>
            <w:webHidden/>
          </w:rPr>
          <w:fldChar w:fldCharType="separate"/>
        </w:r>
        <w:r w:rsidR="00B735A3">
          <w:rPr>
            <w:noProof/>
            <w:webHidden/>
          </w:rPr>
          <w:t>272</w:t>
        </w:r>
        <w:r w:rsidR="00575EAD">
          <w:rPr>
            <w:noProof/>
            <w:webHidden/>
          </w:rPr>
          <w:fldChar w:fldCharType="end"/>
        </w:r>
      </w:hyperlink>
    </w:p>
    <w:p w14:paraId="34349C24" w14:textId="454A65A8"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321" w:history="1">
        <w:r w:rsidR="00575EAD" w:rsidRPr="00EA05C6">
          <w:rPr>
            <w:rStyle w:val="Hyperlink"/>
          </w:rPr>
          <w:t>B2: SCL-20.8</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A </w:t>
        </w:r>
        <w:r w:rsidR="00F76733">
          <w:rPr>
            <w:rStyle w:val="Hyperlink"/>
          </w:rPr>
          <w:tab/>
        </w:r>
        <w:r w:rsidR="00575EAD" w:rsidRPr="00EA05C6">
          <w:rPr>
            <w:rStyle w:val="Hyperlink"/>
          </w:rPr>
          <w:t>Table 8. Recommended Minimum Load</w:t>
        </w:r>
        <w:r w:rsidR="00575EAD">
          <w:rPr>
            <w:noProof/>
            <w:webHidden/>
          </w:rPr>
          <w:tab/>
        </w:r>
        <w:r w:rsidR="00575EAD">
          <w:rPr>
            <w:noProof/>
            <w:webHidden/>
          </w:rPr>
          <w:fldChar w:fldCharType="begin"/>
        </w:r>
        <w:r w:rsidR="00575EAD">
          <w:rPr>
            <w:noProof/>
            <w:webHidden/>
          </w:rPr>
          <w:instrText xml:space="preserve"> PAGEREF _Toc111805321 \h </w:instrText>
        </w:r>
        <w:r w:rsidR="00575EAD">
          <w:rPr>
            <w:noProof/>
            <w:webHidden/>
          </w:rPr>
        </w:r>
        <w:r w:rsidR="00575EAD">
          <w:rPr>
            <w:noProof/>
            <w:webHidden/>
          </w:rPr>
          <w:fldChar w:fldCharType="separate"/>
        </w:r>
        <w:r w:rsidR="00B735A3">
          <w:rPr>
            <w:noProof/>
            <w:webHidden/>
          </w:rPr>
          <w:t>272</w:t>
        </w:r>
        <w:r w:rsidR="00575EAD">
          <w:rPr>
            <w:noProof/>
            <w:webHidden/>
          </w:rPr>
          <w:fldChar w:fldCharType="end"/>
        </w:r>
      </w:hyperlink>
    </w:p>
    <w:p w14:paraId="6156DBEE" w14:textId="753A3B53" w:rsidR="00575EAD" w:rsidRDefault="00506DB7">
      <w:pPr>
        <w:pStyle w:val="TOC1"/>
        <w:rPr>
          <w:rFonts w:asciiTheme="minorHAnsi" w:eastAsiaTheme="minorEastAsia" w:hAnsiTheme="minorHAnsi" w:cstheme="minorBidi"/>
          <w:b w:val="0"/>
          <w:caps w:val="0"/>
          <w:noProof/>
          <w:color w:val="auto"/>
          <w:sz w:val="22"/>
          <w:szCs w:val="22"/>
          <w:lang w:eastAsia="en-US"/>
        </w:rPr>
      </w:pPr>
      <w:hyperlink w:anchor="_Toc111805322" w:history="1">
        <w:r w:rsidR="00575EAD" w:rsidRPr="00EA05C6">
          <w:rPr>
            <w:rStyle w:val="Hyperlink"/>
          </w:rPr>
          <w:t>Block 3 items (B3)</w:t>
        </w:r>
        <w:r w:rsidR="00575EAD">
          <w:rPr>
            <w:rFonts w:asciiTheme="minorHAnsi" w:eastAsiaTheme="minorEastAsia" w:hAnsiTheme="minorHAnsi" w:cstheme="minorBidi"/>
            <w:b w:val="0"/>
            <w:caps w:val="0"/>
            <w:noProof/>
            <w:color w:val="auto"/>
            <w:sz w:val="22"/>
            <w:szCs w:val="22"/>
            <w:lang w:eastAsia="en-US"/>
          </w:rPr>
          <w:tab/>
        </w:r>
        <w:r w:rsidR="00575EAD" w:rsidRPr="00EA05C6">
          <w:rPr>
            <w:rStyle w:val="Hyperlink"/>
          </w:rPr>
          <w:t>Tolerances for Distance Testing in Taximeters and Transportation Network Systems</w:t>
        </w:r>
        <w:r w:rsidR="00575EAD">
          <w:rPr>
            <w:noProof/>
            <w:webHidden/>
          </w:rPr>
          <w:tab/>
        </w:r>
        <w:r w:rsidR="00575EAD">
          <w:rPr>
            <w:noProof/>
            <w:webHidden/>
          </w:rPr>
          <w:fldChar w:fldCharType="begin"/>
        </w:r>
        <w:r w:rsidR="00575EAD">
          <w:rPr>
            <w:noProof/>
            <w:webHidden/>
          </w:rPr>
          <w:instrText xml:space="preserve"> PAGEREF _Toc111805322 \h </w:instrText>
        </w:r>
        <w:r w:rsidR="00575EAD">
          <w:rPr>
            <w:noProof/>
            <w:webHidden/>
          </w:rPr>
        </w:r>
        <w:r w:rsidR="00575EAD">
          <w:rPr>
            <w:noProof/>
            <w:webHidden/>
          </w:rPr>
          <w:fldChar w:fldCharType="separate"/>
        </w:r>
        <w:r w:rsidR="00B735A3">
          <w:rPr>
            <w:noProof/>
            <w:webHidden/>
          </w:rPr>
          <w:t>282</w:t>
        </w:r>
        <w:r w:rsidR="00575EAD">
          <w:rPr>
            <w:noProof/>
            <w:webHidden/>
          </w:rPr>
          <w:fldChar w:fldCharType="end"/>
        </w:r>
      </w:hyperlink>
    </w:p>
    <w:p w14:paraId="5C4024E8" w14:textId="3E1377EF"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323" w:history="1">
        <w:r w:rsidR="00575EAD" w:rsidRPr="00EA05C6">
          <w:rPr>
            <w:rStyle w:val="Hyperlink"/>
          </w:rPr>
          <w:t>B3: TXI-20.1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T. Tolerances</w:t>
        </w:r>
        <w:r w:rsidR="00575EAD">
          <w:rPr>
            <w:noProof/>
            <w:webHidden/>
          </w:rPr>
          <w:tab/>
        </w:r>
        <w:r w:rsidR="00575EAD">
          <w:rPr>
            <w:noProof/>
            <w:webHidden/>
          </w:rPr>
          <w:fldChar w:fldCharType="begin"/>
        </w:r>
        <w:r w:rsidR="00575EAD">
          <w:rPr>
            <w:noProof/>
            <w:webHidden/>
          </w:rPr>
          <w:instrText xml:space="preserve"> PAGEREF _Toc111805323 \h </w:instrText>
        </w:r>
        <w:r w:rsidR="00575EAD">
          <w:rPr>
            <w:noProof/>
            <w:webHidden/>
          </w:rPr>
        </w:r>
        <w:r w:rsidR="00575EAD">
          <w:rPr>
            <w:noProof/>
            <w:webHidden/>
          </w:rPr>
          <w:fldChar w:fldCharType="separate"/>
        </w:r>
        <w:r w:rsidR="00B735A3">
          <w:rPr>
            <w:noProof/>
            <w:webHidden/>
          </w:rPr>
          <w:t>282</w:t>
        </w:r>
        <w:r w:rsidR="00575EAD">
          <w:rPr>
            <w:noProof/>
            <w:webHidden/>
          </w:rPr>
          <w:fldChar w:fldCharType="end"/>
        </w:r>
      </w:hyperlink>
    </w:p>
    <w:p w14:paraId="23D4C441" w14:textId="1EDF5112"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324" w:history="1">
        <w:r w:rsidR="00575EAD" w:rsidRPr="00EA05C6">
          <w:rPr>
            <w:rStyle w:val="Hyperlink"/>
          </w:rPr>
          <w:t>B3: TNS-20.1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T. Tolerances</w:t>
        </w:r>
        <w:r w:rsidR="00575EAD">
          <w:rPr>
            <w:noProof/>
            <w:webHidden/>
          </w:rPr>
          <w:tab/>
        </w:r>
        <w:r w:rsidR="00575EAD">
          <w:rPr>
            <w:noProof/>
            <w:webHidden/>
          </w:rPr>
          <w:fldChar w:fldCharType="begin"/>
        </w:r>
        <w:r w:rsidR="00575EAD">
          <w:rPr>
            <w:noProof/>
            <w:webHidden/>
          </w:rPr>
          <w:instrText xml:space="preserve"> PAGEREF _Toc111805324 \h </w:instrText>
        </w:r>
        <w:r w:rsidR="00575EAD">
          <w:rPr>
            <w:noProof/>
            <w:webHidden/>
          </w:rPr>
        </w:r>
        <w:r w:rsidR="00575EAD">
          <w:rPr>
            <w:noProof/>
            <w:webHidden/>
          </w:rPr>
          <w:fldChar w:fldCharType="separate"/>
        </w:r>
        <w:r w:rsidR="00B735A3">
          <w:rPr>
            <w:noProof/>
            <w:webHidden/>
          </w:rPr>
          <w:t>283</w:t>
        </w:r>
        <w:r w:rsidR="00575EAD">
          <w:rPr>
            <w:noProof/>
            <w:webHidden/>
          </w:rPr>
          <w:fldChar w:fldCharType="end"/>
        </w:r>
      </w:hyperlink>
    </w:p>
    <w:p w14:paraId="3479C1A3" w14:textId="064C88A6" w:rsidR="00575EAD" w:rsidRDefault="00506DB7">
      <w:pPr>
        <w:pStyle w:val="TOC1"/>
        <w:rPr>
          <w:rFonts w:asciiTheme="minorHAnsi" w:eastAsiaTheme="minorEastAsia" w:hAnsiTheme="minorHAnsi" w:cstheme="minorBidi"/>
          <w:b w:val="0"/>
          <w:caps w:val="0"/>
          <w:noProof/>
          <w:color w:val="auto"/>
          <w:sz w:val="22"/>
          <w:szCs w:val="22"/>
          <w:lang w:eastAsia="en-US"/>
        </w:rPr>
      </w:pPr>
      <w:hyperlink w:anchor="_Toc111805325" w:history="1">
        <w:r w:rsidR="00575EAD" w:rsidRPr="00EA05C6">
          <w:rPr>
            <w:rStyle w:val="Hyperlink"/>
          </w:rPr>
          <w:t>Block 4 items (B4)</w:t>
        </w:r>
        <w:r w:rsidR="00575EAD">
          <w:rPr>
            <w:rFonts w:asciiTheme="minorHAnsi" w:eastAsiaTheme="minorEastAsia" w:hAnsiTheme="minorHAnsi" w:cstheme="minorBidi"/>
            <w:b w:val="0"/>
            <w:caps w:val="0"/>
            <w:noProof/>
            <w:color w:val="auto"/>
            <w:sz w:val="22"/>
            <w:szCs w:val="22"/>
            <w:lang w:eastAsia="en-US"/>
          </w:rPr>
          <w:tab/>
        </w:r>
        <w:r w:rsidR="00575EAD" w:rsidRPr="00EA05C6">
          <w:rPr>
            <w:rStyle w:val="Hyperlink"/>
          </w:rPr>
          <w:t>ELECTRONICALLY captured tickets or receipts</w:t>
        </w:r>
        <w:r w:rsidR="00575EAD">
          <w:rPr>
            <w:noProof/>
            <w:webHidden/>
          </w:rPr>
          <w:tab/>
        </w:r>
        <w:r w:rsidR="00575EAD">
          <w:rPr>
            <w:noProof/>
            <w:webHidden/>
          </w:rPr>
          <w:fldChar w:fldCharType="begin"/>
        </w:r>
        <w:r w:rsidR="00575EAD">
          <w:rPr>
            <w:noProof/>
            <w:webHidden/>
          </w:rPr>
          <w:instrText xml:space="preserve"> PAGEREF _Toc111805325 \h </w:instrText>
        </w:r>
        <w:r w:rsidR="00575EAD">
          <w:rPr>
            <w:noProof/>
            <w:webHidden/>
          </w:rPr>
        </w:r>
        <w:r w:rsidR="00575EAD">
          <w:rPr>
            <w:noProof/>
            <w:webHidden/>
          </w:rPr>
          <w:fldChar w:fldCharType="separate"/>
        </w:r>
        <w:r w:rsidR="00B735A3">
          <w:rPr>
            <w:noProof/>
            <w:webHidden/>
          </w:rPr>
          <w:t>286</w:t>
        </w:r>
        <w:r w:rsidR="00575EAD">
          <w:rPr>
            <w:noProof/>
            <w:webHidden/>
          </w:rPr>
          <w:fldChar w:fldCharType="end"/>
        </w:r>
      </w:hyperlink>
    </w:p>
    <w:p w14:paraId="3E0663C1" w14:textId="04DE6F6B"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326" w:history="1">
        <w:r w:rsidR="00575EAD" w:rsidRPr="00EA05C6">
          <w:rPr>
            <w:rStyle w:val="Hyperlink"/>
          </w:rPr>
          <w:t>B4: GEN-21.2</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Fonts w:eastAsia="Calibri"/>
          </w:rPr>
          <w:t>G-S.5.6.  Recorded Representations.</w:t>
        </w:r>
        <w:r w:rsidR="00575EAD">
          <w:rPr>
            <w:noProof/>
            <w:webHidden/>
          </w:rPr>
          <w:tab/>
        </w:r>
        <w:r w:rsidR="00575EAD">
          <w:rPr>
            <w:noProof/>
            <w:webHidden/>
          </w:rPr>
          <w:fldChar w:fldCharType="begin"/>
        </w:r>
        <w:r w:rsidR="00575EAD">
          <w:rPr>
            <w:noProof/>
            <w:webHidden/>
          </w:rPr>
          <w:instrText xml:space="preserve"> PAGEREF _Toc111805326 \h </w:instrText>
        </w:r>
        <w:r w:rsidR="00575EAD">
          <w:rPr>
            <w:noProof/>
            <w:webHidden/>
          </w:rPr>
        </w:r>
        <w:r w:rsidR="00575EAD">
          <w:rPr>
            <w:noProof/>
            <w:webHidden/>
          </w:rPr>
          <w:fldChar w:fldCharType="separate"/>
        </w:r>
        <w:r w:rsidR="00B735A3">
          <w:rPr>
            <w:noProof/>
            <w:webHidden/>
          </w:rPr>
          <w:t>286</w:t>
        </w:r>
        <w:r w:rsidR="00575EAD">
          <w:rPr>
            <w:noProof/>
            <w:webHidden/>
          </w:rPr>
          <w:fldChar w:fldCharType="end"/>
        </w:r>
      </w:hyperlink>
    </w:p>
    <w:p w14:paraId="162DBF47" w14:textId="6DD14A11"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327" w:history="1">
        <w:r w:rsidR="00575EAD" w:rsidRPr="00EA05C6">
          <w:rPr>
            <w:rStyle w:val="Hyperlink"/>
          </w:rPr>
          <w:t>B4: LMD-21.2</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Fonts w:eastAsia="Calibri"/>
          </w:rPr>
          <w:t>S.1.6.5. Money Value Computations., UR.3. Use of a Device.</w:t>
        </w:r>
        <w:r w:rsidR="00575EAD">
          <w:rPr>
            <w:noProof/>
            <w:webHidden/>
          </w:rPr>
          <w:tab/>
        </w:r>
        <w:r w:rsidR="00575EAD">
          <w:rPr>
            <w:noProof/>
            <w:webHidden/>
          </w:rPr>
          <w:fldChar w:fldCharType="begin"/>
        </w:r>
        <w:r w:rsidR="00575EAD">
          <w:rPr>
            <w:noProof/>
            <w:webHidden/>
          </w:rPr>
          <w:instrText xml:space="preserve"> PAGEREF _Toc111805327 \h </w:instrText>
        </w:r>
        <w:r w:rsidR="00575EAD">
          <w:rPr>
            <w:noProof/>
            <w:webHidden/>
          </w:rPr>
        </w:r>
        <w:r w:rsidR="00575EAD">
          <w:rPr>
            <w:noProof/>
            <w:webHidden/>
          </w:rPr>
          <w:fldChar w:fldCharType="separate"/>
        </w:r>
        <w:r w:rsidR="00B735A3">
          <w:rPr>
            <w:noProof/>
            <w:webHidden/>
          </w:rPr>
          <w:t>286</w:t>
        </w:r>
        <w:r w:rsidR="00575EAD">
          <w:rPr>
            <w:noProof/>
            <w:webHidden/>
          </w:rPr>
          <w:fldChar w:fldCharType="end"/>
        </w:r>
      </w:hyperlink>
    </w:p>
    <w:p w14:paraId="740FCA4D" w14:textId="5C04D78B"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328" w:history="1">
        <w:r w:rsidR="00575EAD" w:rsidRPr="00EA05C6">
          <w:rPr>
            <w:rStyle w:val="Hyperlink"/>
          </w:rPr>
          <w:t>B4: VTM-21.1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S.1.1. Primary Elements., UR.2. User Requirements</w:t>
        </w:r>
        <w:r w:rsidR="00575EAD">
          <w:rPr>
            <w:noProof/>
            <w:webHidden/>
          </w:rPr>
          <w:tab/>
        </w:r>
        <w:r w:rsidR="00575EAD">
          <w:rPr>
            <w:noProof/>
            <w:webHidden/>
          </w:rPr>
          <w:fldChar w:fldCharType="begin"/>
        </w:r>
        <w:r w:rsidR="00575EAD">
          <w:rPr>
            <w:noProof/>
            <w:webHidden/>
          </w:rPr>
          <w:instrText xml:space="preserve"> PAGEREF _Toc111805328 \h </w:instrText>
        </w:r>
        <w:r w:rsidR="00575EAD">
          <w:rPr>
            <w:noProof/>
            <w:webHidden/>
          </w:rPr>
        </w:r>
        <w:r w:rsidR="00575EAD">
          <w:rPr>
            <w:noProof/>
            <w:webHidden/>
          </w:rPr>
          <w:fldChar w:fldCharType="separate"/>
        </w:r>
        <w:r w:rsidR="00B735A3">
          <w:rPr>
            <w:noProof/>
            <w:webHidden/>
          </w:rPr>
          <w:t>289</w:t>
        </w:r>
        <w:r w:rsidR="00575EAD">
          <w:rPr>
            <w:noProof/>
            <w:webHidden/>
          </w:rPr>
          <w:fldChar w:fldCharType="end"/>
        </w:r>
      </w:hyperlink>
    </w:p>
    <w:p w14:paraId="1CD0DF11" w14:textId="7D95A3F1"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329" w:history="1">
        <w:r w:rsidR="00575EAD" w:rsidRPr="00EA05C6">
          <w:rPr>
            <w:rStyle w:val="Hyperlink"/>
          </w:rPr>
          <w:t>B4: LPG-21.1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S.1.1. Primary Elements., UR.2. User Requirements</w:t>
        </w:r>
        <w:r w:rsidR="00575EAD">
          <w:rPr>
            <w:noProof/>
            <w:webHidden/>
          </w:rPr>
          <w:tab/>
        </w:r>
        <w:r w:rsidR="00575EAD">
          <w:rPr>
            <w:noProof/>
            <w:webHidden/>
          </w:rPr>
          <w:fldChar w:fldCharType="begin"/>
        </w:r>
        <w:r w:rsidR="00575EAD">
          <w:rPr>
            <w:noProof/>
            <w:webHidden/>
          </w:rPr>
          <w:instrText xml:space="preserve"> PAGEREF _Toc111805329 \h </w:instrText>
        </w:r>
        <w:r w:rsidR="00575EAD">
          <w:rPr>
            <w:noProof/>
            <w:webHidden/>
          </w:rPr>
        </w:r>
        <w:r w:rsidR="00575EAD">
          <w:rPr>
            <w:noProof/>
            <w:webHidden/>
          </w:rPr>
          <w:fldChar w:fldCharType="separate"/>
        </w:r>
        <w:r w:rsidR="00B735A3">
          <w:rPr>
            <w:noProof/>
            <w:webHidden/>
          </w:rPr>
          <w:t>290</w:t>
        </w:r>
        <w:r w:rsidR="00575EAD">
          <w:rPr>
            <w:noProof/>
            <w:webHidden/>
          </w:rPr>
          <w:fldChar w:fldCharType="end"/>
        </w:r>
      </w:hyperlink>
    </w:p>
    <w:p w14:paraId="140A42A8" w14:textId="6791AED5"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330" w:history="1">
        <w:r w:rsidR="00575EAD" w:rsidRPr="00EA05C6">
          <w:rPr>
            <w:rStyle w:val="Hyperlink"/>
          </w:rPr>
          <w:t>B4: CLM-21.1</w:t>
        </w:r>
        <w:r w:rsidR="00575EAD">
          <w:rPr>
            <w:rFonts w:asciiTheme="minorHAnsi" w:eastAsiaTheme="minorEastAsia" w:hAnsiTheme="minorHAnsi" w:cstheme="minorBidi"/>
            <w:noProof/>
            <w:color w:val="auto"/>
            <w:sz w:val="22"/>
            <w:szCs w:val="22"/>
            <w:lang w:eastAsia="en-US"/>
          </w:rPr>
          <w:tab/>
        </w:r>
        <w:r w:rsidR="00575EAD" w:rsidRPr="00EA05C6">
          <w:rPr>
            <w:rStyle w:val="Hyperlink"/>
          </w:rPr>
          <w:t>D</w:t>
        </w:r>
        <w:r w:rsidR="00F76733">
          <w:rPr>
            <w:rStyle w:val="Hyperlink"/>
          </w:rPr>
          <w:tab/>
        </w:r>
        <w:r w:rsidR="00575EAD" w:rsidRPr="00EA05C6">
          <w:rPr>
            <w:rStyle w:val="Hyperlink"/>
          </w:rPr>
          <w:t xml:space="preserve">S.1.4.1. </w:t>
        </w:r>
        <w:r w:rsidR="00575EAD" w:rsidRPr="00EA05C6">
          <w:rPr>
            <w:rStyle w:val="Hyperlink"/>
            <w:strike/>
          </w:rPr>
          <w:t>Printed Ticket</w:t>
        </w:r>
        <w:r w:rsidR="00575EAD" w:rsidRPr="00EA05C6">
          <w:rPr>
            <w:rStyle w:val="Hyperlink"/>
          </w:rPr>
          <w:t xml:space="preserve">Recorded Representation., UR.2.6.3.  </w:t>
        </w:r>
        <w:r w:rsidR="00575EAD" w:rsidRPr="00EA05C6">
          <w:rPr>
            <w:rStyle w:val="Hyperlink"/>
            <w:strike/>
          </w:rPr>
          <w:t>Printed Ticket</w:t>
        </w:r>
        <w:r w:rsidR="00575EAD" w:rsidRPr="00EA05C6">
          <w:rPr>
            <w:rStyle w:val="Hyperlink"/>
          </w:rPr>
          <w:t>Recorded Representation.</w:t>
        </w:r>
        <w:r w:rsidR="00575EAD">
          <w:rPr>
            <w:noProof/>
            <w:webHidden/>
          </w:rPr>
          <w:tab/>
        </w:r>
        <w:r w:rsidR="00575EAD">
          <w:rPr>
            <w:noProof/>
            <w:webHidden/>
          </w:rPr>
          <w:fldChar w:fldCharType="begin"/>
        </w:r>
        <w:r w:rsidR="00575EAD">
          <w:rPr>
            <w:noProof/>
            <w:webHidden/>
          </w:rPr>
          <w:instrText xml:space="preserve"> PAGEREF _Toc111805330 \h </w:instrText>
        </w:r>
        <w:r w:rsidR="00575EAD">
          <w:rPr>
            <w:noProof/>
            <w:webHidden/>
          </w:rPr>
        </w:r>
        <w:r w:rsidR="00575EAD">
          <w:rPr>
            <w:noProof/>
            <w:webHidden/>
          </w:rPr>
          <w:fldChar w:fldCharType="separate"/>
        </w:r>
        <w:r w:rsidR="00B735A3">
          <w:rPr>
            <w:noProof/>
            <w:webHidden/>
          </w:rPr>
          <w:t>292</w:t>
        </w:r>
        <w:r w:rsidR="00575EAD">
          <w:rPr>
            <w:noProof/>
            <w:webHidden/>
          </w:rPr>
          <w:fldChar w:fldCharType="end"/>
        </w:r>
      </w:hyperlink>
    </w:p>
    <w:p w14:paraId="68ABD256" w14:textId="068EF09A"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331" w:history="1">
        <w:r w:rsidR="00575EAD" w:rsidRPr="00EA05C6">
          <w:rPr>
            <w:rStyle w:val="Hyperlink"/>
          </w:rPr>
          <w:t>B4: MLK-21.1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 xml:space="preserve">S.1.4.2. </w:t>
        </w:r>
        <w:r w:rsidR="00575EAD" w:rsidRPr="00EA05C6">
          <w:rPr>
            <w:rStyle w:val="Hyperlink"/>
            <w:strike/>
          </w:rPr>
          <w:t>Printed Ticket</w:t>
        </w:r>
        <w:r w:rsidR="00575EAD" w:rsidRPr="00EA05C6">
          <w:rPr>
            <w:rStyle w:val="Hyperlink"/>
          </w:rPr>
          <w:t xml:space="preserve"> Recorded Representation., UR.2.6.3. </w:t>
        </w:r>
        <w:r w:rsidR="00575EAD" w:rsidRPr="00EA05C6">
          <w:rPr>
            <w:rStyle w:val="Hyperlink"/>
            <w:strike/>
          </w:rPr>
          <w:t>Printed Ticket</w:t>
        </w:r>
        <w:r w:rsidR="00575EAD" w:rsidRPr="00EA05C6">
          <w:rPr>
            <w:rStyle w:val="Hyperlink"/>
          </w:rPr>
          <w:t>Recorded Representation.</w:t>
        </w:r>
        <w:r w:rsidR="00575EAD">
          <w:rPr>
            <w:noProof/>
            <w:webHidden/>
          </w:rPr>
          <w:tab/>
        </w:r>
        <w:r w:rsidR="00575EAD">
          <w:rPr>
            <w:noProof/>
            <w:webHidden/>
          </w:rPr>
          <w:fldChar w:fldCharType="begin"/>
        </w:r>
        <w:r w:rsidR="00575EAD">
          <w:rPr>
            <w:noProof/>
            <w:webHidden/>
          </w:rPr>
          <w:instrText xml:space="preserve"> PAGEREF _Toc111805331 \h </w:instrText>
        </w:r>
        <w:r w:rsidR="00575EAD">
          <w:rPr>
            <w:noProof/>
            <w:webHidden/>
          </w:rPr>
        </w:r>
        <w:r w:rsidR="00575EAD">
          <w:rPr>
            <w:noProof/>
            <w:webHidden/>
          </w:rPr>
          <w:fldChar w:fldCharType="separate"/>
        </w:r>
        <w:r w:rsidR="00B735A3">
          <w:rPr>
            <w:noProof/>
            <w:webHidden/>
          </w:rPr>
          <w:t>292</w:t>
        </w:r>
        <w:r w:rsidR="00575EAD">
          <w:rPr>
            <w:noProof/>
            <w:webHidden/>
          </w:rPr>
          <w:fldChar w:fldCharType="end"/>
        </w:r>
      </w:hyperlink>
    </w:p>
    <w:p w14:paraId="22B12CFF" w14:textId="519BA762"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332" w:history="1">
        <w:r w:rsidR="00575EAD" w:rsidRPr="00EA05C6">
          <w:rPr>
            <w:rStyle w:val="Hyperlink"/>
          </w:rPr>
          <w:t>B4: MFM-21.2</w:t>
        </w:r>
        <w:r w:rsidR="00575EAD">
          <w:rPr>
            <w:rFonts w:asciiTheme="minorHAnsi" w:eastAsiaTheme="minorEastAsia" w:hAnsiTheme="minorHAnsi" w:cstheme="minorBidi"/>
            <w:noProof/>
            <w:color w:val="auto"/>
            <w:sz w:val="22"/>
            <w:szCs w:val="22"/>
            <w:lang w:eastAsia="en-US"/>
          </w:rPr>
          <w:tab/>
        </w:r>
        <w:r w:rsidR="00575EAD" w:rsidRPr="00EA05C6">
          <w:rPr>
            <w:rStyle w:val="Hyperlink"/>
          </w:rPr>
          <w:t>D</w:t>
        </w:r>
        <w:r w:rsidR="00F76733">
          <w:rPr>
            <w:rStyle w:val="Hyperlink"/>
          </w:rPr>
          <w:tab/>
        </w:r>
        <w:r w:rsidR="00575EAD" w:rsidRPr="00EA05C6">
          <w:rPr>
            <w:rStyle w:val="Hyperlink"/>
          </w:rPr>
          <w:t xml:space="preserve">S.6. </w:t>
        </w:r>
        <w:r w:rsidR="00575EAD" w:rsidRPr="00EA05C6">
          <w:rPr>
            <w:rStyle w:val="Hyperlink"/>
            <w:strike/>
          </w:rPr>
          <w:t>Printer</w:t>
        </w:r>
        <w:r w:rsidR="00575EAD" w:rsidRPr="00EA05C6">
          <w:rPr>
            <w:rStyle w:val="Hyperlink"/>
          </w:rPr>
          <w:t xml:space="preserve">Recorded Representations., UR.2.6. </w:t>
        </w:r>
        <w:r w:rsidR="00575EAD" w:rsidRPr="00EA05C6">
          <w:rPr>
            <w:rStyle w:val="Hyperlink"/>
            <w:strike/>
          </w:rPr>
          <w:t xml:space="preserve">Ticket Printer, Customer Ticket, </w:t>
        </w:r>
        <w:r w:rsidR="00575EAD" w:rsidRPr="00EA05C6">
          <w:rPr>
            <w:rStyle w:val="Hyperlink"/>
          </w:rPr>
          <w:t xml:space="preserve"> Recorded Representation., UR.3.4. </w:t>
        </w:r>
        <w:r w:rsidR="00575EAD" w:rsidRPr="00EA05C6">
          <w:rPr>
            <w:rStyle w:val="Hyperlink"/>
            <w:strike/>
          </w:rPr>
          <w:t>Printed Ticket.</w:t>
        </w:r>
        <w:r w:rsidR="00575EAD" w:rsidRPr="00EA05C6">
          <w:rPr>
            <w:rStyle w:val="Hyperlink"/>
          </w:rPr>
          <w:t xml:space="preserve"> Recorded Representation.</w:t>
        </w:r>
        <w:r w:rsidR="00575EAD">
          <w:rPr>
            <w:noProof/>
            <w:webHidden/>
          </w:rPr>
          <w:tab/>
        </w:r>
        <w:r w:rsidR="00575EAD">
          <w:rPr>
            <w:noProof/>
            <w:webHidden/>
          </w:rPr>
          <w:fldChar w:fldCharType="begin"/>
        </w:r>
        <w:r w:rsidR="00575EAD">
          <w:rPr>
            <w:noProof/>
            <w:webHidden/>
          </w:rPr>
          <w:instrText xml:space="preserve"> PAGEREF _Toc111805332 \h </w:instrText>
        </w:r>
        <w:r w:rsidR="00575EAD">
          <w:rPr>
            <w:noProof/>
            <w:webHidden/>
          </w:rPr>
        </w:r>
        <w:r w:rsidR="00575EAD">
          <w:rPr>
            <w:noProof/>
            <w:webHidden/>
          </w:rPr>
          <w:fldChar w:fldCharType="separate"/>
        </w:r>
        <w:r w:rsidR="00B735A3">
          <w:rPr>
            <w:noProof/>
            <w:webHidden/>
          </w:rPr>
          <w:t>292</w:t>
        </w:r>
        <w:r w:rsidR="00575EAD">
          <w:rPr>
            <w:noProof/>
            <w:webHidden/>
          </w:rPr>
          <w:fldChar w:fldCharType="end"/>
        </w:r>
      </w:hyperlink>
    </w:p>
    <w:p w14:paraId="021800DE" w14:textId="6F61FF0F"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333" w:history="1">
        <w:r w:rsidR="00575EAD" w:rsidRPr="00EA05C6">
          <w:rPr>
            <w:rStyle w:val="Hyperlink"/>
          </w:rPr>
          <w:t>B4: CDL-21.1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 xml:space="preserve">S.1.4.1. </w:t>
        </w:r>
        <w:r w:rsidR="00575EAD" w:rsidRPr="00EA05C6">
          <w:rPr>
            <w:rStyle w:val="Hyperlink"/>
            <w:strike/>
          </w:rPr>
          <w:t>Printed Ticket</w:t>
        </w:r>
        <w:r w:rsidR="00575EAD" w:rsidRPr="00EA05C6">
          <w:rPr>
            <w:rStyle w:val="Hyperlink"/>
          </w:rPr>
          <w:t xml:space="preserve">Recorded Representations., UR.2.4.2. </w:t>
        </w:r>
        <w:r w:rsidR="00575EAD" w:rsidRPr="00EA05C6">
          <w:rPr>
            <w:rStyle w:val="Hyperlink"/>
            <w:strike/>
          </w:rPr>
          <w:t>Tickets or Invoices.</w:t>
        </w:r>
        <w:r w:rsidR="00575EAD" w:rsidRPr="00EA05C6">
          <w:rPr>
            <w:rStyle w:val="Hyperlink"/>
          </w:rPr>
          <w:t xml:space="preserve">  Recorded Representation.</w:t>
        </w:r>
        <w:r w:rsidR="00575EAD">
          <w:rPr>
            <w:noProof/>
            <w:webHidden/>
          </w:rPr>
          <w:tab/>
        </w:r>
        <w:r w:rsidR="00575EAD">
          <w:rPr>
            <w:noProof/>
            <w:webHidden/>
          </w:rPr>
          <w:fldChar w:fldCharType="begin"/>
        </w:r>
        <w:r w:rsidR="00575EAD">
          <w:rPr>
            <w:noProof/>
            <w:webHidden/>
          </w:rPr>
          <w:instrText xml:space="preserve"> PAGEREF _Toc111805333 \h </w:instrText>
        </w:r>
        <w:r w:rsidR="00575EAD">
          <w:rPr>
            <w:noProof/>
            <w:webHidden/>
          </w:rPr>
        </w:r>
        <w:r w:rsidR="00575EAD">
          <w:rPr>
            <w:noProof/>
            <w:webHidden/>
          </w:rPr>
          <w:fldChar w:fldCharType="separate"/>
        </w:r>
        <w:r w:rsidR="00B735A3">
          <w:rPr>
            <w:noProof/>
            <w:webHidden/>
          </w:rPr>
          <w:t>293</w:t>
        </w:r>
        <w:r w:rsidR="00575EAD">
          <w:rPr>
            <w:noProof/>
            <w:webHidden/>
          </w:rPr>
          <w:fldChar w:fldCharType="end"/>
        </w:r>
      </w:hyperlink>
    </w:p>
    <w:p w14:paraId="6DE5EA09" w14:textId="3FF67206"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334" w:history="1">
        <w:r w:rsidR="00575EAD" w:rsidRPr="00EA05C6">
          <w:rPr>
            <w:rStyle w:val="Hyperlink"/>
          </w:rPr>
          <w:t>B4: HGM-21.1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S.2.6. Recorded Representations, Point of Sale Systems., S.6. Printer. Recording Element., UR.3.2. Vehicle-mounted Measuring Systems Ticket Printer Recording Element., UR.3.3. Printed Ticket. Recorded Representation.</w:t>
        </w:r>
        <w:r w:rsidR="00575EAD">
          <w:rPr>
            <w:noProof/>
            <w:webHidden/>
          </w:rPr>
          <w:tab/>
        </w:r>
        <w:r w:rsidR="00575EAD">
          <w:rPr>
            <w:noProof/>
            <w:webHidden/>
          </w:rPr>
          <w:fldChar w:fldCharType="begin"/>
        </w:r>
        <w:r w:rsidR="00575EAD">
          <w:rPr>
            <w:noProof/>
            <w:webHidden/>
          </w:rPr>
          <w:instrText xml:space="preserve"> PAGEREF _Toc111805334 \h </w:instrText>
        </w:r>
        <w:r w:rsidR="00575EAD">
          <w:rPr>
            <w:noProof/>
            <w:webHidden/>
          </w:rPr>
        </w:r>
        <w:r w:rsidR="00575EAD">
          <w:rPr>
            <w:noProof/>
            <w:webHidden/>
          </w:rPr>
          <w:fldChar w:fldCharType="separate"/>
        </w:r>
        <w:r w:rsidR="00B735A3">
          <w:rPr>
            <w:noProof/>
            <w:webHidden/>
          </w:rPr>
          <w:t>294</w:t>
        </w:r>
        <w:r w:rsidR="00575EAD">
          <w:rPr>
            <w:noProof/>
            <w:webHidden/>
          </w:rPr>
          <w:fldChar w:fldCharType="end"/>
        </w:r>
      </w:hyperlink>
    </w:p>
    <w:p w14:paraId="28504D9D" w14:textId="12A87148"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335" w:history="1">
        <w:r w:rsidR="00575EAD" w:rsidRPr="00EA05C6">
          <w:rPr>
            <w:rStyle w:val="Hyperlink"/>
          </w:rPr>
          <w:t>B4: OTH-21.2</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Appendix D - Definitions.: recorded representations, recording element.</w:t>
        </w:r>
        <w:r w:rsidR="00575EAD">
          <w:rPr>
            <w:noProof/>
            <w:webHidden/>
          </w:rPr>
          <w:tab/>
        </w:r>
        <w:r w:rsidR="00575EAD">
          <w:rPr>
            <w:noProof/>
            <w:webHidden/>
          </w:rPr>
          <w:fldChar w:fldCharType="begin"/>
        </w:r>
        <w:r w:rsidR="00575EAD">
          <w:rPr>
            <w:noProof/>
            <w:webHidden/>
          </w:rPr>
          <w:instrText xml:space="preserve"> PAGEREF _Toc111805335 \h </w:instrText>
        </w:r>
        <w:r w:rsidR="00575EAD">
          <w:rPr>
            <w:noProof/>
            <w:webHidden/>
          </w:rPr>
        </w:r>
        <w:r w:rsidR="00575EAD">
          <w:rPr>
            <w:noProof/>
            <w:webHidden/>
          </w:rPr>
          <w:fldChar w:fldCharType="separate"/>
        </w:r>
        <w:r w:rsidR="00B735A3">
          <w:rPr>
            <w:noProof/>
            <w:webHidden/>
          </w:rPr>
          <w:t>295</w:t>
        </w:r>
        <w:r w:rsidR="00575EAD">
          <w:rPr>
            <w:noProof/>
            <w:webHidden/>
          </w:rPr>
          <w:fldChar w:fldCharType="end"/>
        </w:r>
      </w:hyperlink>
    </w:p>
    <w:p w14:paraId="2BBE51A2" w14:textId="427B5E5C" w:rsidR="00575EAD" w:rsidRDefault="00506DB7">
      <w:pPr>
        <w:pStyle w:val="TOC1"/>
        <w:rPr>
          <w:rFonts w:asciiTheme="minorHAnsi" w:eastAsiaTheme="minorEastAsia" w:hAnsiTheme="minorHAnsi" w:cstheme="minorBidi"/>
          <w:b w:val="0"/>
          <w:caps w:val="0"/>
          <w:noProof/>
          <w:color w:val="auto"/>
          <w:sz w:val="22"/>
          <w:szCs w:val="22"/>
          <w:lang w:eastAsia="en-US"/>
        </w:rPr>
      </w:pPr>
      <w:hyperlink w:anchor="_Toc111805336" w:history="1">
        <w:r w:rsidR="00575EAD" w:rsidRPr="00EA05C6">
          <w:rPr>
            <w:rStyle w:val="Hyperlink"/>
          </w:rPr>
          <w:t>Block 5 Items (B5)</w:t>
        </w:r>
        <w:r w:rsidR="00575EAD">
          <w:rPr>
            <w:rFonts w:asciiTheme="minorHAnsi" w:eastAsiaTheme="minorEastAsia" w:hAnsiTheme="minorHAnsi" w:cstheme="minorBidi"/>
            <w:b w:val="0"/>
            <w:caps w:val="0"/>
            <w:noProof/>
            <w:color w:val="auto"/>
            <w:sz w:val="22"/>
            <w:szCs w:val="22"/>
            <w:lang w:eastAsia="en-US"/>
          </w:rPr>
          <w:tab/>
        </w:r>
        <w:r w:rsidR="00575EAD" w:rsidRPr="00EA05C6">
          <w:rPr>
            <w:rStyle w:val="Hyperlink"/>
          </w:rPr>
          <w:t>Test Drafts</w:t>
        </w:r>
        <w:r w:rsidR="00575EAD">
          <w:rPr>
            <w:noProof/>
            <w:webHidden/>
          </w:rPr>
          <w:tab/>
        </w:r>
        <w:r w:rsidR="00575EAD">
          <w:rPr>
            <w:noProof/>
            <w:webHidden/>
          </w:rPr>
          <w:fldChar w:fldCharType="begin"/>
        </w:r>
        <w:r w:rsidR="00575EAD">
          <w:rPr>
            <w:noProof/>
            <w:webHidden/>
          </w:rPr>
          <w:instrText xml:space="preserve"> PAGEREF _Toc111805336 \h </w:instrText>
        </w:r>
        <w:r w:rsidR="00575EAD">
          <w:rPr>
            <w:noProof/>
            <w:webHidden/>
          </w:rPr>
        </w:r>
        <w:r w:rsidR="00575EAD">
          <w:rPr>
            <w:noProof/>
            <w:webHidden/>
          </w:rPr>
          <w:fldChar w:fldCharType="separate"/>
        </w:r>
        <w:r w:rsidR="00B735A3">
          <w:rPr>
            <w:noProof/>
            <w:webHidden/>
          </w:rPr>
          <w:t>298</w:t>
        </w:r>
        <w:r w:rsidR="00575EAD">
          <w:rPr>
            <w:noProof/>
            <w:webHidden/>
          </w:rPr>
          <w:fldChar w:fldCharType="end"/>
        </w:r>
      </w:hyperlink>
    </w:p>
    <w:p w14:paraId="3F4E8646" w14:textId="783853EB"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337" w:history="1">
        <w:r w:rsidR="00575EAD" w:rsidRPr="00EA05C6">
          <w:rPr>
            <w:rStyle w:val="Hyperlink"/>
          </w:rPr>
          <w:t>B5: LMD-23.2</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N.3.5. Wholesale Devices</w:t>
        </w:r>
        <w:r w:rsidR="00575EAD">
          <w:rPr>
            <w:noProof/>
            <w:webHidden/>
          </w:rPr>
          <w:tab/>
        </w:r>
        <w:r w:rsidR="00575EAD">
          <w:rPr>
            <w:noProof/>
            <w:webHidden/>
          </w:rPr>
          <w:fldChar w:fldCharType="begin"/>
        </w:r>
        <w:r w:rsidR="00575EAD">
          <w:rPr>
            <w:noProof/>
            <w:webHidden/>
          </w:rPr>
          <w:instrText xml:space="preserve"> PAGEREF _Toc111805337 \h </w:instrText>
        </w:r>
        <w:r w:rsidR="00575EAD">
          <w:rPr>
            <w:noProof/>
            <w:webHidden/>
          </w:rPr>
        </w:r>
        <w:r w:rsidR="00575EAD">
          <w:rPr>
            <w:noProof/>
            <w:webHidden/>
          </w:rPr>
          <w:fldChar w:fldCharType="separate"/>
        </w:r>
        <w:r w:rsidR="00B735A3">
          <w:rPr>
            <w:noProof/>
            <w:webHidden/>
          </w:rPr>
          <w:t>298</w:t>
        </w:r>
        <w:r w:rsidR="00575EAD">
          <w:rPr>
            <w:noProof/>
            <w:webHidden/>
          </w:rPr>
          <w:fldChar w:fldCharType="end"/>
        </w:r>
      </w:hyperlink>
    </w:p>
    <w:p w14:paraId="4281FDC7" w14:textId="2168E46F"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338" w:history="1">
        <w:r w:rsidR="00575EAD" w:rsidRPr="00EA05C6">
          <w:rPr>
            <w:rStyle w:val="Hyperlink"/>
          </w:rPr>
          <w:t>B5: VTM-23.2</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N.3. Test Drafts</w:t>
        </w:r>
        <w:r w:rsidR="00575EAD">
          <w:rPr>
            <w:noProof/>
            <w:webHidden/>
          </w:rPr>
          <w:tab/>
        </w:r>
        <w:r w:rsidR="00575EAD">
          <w:rPr>
            <w:noProof/>
            <w:webHidden/>
          </w:rPr>
          <w:fldChar w:fldCharType="begin"/>
        </w:r>
        <w:r w:rsidR="00575EAD">
          <w:rPr>
            <w:noProof/>
            <w:webHidden/>
          </w:rPr>
          <w:instrText xml:space="preserve"> PAGEREF _Toc111805338 \h </w:instrText>
        </w:r>
        <w:r w:rsidR="00575EAD">
          <w:rPr>
            <w:noProof/>
            <w:webHidden/>
          </w:rPr>
        </w:r>
        <w:r w:rsidR="00575EAD">
          <w:rPr>
            <w:noProof/>
            <w:webHidden/>
          </w:rPr>
          <w:fldChar w:fldCharType="separate"/>
        </w:r>
        <w:r w:rsidR="00B735A3">
          <w:rPr>
            <w:noProof/>
            <w:webHidden/>
          </w:rPr>
          <w:t>298</w:t>
        </w:r>
        <w:r w:rsidR="00575EAD">
          <w:rPr>
            <w:noProof/>
            <w:webHidden/>
          </w:rPr>
          <w:fldChar w:fldCharType="end"/>
        </w:r>
      </w:hyperlink>
    </w:p>
    <w:p w14:paraId="0FF186AD" w14:textId="5FE32E7D" w:rsidR="00575EAD" w:rsidRDefault="00506DB7">
      <w:pPr>
        <w:pStyle w:val="TOC1"/>
        <w:rPr>
          <w:rFonts w:asciiTheme="minorHAnsi" w:eastAsiaTheme="minorEastAsia" w:hAnsiTheme="minorHAnsi" w:cstheme="minorBidi"/>
          <w:b w:val="0"/>
          <w:caps w:val="0"/>
          <w:noProof/>
          <w:color w:val="auto"/>
          <w:sz w:val="22"/>
          <w:szCs w:val="22"/>
          <w:lang w:eastAsia="en-US"/>
        </w:rPr>
      </w:pPr>
      <w:hyperlink w:anchor="_Toc111805339" w:history="1">
        <w:r w:rsidR="00575EAD" w:rsidRPr="00EA05C6">
          <w:rPr>
            <w:rStyle w:val="Hyperlink"/>
          </w:rPr>
          <w:t>Block 6 Items (B6)</w:t>
        </w:r>
        <w:r w:rsidR="00575EAD">
          <w:rPr>
            <w:rFonts w:asciiTheme="minorHAnsi" w:eastAsiaTheme="minorEastAsia" w:hAnsiTheme="minorHAnsi" w:cstheme="minorBidi"/>
            <w:b w:val="0"/>
            <w:caps w:val="0"/>
            <w:noProof/>
            <w:color w:val="auto"/>
            <w:sz w:val="22"/>
            <w:szCs w:val="22"/>
            <w:lang w:eastAsia="en-US"/>
          </w:rPr>
          <w:tab/>
        </w:r>
        <w:r w:rsidR="00575EAD" w:rsidRPr="00EA05C6">
          <w:rPr>
            <w:rStyle w:val="Hyperlink"/>
          </w:rPr>
          <w:t>commercial and law enforcement, axle and axle group weights</w:t>
        </w:r>
        <w:r w:rsidR="00575EAD">
          <w:rPr>
            <w:noProof/>
            <w:webHidden/>
          </w:rPr>
          <w:tab/>
        </w:r>
        <w:r w:rsidR="00575EAD">
          <w:rPr>
            <w:noProof/>
            <w:webHidden/>
          </w:rPr>
          <w:fldChar w:fldCharType="begin"/>
        </w:r>
        <w:r w:rsidR="00575EAD">
          <w:rPr>
            <w:noProof/>
            <w:webHidden/>
          </w:rPr>
          <w:instrText xml:space="preserve"> PAGEREF _Toc111805339 \h </w:instrText>
        </w:r>
        <w:r w:rsidR="00575EAD">
          <w:rPr>
            <w:noProof/>
            <w:webHidden/>
          </w:rPr>
        </w:r>
        <w:r w:rsidR="00575EAD">
          <w:rPr>
            <w:noProof/>
            <w:webHidden/>
          </w:rPr>
          <w:fldChar w:fldCharType="separate"/>
        </w:r>
        <w:r w:rsidR="00B735A3">
          <w:rPr>
            <w:noProof/>
            <w:webHidden/>
          </w:rPr>
          <w:t>300</w:t>
        </w:r>
        <w:r w:rsidR="00575EAD">
          <w:rPr>
            <w:noProof/>
            <w:webHidden/>
          </w:rPr>
          <w:fldChar w:fldCharType="end"/>
        </w:r>
      </w:hyperlink>
    </w:p>
    <w:p w14:paraId="3FC843FC" w14:textId="52171660"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340" w:history="1">
        <w:r w:rsidR="00575EAD" w:rsidRPr="00EA05C6">
          <w:rPr>
            <w:rStyle w:val="Hyperlink"/>
          </w:rPr>
          <w:t xml:space="preserve">B6: SCL-22.1 </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Recorded Representation of Axle or Axle Group Weights</w:t>
        </w:r>
        <w:r w:rsidR="00575EAD">
          <w:rPr>
            <w:noProof/>
            <w:webHidden/>
          </w:rPr>
          <w:tab/>
        </w:r>
        <w:r w:rsidR="00575EAD">
          <w:rPr>
            <w:noProof/>
            <w:webHidden/>
          </w:rPr>
          <w:fldChar w:fldCharType="begin"/>
        </w:r>
        <w:r w:rsidR="00575EAD">
          <w:rPr>
            <w:noProof/>
            <w:webHidden/>
          </w:rPr>
          <w:instrText xml:space="preserve"> PAGEREF _Toc111805340 \h </w:instrText>
        </w:r>
        <w:r w:rsidR="00575EAD">
          <w:rPr>
            <w:noProof/>
            <w:webHidden/>
          </w:rPr>
        </w:r>
        <w:r w:rsidR="00575EAD">
          <w:rPr>
            <w:noProof/>
            <w:webHidden/>
          </w:rPr>
          <w:fldChar w:fldCharType="separate"/>
        </w:r>
        <w:r w:rsidR="00B735A3">
          <w:rPr>
            <w:noProof/>
            <w:webHidden/>
          </w:rPr>
          <w:t>300</w:t>
        </w:r>
        <w:r w:rsidR="00575EAD">
          <w:rPr>
            <w:noProof/>
            <w:webHidden/>
          </w:rPr>
          <w:fldChar w:fldCharType="end"/>
        </w:r>
      </w:hyperlink>
    </w:p>
    <w:p w14:paraId="00E4E9AD" w14:textId="630489AF"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341" w:history="1">
        <w:r w:rsidR="00575EAD" w:rsidRPr="00EA05C6">
          <w:rPr>
            <w:rStyle w:val="Hyperlink"/>
          </w:rPr>
          <w:t>B6: SCL-22.3</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UR.3.3. Single-Draft Vehicle Weighing., and UR.3.4. Axle and Axle Group Weight Values.</w:t>
        </w:r>
        <w:r w:rsidR="00575EAD">
          <w:rPr>
            <w:noProof/>
            <w:webHidden/>
          </w:rPr>
          <w:tab/>
        </w:r>
        <w:r w:rsidR="00575EAD">
          <w:rPr>
            <w:noProof/>
            <w:webHidden/>
          </w:rPr>
          <w:fldChar w:fldCharType="begin"/>
        </w:r>
        <w:r w:rsidR="00575EAD">
          <w:rPr>
            <w:noProof/>
            <w:webHidden/>
          </w:rPr>
          <w:instrText xml:space="preserve"> PAGEREF _Toc111805341 \h </w:instrText>
        </w:r>
        <w:r w:rsidR="00575EAD">
          <w:rPr>
            <w:noProof/>
            <w:webHidden/>
          </w:rPr>
        </w:r>
        <w:r w:rsidR="00575EAD">
          <w:rPr>
            <w:noProof/>
            <w:webHidden/>
          </w:rPr>
          <w:fldChar w:fldCharType="separate"/>
        </w:r>
        <w:r w:rsidR="00B735A3">
          <w:rPr>
            <w:noProof/>
            <w:webHidden/>
          </w:rPr>
          <w:t>301</w:t>
        </w:r>
        <w:r w:rsidR="00575EAD">
          <w:rPr>
            <w:noProof/>
            <w:webHidden/>
          </w:rPr>
          <w:fldChar w:fldCharType="end"/>
        </w:r>
      </w:hyperlink>
    </w:p>
    <w:p w14:paraId="68E53E21" w14:textId="426F85B0" w:rsidR="00575EAD" w:rsidRDefault="00506DB7">
      <w:pPr>
        <w:pStyle w:val="TOC1"/>
        <w:rPr>
          <w:rFonts w:asciiTheme="minorHAnsi" w:eastAsiaTheme="minorEastAsia" w:hAnsiTheme="minorHAnsi" w:cstheme="minorBidi"/>
          <w:b w:val="0"/>
          <w:caps w:val="0"/>
          <w:noProof/>
          <w:color w:val="auto"/>
          <w:sz w:val="22"/>
          <w:szCs w:val="22"/>
          <w:lang w:eastAsia="en-US"/>
        </w:rPr>
      </w:pPr>
      <w:hyperlink w:anchor="_Toc111805342" w:history="1">
        <w:r w:rsidR="00575EAD" w:rsidRPr="00EA05C6">
          <w:rPr>
            <w:rStyle w:val="Hyperlink"/>
          </w:rPr>
          <w:t>Block 7 items (B7)</w:t>
        </w:r>
        <w:r w:rsidR="00575EAD">
          <w:rPr>
            <w:rFonts w:asciiTheme="minorHAnsi" w:eastAsiaTheme="minorEastAsia" w:hAnsiTheme="minorHAnsi" w:cstheme="minorBidi"/>
            <w:b w:val="0"/>
            <w:caps w:val="0"/>
            <w:noProof/>
            <w:color w:val="auto"/>
            <w:sz w:val="22"/>
            <w:szCs w:val="22"/>
            <w:lang w:eastAsia="en-US"/>
          </w:rPr>
          <w:tab/>
        </w:r>
        <w:r w:rsidR="00575EAD" w:rsidRPr="00EA05C6">
          <w:rPr>
            <w:rStyle w:val="Hyperlink"/>
          </w:rPr>
          <w:t>Tolerances on Tests Using Transfer Standards</w:t>
        </w:r>
        <w:r w:rsidR="00575EAD">
          <w:rPr>
            <w:noProof/>
            <w:webHidden/>
          </w:rPr>
          <w:tab/>
        </w:r>
        <w:r w:rsidR="00575EAD">
          <w:rPr>
            <w:noProof/>
            <w:webHidden/>
          </w:rPr>
          <w:fldChar w:fldCharType="begin"/>
        </w:r>
        <w:r w:rsidR="00575EAD">
          <w:rPr>
            <w:noProof/>
            <w:webHidden/>
          </w:rPr>
          <w:instrText xml:space="preserve"> PAGEREF _Toc111805342 \h </w:instrText>
        </w:r>
        <w:r w:rsidR="00575EAD">
          <w:rPr>
            <w:noProof/>
            <w:webHidden/>
          </w:rPr>
        </w:r>
        <w:r w:rsidR="00575EAD">
          <w:rPr>
            <w:noProof/>
            <w:webHidden/>
          </w:rPr>
          <w:fldChar w:fldCharType="separate"/>
        </w:r>
        <w:r w:rsidR="00B735A3">
          <w:rPr>
            <w:noProof/>
            <w:webHidden/>
          </w:rPr>
          <w:t>305</w:t>
        </w:r>
        <w:r w:rsidR="00575EAD">
          <w:rPr>
            <w:noProof/>
            <w:webHidden/>
          </w:rPr>
          <w:fldChar w:fldCharType="end"/>
        </w:r>
      </w:hyperlink>
    </w:p>
    <w:p w14:paraId="3D8D5F3E" w14:textId="507BBAF5"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343" w:history="1">
        <w:r w:rsidR="00575EAD" w:rsidRPr="00EA05C6">
          <w:rPr>
            <w:rStyle w:val="Hyperlink"/>
          </w:rPr>
          <w:t>B7: CLM-22.1</w:t>
        </w:r>
        <w:r w:rsidR="00575EAD">
          <w:rPr>
            <w:rFonts w:asciiTheme="minorHAnsi" w:eastAsiaTheme="minorEastAsia" w:hAnsiTheme="minorHAnsi" w:cstheme="minorBidi"/>
            <w:noProof/>
            <w:color w:val="auto"/>
            <w:sz w:val="22"/>
            <w:szCs w:val="22"/>
            <w:lang w:eastAsia="en-US"/>
          </w:rPr>
          <w:tab/>
        </w:r>
        <w:r w:rsidR="00575EAD" w:rsidRPr="00EA05C6">
          <w:rPr>
            <w:rStyle w:val="Hyperlink"/>
          </w:rPr>
          <w:t>D</w:t>
        </w:r>
        <w:r w:rsidR="003156EA">
          <w:rPr>
            <w:rStyle w:val="Hyperlink"/>
          </w:rPr>
          <w:tab/>
        </w:r>
        <w:r w:rsidR="00575EAD" w:rsidRPr="00EA05C6">
          <w:rPr>
            <w:rStyle w:val="Hyperlink"/>
          </w:rPr>
          <w:t>T.3. On Tests Using Type 2 Transfer Standards.</w:t>
        </w:r>
        <w:r w:rsidR="00575EAD">
          <w:rPr>
            <w:noProof/>
            <w:webHidden/>
          </w:rPr>
          <w:tab/>
        </w:r>
        <w:r w:rsidR="00575EAD">
          <w:rPr>
            <w:noProof/>
            <w:webHidden/>
          </w:rPr>
          <w:fldChar w:fldCharType="begin"/>
        </w:r>
        <w:r w:rsidR="00575EAD">
          <w:rPr>
            <w:noProof/>
            <w:webHidden/>
          </w:rPr>
          <w:instrText xml:space="preserve"> PAGEREF _Toc111805343 \h </w:instrText>
        </w:r>
        <w:r w:rsidR="00575EAD">
          <w:rPr>
            <w:noProof/>
            <w:webHidden/>
          </w:rPr>
        </w:r>
        <w:r w:rsidR="00575EAD">
          <w:rPr>
            <w:noProof/>
            <w:webHidden/>
          </w:rPr>
          <w:fldChar w:fldCharType="separate"/>
        </w:r>
        <w:r w:rsidR="00B735A3">
          <w:rPr>
            <w:noProof/>
            <w:webHidden/>
          </w:rPr>
          <w:t>305</w:t>
        </w:r>
        <w:r w:rsidR="00575EAD">
          <w:rPr>
            <w:noProof/>
            <w:webHidden/>
          </w:rPr>
          <w:fldChar w:fldCharType="end"/>
        </w:r>
      </w:hyperlink>
    </w:p>
    <w:p w14:paraId="738B9800" w14:textId="433ECBF1"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344" w:history="1">
        <w:r w:rsidR="00575EAD" w:rsidRPr="00EA05C6">
          <w:rPr>
            <w:rStyle w:val="Hyperlink"/>
          </w:rPr>
          <w:t>B7: CDL-22.1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3156EA">
          <w:rPr>
            <w:rStyle w:val="Hyperlink"/>
          </w:rPr>
          <w:tab/>
        </w:r>
        <w:r w:rsidR="00575EAD" w:rsidRPr="00EA05C6">
          <w:rPr>
            <w:rStyle w:val="Hyperlink"/>
          </w:rPr>
          <w:t>T.3. On Tests Using Type 2 Transfer Standards.</w:t>
        </w:r>
        <w:r w:rsidR="00575EAD">
          <w:rPr>
            <w:noProof/>
            <w:webHidden/>
          </w:rPr>
          <w:tab/>
        </w:r>
        <w:r w:rsidR="00575EAD">
          <w:rPr>
            <w:noProof/>
            <w:webHidden/>
          </w:rPr>
          <w:fldChar w:fldCharType="begin"/>
        </w:r>
        <w:r w:rsidR="00575EAD">
          <w:rPr>
            <w:noProof/>
            <w:webHidden/>
          </w:rPr>
          <w:instrText xml:space="preserve"> PAGEREF _Toc111805344 \h </w:instrText>
        </w:r>
        <w:r w:rsidR="00575EAD">
          <w:rPr>
            <w:noProof/>
            <w:webHidden/>
          </w:rPr>
        </w:r>
        <w:r w:rsidR="00575EAD">
          <w:rPr>
            <w:noProof/>
            <w:webHidden/>
          </w:rPr>
          <w:fldChar w:fldCharType="separate"/>
        </w:r>
        <w:r w:rsidR="00B735A3">
          <w:rPr>
            <w:noProof/>
            <w:webHidden/>
          </w:rPr>
          <w:t>305</w:t>
        </w:r>
        <w:r w:rsidR="00575EAD">
          <w:rPr>
            <w:noProof/>
            <w:webHidden/>
          </w:rPr>
          <w:fldChar w:fldCharType="end"/>
        </w:r>
      </w:hyperlink>
    </w:p>
    <w:p w14:paraId="4D5326F8" w14:textId="3310FCFE"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345" w:history="1">
        <w:r w:rsidR="00575EAD" w:rsidRPr="00EA05C6">
          <w:rPr>
            <w:rStyle w:val="Hyperlink"/>
          </w:rPr>
          <w:t>B7: HGM-22.1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3156EA">
          <w:rPr>
            <w:rStyle w:val="Hyperlink"/>
          </w:rPr>
          <w:tab/>
        </w:r>
        <w:r w:rsidR="00575EAD" w:rsidRPr="00EA05C6">
          <w:rPr>
            <w:rStyle w:val="Hyperlink"/>
          </w:rPr>
          <w:t>T.4. Tolerance Application on Tests Using Type 2 Transfer Standard Test Method.</w:t>
        </w:r>
        <w:r w:rsidR="00575EAD">
          <w:rPr>
            <w:noProof/>
            <w:webHidden/>
          </w:rPr>
          <w:tab/>
        </w:r>
        <w:r w:rsidR="00575EAD">
          <w:rPr>
            <w:noProof/>
            <w:webHidden/>
          </w:rPr>
          <w:fldChar w:fldCharType="begin"/>
        </w:r>
        <w:r w:rsidR="00575EAD">
          <w:rPr>
            <w:noProof/>
            <w:webHidden/>
          </w:rPr>
          <w:instrText xml:space="preserve"> PAGEREF _Toc111805345 \h </w:instrText>
        </w:r>
        <w:r w:rsidR="00575EAD">
          <w:rPr>
            <w:noProof/>
            <w:webHidden/>
          </w:rPr>
        </w:r>
        <w:r w:rsidR="00575EAD">
          <w:rPr>
            <w:noProof/>
            <w:webHidden/>
          </w:rPr>
          <w:fldChar w:fldCharType="separate"/>
        </w:r>
        <w:r w:rsidR="00B735A3">
          <w:rPr>
            <w:noProof/>
            <w:webHidden/>
          </w:rPr>
          <w:t>305</w:t>
        </w:r>
        <w:r w:rsidR="00575EAD">
          <w:rPr>
            <w:noProof/>
            <w:webHidden/>
          </w:rPr>
          <w:fldChar w:fldCharType="end"/>
        </w:r>
      </w:hyperlink>
    </w:p>
    <w:p w14:paraId="0A0AD263" w14:textId="0E182BA6" w:rsidR="00575EAD" w:rsidRDefault="00506DB7">
      <w:pPr>
        <w:pStyle w:val="TOC1"/>
        <w:rPr>
          <w:rFonts w:asciiTheme="minorHAnsi" w:eastAsiaTheme="minorEastAsia" w:hAnsiTheme="minorHAnsi" w:cstheme="minorBidi"/>
          <w:b w:val="0"/>
          <w:caps w:val="0"/>
          <w:noProof/>
          <w:color w:val="auto"/>
          <w:sz w:val="22"/>
          <w:szCs w:val="22"/>
          <w:lang w:eastAsia="en-US"/>
        </w:rPr>
      </w:pPr>
      <w:hyperlink w:anchor="_Toc111805346" w:history="1">
        <w:r w:rsidR="00575EAD" w:rsidRPr="00EA05C6">
          <w:rPr>
            <w:rStyle w:val="Hyperlink"/>
          </w:rPr>
          <w:t>Block 8 items (B8)</w:t>
        </w:r>
        <w:r w:rsidR="00575EAD">
          <w:rPr>
            <w:rFonts w:asciiTheme="minorHAnsi" w:eastAsiaTheme="minorEastAsia" w:hAnsiTheme="minorHAnsi" w:cstheme="minorBidi"/>
            <w:b w:val="0"/>
            <w:caps w:val="0"/>
            <w:noProof/>
            <w:color w:val="auto"/>
            <w:sz w:val="22"/>
            <w:szCs w:val="22"/>
            <w:lang w:eastAsia="en-US"/>
          </w:rPr>
          <w:tab/>
        </w:r>
        <w:r w:rsidR="00575EAD" w:rsidRPr="00EA05C6">
          <w:rPr>
            <w:rStyle w:val="Hyperlink"/>
          </w:rPr>
          <w:t>Tolerances on Tests Using Transfer Standards, Appendix A - Tolerances for Stadards, and Appendix D – field stanards and transfer standards</w:t>
        </w:r>
        <w:r w:rsidR="00575EAD">
          <w:rPr>
            <w:noProof/>
            <w:webHidden/>
          </w:rPr>
          <w:tab/>
        </w:r>
        <w:r w:rsidR="00575EAD">
          <w:rPr>
            <w:noProof/>
            <w:webHidden/>
          </w:rPr>
          <w:fldChar w:fldCharType="begin"/>
        </w:r>
        <w:r w:rsidR="00575EAD">
          <w:rPr>
            <w:noProof/>
            <w:webHidden/>
          </w:rPr>
          <w:instrText xml:space="preserve"> PAGEREF _Toc111805346 \h </w:instrText>
        </w:r>
        <w:r w:rsidR="00575EAD">
          <w:rPr>
            <w:noProof/>
            <w:webHidden/>
          </w:rPr>
        </w:r>
        <w:r w:rsidR="00575EAD">
          <w:rPr>
            <w:noProof/>
            <w:webHidden/>
          </w:rPr>
          <w:fldChar w:fldCharType="separate"/>
        </w:r>
        <w:r w:rsidR="00B735A3">
          <w:rPr>
            <w:noProof/>
            <w:webHidden/>
          </w:rPr>
          <w:t>308</w:t>
        </w:r>
        <w:r w:rsidR="00575EAD">
          <w:rPr>
            <w:noProof/>
            <w:webHidden/>
          </w:rPr>
          <w:fldChar w:fldCharType="end"/>
        </w:r>
      </w:hyperlink>
    </w:p>
    <w:p w14:paraId="5C35CEB8" w14:textId="3B1B53DD"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347" w:history="1">
        <w:r w:rsidR="00575EAD" w:rsidRPr="00EA05C6">
          <w:rPr>
            <w:rStyle w:val="Hyperlink"/>
          </w:rPr>
          <w:t>B8: GEN-19.1</w:t>
        </w:r>
        <w:r w:rsidR="00575EAD">
          <w:rPr>
            <w:rFonts w:asciiTheme="minorHAnsi" w:eastAsiaTheme="minorEastAsia" w:hAnsiTheme="minorHAnsi" w:cstheme="minorBidi"/>
            <w:noProof/>
            <w:color w:val="auto"/>
            <w:sz w:val="22"/>
            <w:szCs w:val="22"/>
            <w:lang w:eastAsia="en-US"/>
          </w:rPr>
          <w:tab/>
        </w:r>
        <w:r w:rsidR="00575EAD" w:rsidRPr="00EA05C6">
          <w:rPr>
            <w:rStyle w:val="Hyperlink"/>
          </w:rPr>
          <w:t>D</w:t>
        </w:r>
        <w:r w:rsidR="003156EA">
          <w:rPr>
            <w:rStyle w:val="Hyperlink"/>
          </w:rPr>
          <w:tab/>
        </w:r>
        <w:r w:rsidR="00575EAD" w:rsidRPr="00EA05C6">
          <w:rPr>
            <w:rStyle w:val="Hyperlink"/>
          </w:rPr>
          <w:t xml:space="preserve"> G-T.5. Tolerances on Tests When Transfer Standards are Used., Appendix A, </w:t>
        </w:r>
        <w:r w:rsidR="003156EA">
          <w:rPr>
            <w:rStyle w:val="Hyperlink"/>
          </w:rPr>
          <w:t xml:space="preserve">   </w:t>
        </w:r>
        <w:r w:rsidR="00575EAD" w:rsidRPr="00EA05C6">
          <w:rPr>
            <w:rStyle w:val="Hyperlink"/>
          </w:rPr>
          <w:t xml:space="preserve">Section 3.2. Tolerances for Standards., and Appendix D – Definitions: standards, field., </w:t>
        </w:r>
        <w:r w:rsidR="00575EAD" w:rsidRPr="00EA05C6">
          <w:rPr>
            <w:rStyle w:val="Hyperlink"/>
            <w:strike/>
          </w:rPr>
          <w:t>transfer standard.</w:t>
        </w:r>
        <w:r w:rsidR="00575EAD" w:rsidRPr="00EA05C6">
          <w:rPr>
            <w:rStyle w:val="Hyperlink"/>
          </w:rPr>
          <w:t xml:space="preserve"> and standard, transfer.</w:t>
        </w:r>
        <w:r w:rsidR="00575EAD">
          <w:rPr>
            <w:noProof/>
            <w:webHidden/>
          </w:rPr>
          <w:tab/>
        </w:r>
        <w:r w:rsidR="00575EAD">
          <w:rPr>
            <w:noProof/>
            <w:webHidden/>
          </w:rPr>
          <w:fldChar w:fldCharType="begin"/>
        </w:r>
        <w:r w:rsidR="00575EAD">
          <w:rPr>
            <w:noProof/>
            <w:webHidden/>
          </w:rPr>
          <w:instrText xml:space="preserve"> PAGEREF _Toc111805347 \h </w:instrText>
        </w:r>
        <w:r w:rsidR="00575EAD">
          <w:rPr>
            <w:noProof/>
            <w:webHidden/>
          </w:rPr>
        </w:r>
        <w:r w:rsidR="00575EAD">
          <w:rPr>
            <w:noProof/>
            <w:webHidden/>
          </w:rPr>
          <w:fldChar w:fldCharType="separate"/>
        </w:r>
        <w:r w:rsidR="00B735A3">
          <w:rPr>
            <w:noProof/>
            <w:webHidden/>
          </w:rPr>
          <w:t>309</w:t>
        </w:r>
        <w:r w:rsidR="00575EAD">
          <w:rPr>
            <w:noProof/>
            <w:webHidden/>
          </w:rPr>
          <w:fldChar w:fldCharType="end"/>
        </w:r>
      </w:hyperlink>
    </w:p>
    <w:p w14:paraId="17484FDF" w14:textId="55D1F7B9" w:rsidR="00575EAD" w:rsidRDefault="00506DB7" w:rsidP="00F76733">
      <w:pPr>
        <w:pStyle w:val="TOC2"/>
        <w:rPr>
          <w:rFonts w:asciiTheme="minorHAnsi" w:eastAsiaTheme="minorEastAsia" w:hAnsiTheme="minorHAnsi" w:cstheme="minorBidi"/>
          <w:noProof/>
          <w:color w:val="auto"/>
          <w:sz w:val="22"/>
          <w:szCs w:val="22"/>
          <w:lang w:eastAsia="en-US"/>
        </w:rPr>
      </w:pPr>
      <w:hyperlink w:anchor="_Toc111805348" w:history="1">
        <w:r w:rsidR="00575EAD" w:rsidRPr="00EA05C6">
          <w:rPr>
            <w:rStyle w:val="Hyperlink"/>
          </w:rPr>
          <w:t xml:space="preserve">B8: OTH-22.1 </w:t>
        </w:r>
        <w:r w:rsidR="00575EAD">
          <w:rPr>
            <w:rFonts w:asciiTheme="minorHAnsi" w:eastAsiaTheme="minorEastAsia" w:hAnsiTheme="minorHAnsi" w:cstheme="minorBidi"/>
            <w:noProof/>
            <w:color w:val="auto"/>
            <w:sz w:val="22"/>
            <w:szCs w:val="22"/>
            <w:lang w:eastAsia="en-US"/>
          </w:rPr>
          <w:tab/>
        </w:r>
        <w:r w:rsidR="00575EAD" w:rsidRPr="00EA05C6">
          <w:rPr>
            <w:rStyle w:val="Hyperlink"/>
          </w:rPr>
          <w:t>D</w:t>
        </w:r>
        <w:r w:rsidR="003156EA">
          <w:rPr>
            <w:rStyle w:val="Hyperlink"/>
          </w:rPr>
          <w:tab/>
          <w:t xml:space="preserve"> </w:t>
        </w:r>
        <w:r w:rsidR="00575EAD" w:rsidRPr="00EA05C6">
          <w:rPr>
            <w:rStyle w:val="Hyperlink"/>
          </w:rPr>
          <w:t>Appendix A: Fundamental Considerations, 3. Testing Apparatus</w:t>
        </w:r>
        <w:r w:rsidR="00575EAD">
          <w:rPr>
            <w:noProof/>
            <w:webHidden/>
          </w:rPr>
          <w:tab/>
        </w:r>
        <w:r w:rsidR="00575EAD">
          <w:rPr>
            <w:noProof/>
            <w:webHidden/>
          </w:rPr>
          <w:fldChar w:fldCharType="begin"/>
        </w:r>
        <w:r w:rsidR="00575EAD">
          <w:rPr>
            <w:noProof/>
            <w:webHidden/>
          </w:rPr>
          <w:instrText xml:space="preserve"> PAGEREF _Toc111805348 \h </w:instrText>
        </w:r>
        <w:r w:rsidR="00575EAD">
          <w:rPr>
            <w:noProof/>
            <w:webHidden/>
          </w:rPr>
        </w:r>
        <w:r w:rsidR="00575EAD">
          <w:rPr>
            <w:noProof/>
            <w:webHidden/>
          </w:rPr>
          <w:fldChar w:fldCharType="separate"/>
        </w:r>
        <w:r w:rsidR="00B735A3">
          <w:rPr>
            <w:noProof/>
            <w:webHidden/>
          </w:rPr>
          <w:t>310</w:t>
        </w:r>
        <w:r w:rsidR="00575EAD">
          <w:rPr>
            <w:noProof/>
            <w:webHidden/>
          </w:rPr>
          <w:fldChar w:fldCharType="end"/>
        </w:r>
      </w:hyperlink>
    </w:p>
    <w:p w14:paraId="2DCFEBDB" w14:textId="4C2CEE7C" w:rsidR="003508D6" w:rsidRPr="004303DA" w:rsidRDefault="008E5771" w:rsidP="003139DB">
      <w:pPr>
        <w:pStyle w:val="TOC1"/>
      </w:pPr>
      <w:r w:rsidRPr="00456B8C">
        <w:fldChar w:fldCharType="end"/>
      </w:r>
    </w:p>
    <w:p w14:paraId="3A3C8F2F" w14:textId="77777777" w:rsidR="00CD4515" w:rsidRPr="008156AC" w:rsidRDefault="00CD4515" w:rsidP="00CD4515">
      <w:pPr>
        <w:keepNext/>
        <w:suppressLineNumbers/>
        <w:pBdr>
          <w:top w:val="single" w:sz="12" w:space="1" w:color="auto"/>
          <w:bottom w:val="single" w:sz="12" w:space="1" w:color="auto"/>
        </w:pBdr>
        <w:spacing w:after="0" w:line="228" w:lineRule="auto"/>
        <w:rPr>
          <w:rStyle w:val="Hyperlink"/>
          <w:b/>
          <w:bCs/>
          <w:noProof w:val="0"/>
          <w:u w:val="none"/>
        </w:rPr>
      </w:pPr>
      <w:r w:rsidRPr="008156AC">
        <w:rPr>
          <w:rStyle w:val="Hyperlink"/>
          <w:b/>
          <w:bCs/>
          <w:noProof w:val="0"/>
          <w:u w:val="none"/>
        </w:rPr>
        <w:t>Appendices</w:t>
      </w:r>
    </w:p>
    <w:p w14:paraId="404DDBA9" w14:textId="77777777" w:rsidR="00CD4515" w:rsidRPr="004303DA" w:rsidRDefault="00CD4515" w:rsidP="00CD4515">
      <w:pPr>
        <w:suppressLineNumbers/>
        <w:tabs>
          <w:tab w:val="left" w:pos="400"/>
          <w:tab w:val="right" w:leader="dot" w:pos="9360"/>
          <w:tab w:val="right" w:leader="dot" w:pos="9720"/>
        </w:tabs>
        <w:spacing w:after="0" w:line="228" w:lineRule="auto"/>
        <w:ind w:left="360" w:right="-40" w:hanging="360"/>
      </w:pPr>
    </w:p>
    <w:p w14:paraId="0C39063E" w14:textId="08098F51" w:rsidR="00885401" w:rsidRPr="00EF3BE4" w:rsidRDefault="00506DB7" w:rsidP="00F010B1">
      <w:pPr>
        <w:suppressLineNumbers/>
        <w:tabs>
          <w:tab w:val="left" w:pos="360"/>
          <w:tab w:val="right" w:leader="dot" w:pos="9360"/>
          <w:tab w:val="right" w:leader="dot" w:pos="9720"/>
        </w:tabs>
        <w:spacing w:after="0" w:line="228" w:lineRule="auto"/>
        <w:ind w:right="360"/>
      </w:pPr>
      <w:hyperlink w:anchor="AppendixB" w:history="1">
        <w:r w:rsidR="008123AF">
          <w:rPr>
            <w:rStyle w:val="Hyperlink"/>
            <w:noProof w:val="0"/>
            <w:u w:val="none"/>
          </w:rPr>
          <w:t>A</w:t>
        </w:r>
        <w:r w:rsidR="00A247D5">
          <w:rPr>
            <w:rStyle w:val="Hyperlink"/>
            <w:noProof w:val="0"/>
            <w:u w:val="none"/>
          </w:rPr>
          <w:tab/>
        </w:r>
        <w:r w:rsidR="00F010B1" w:rsidRPr="00C50202">
          <w:rPr>
            <w:rStyle w:val="Hyperlink"/>
            <w:noProof w:val="0"/>
            <w:u w:val="none"/>
          </w:rPr>
          <w:t>Item Block 2</w:t>
        </w:r>
        <w:r w:rsidR="00EF3BE4" w:rsidRPr="00C50202">
          <w:rPr>
            <w:rStyle w:val="Hyperlink"/>
            <w:noProof w:val="0"/>
            <w:u w:val="none"/>
          </w:rPr>
          <w:t xml:space="preserve"> – Final Report of the Verification Scale Division Task Group</w:t>
        </w:r>
        <w:r w:rsidR="00F010B1" w:rsidRPr="00C50202">
          <w:rPr>
            <w:rStyle w:val="Hyperlink"/>
            <w:noProof w:val="0"/>
            <w:u w:val="none"/>
          </w:rPr>
          <w:tab/>
        </w:r>
        <w:r w:rsidR="00787A6A">
          <w:rPr>
            <w:rStyle w:val="Hyperlink"/>
            <w:noProof w:val="0"/>
            <w:u w:val="none"/>
          </w:rPr>
          <w:t>A</w:t>
        </w:r>
      </w:hyperlink>
      <w:r w:rsidR="00F0704B">
        <w:rPr>
          <w:rStyle w:val="Hyperlink"/>
          <w:noProof w:val="0"/>
          <w:u w:val="none"/>
        </w:rPr>
        <w:t>273</w:t>
      </w:r>
    </w:p>
    <w:p w14:paraId="09E2F986" w14:textId="77777777" w:rsidR="00F010B1" w:rsidRPr="004303DA" w:rsidRDefault="00F010B1" w:rsidP="00CD4515">
      <w:pPr>
        <w:suppressLineNumbers/>
        <w:tabs>
          <w:tab w:val="left" w:pos="400"/>
          <w:tab w:val="right" w:leader="dot" w:pos="9360"/>
          <w:tab w:val="right" w:leader="dot" w:pos="9720"/>
        </w:tabs>
        <w:spacing w:after="0" w:line="228" w:lineRule="auto"/>
        <w:ind w:right="360"/>
      </w:pP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2A7D87" w:rsidRPr="004303DA" w14:paraId="64A68E81" w14:textId="77777777" w:rsidTr="00F40D68">
        <w:trPr>
          <w:trHeight w:val="654"/>
          <w:jc w:val="center"/>
        </w:trPr>
        <w:tc>
          <w:tcPr>
            <w:tcW w:w="9360" w:type="dxa"/>
            <w:tcBorders>
              <w:top w:val="single" w:sz="12" w:space="0" w:color="auto"/>
              <w:bottom w:val="single" w:sz="12" w:space="0" w:color="auto"/>
            </w:tcBorders>
            <w:vAlign w:val="center"/>
          </w:tcPr>
          <w:p w14:paraId="02B13E10" w14:textId="77777777" w:rsidR="007557CC" w:rsidRPr="004303DA" w:rsidRDefault="002A7D87" w:rsidP="00E66699">
            <w:pPr>
              <w:pStyle w:val="TableHeading"/>
              <w:suppressLineNumbers/>
            </w:pPr>
            <w:bookmarkStart w:id="8" w:name="_Hlk524086902"/>
            <w:r w:rsidRPr="004303DA">
              <w:br w:type="page"/>
            </w:r>
            <w:r w:rsidRPr="004303DA">
              <w:br w:type="page"/>
            </w:r>
            <w:r w:rsidRPr="004303DA">
              <w:rPr>
                <w:noProof/>
              </w:rPr>
              <w:br w:type="page"/>
            </w:r>
            <w:r w:rsidRPr="004303DA">
              <w:t>Table</w:t>
            </w:r>
            <w:r w:rsidR="00F40D68" w:rsidRPr="004303DA">
              <w:t xml:space="preserve"> </w:t>
            </w:r>
            <w:r w:rsidRPr="004303DA">
              <w:t>B</w:t>
            </w:r>
            <w:r w:rsidRPr="004303DA">
              <w:br/>
              <w:t>Glossary of Acronyms and Terms</w:t>
            </w:r>
          </w:p>
        </w:tc>
      </w:tr>
      <w:bookmarkEnd w:id="8"/>
    </w:tbl>
    <w:p w14:paraId="64B5C886" w14:textId="77777777" w:rsidR="002A7D87" w:rsidRPr="004303DA" w:rsidRDefault="002A7D87" w:rsidP="00E66699">
      <w:pPr>
        <w:keepNext/>
        <w:keepLines/>
        <w:suppressLineNumbers/>
        <w:spacing w:after="0"/>
        <w:rPr>
          <w:lang w:eastAsia="ja-JP"/>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3071"/>
        <w:gridCol w:w="1619"/>
        <w:gridCol w:w="3031"/>
      </w:tblGrid>
      <w:tr w:rsidR="002A7D87" w:rsidRPr="004303DA" w14:paraId="5BB0DA27" w14:textId="77777777" w:rsidTr="00F40D68">
        <w:trPr>
          <w:jc w:val="center"/>
        </w:trPr>
        <w:tc>
          <w:tcPr>
            <w:tcW w:w="1639" w:type="dxa"/>
          </w:tcPr>
          <w:p w14:paraId="2CDAAF79" w14:textId="77777777" w:rsidR="002A7D87" w:rsidRPr="004303DA" w:rsidRDefault="002A7D87" w:rsidP="00B53042">
            <w:pPr>
              <w:pStyle w:val="TableColumnHeadings"/>
              <w:suppressLineNumbers/>
              <w:jc w:val="left"/>
            </w:pPr>
            <w:bookmarkStart w:id="9" w:name="_Hlk524087095"/>
            <w:r w:rsidRPr="004303DA">
              <w:t>Acronym</w:t>
            </w:r>
          </w:p>
        </w:tc>
        <w:tc>
          <w:tcPr>
            <w:tcW w:w="3071" w:type="dxa"/>
          </w:tcPr>
          <w:p w14:paraId="5C8A72EC" w14:textId="77777777" w:rsidR="002A7D87" w:rsidRPr="004303DA" w:rsidRDefault="002A7D87" w:rsidP="00B53042">
            <w:pPr>
              <w:pStyle w:val="TableColumnHeadings"/>
              <w:suppressLineNumbers/>
              <w:jc w:val="left"/>
            </w:pPr>
            <w:r w:rsidRPr="004303DA">
              <w:t>Term</w:t>
            </w:r>
          </w:p>
        </w:tc>
        <w:tc>
          <w:tcPr>
            <w:tcW w:w="1619" w:type="dxa"/>
          </w:tcPr>
          <w:p w14:paraId="4667A9E4" w14:textId="77777777" w:rsidR="002A7D87" w:rsidRPr="004303DA" w:rsidRDefault="002A7D87" w:rsidP="00B53042">
            <w:pPr>
              <w:pStyle w:val="TableColumnHeadings"/>
              <w:suppressLineNumbers/>
              <w:jc w:val="left"/>
            </w:pPr>
            <w:r w:rsidRPr="004303DA">
              <w:t>Acronym</w:t>
            </w:r>
          </w:p>
        </w:tc>
        <w:tc>
          <w:tcPr>
            <w:tcW w:w="3031" w:type="dxa"/>
          </w:tcPr>
          <w:p w14:paraId="11ED67B9" w14:textId="77777777" w:rsidR="002A7D87" w:rsidRPr="004303DA" w:rsidRDefault="002A7D87" w:rsidP="00B53042">
            <w:pPr>
              <w:pStyle w:val="TableColumnHeadings"/>
              <w:suppressLineNumbers/>
              <w:jc w:val="left"/>
            </w:pPr>
            <w:r w:rsidRPr="004303DA">
              <w:t>Term</w:t>
            </w:r>
          </w:p>
        </w:tc>
      </w:tr>
      <w:tr w:rsidR="007E7098" w:rsidRPr="004303DA" w14:paraId="7B9BA5CC" w14:textId="77777777" w:rsidTr="00F40D68">
        <w:trPr>
          <w:jc w:val="center"/>
        </w:trPr>
        <w:tc>
          <w:tcPr>
            <w:tcW w:w="1639" w:type="dxa"/>
            <w:vAlign w:val="center"/>
          </w:tcPr>
          <w:p w14:paraId="2AAE01FB" w14:textId="77777777" w:rsidR="007E7098" w:rsidRPr="004303DA" w:rsidRDefault="007E7098" w:rsidP="00E66699">
            <w:pPr>
              <w:pStyle w:val="TableText"/>
              <w:keepNext/>
              <w:keepLines/>
              <w:suppressLineNumbers/>
              <w:spacing w:line="276" w:lineRule="auto"/>
            </w:pPr>
            <w:r w:rsidRPr="004303DA">
              <w:t>ABWS</w:t>
            </w:r>
          </w:p>
        </w:tc>
        <w:tc>
          <w:tcPr>
            <w:tcW w:w="3071" w:type="dxa"/>
            <w:vAlign w:val="center"/>
          </w:tcPr>
          <w:p w14:paraId="708EBEAA" w14:textId="77777777" w:rsidR="007E7098" w:rsidRPr="004303DA" w:rsidRDefault="007E7098" w:rsidP="00E66699">
            <w:pPr>
              <w:pStyle w:val="TableText"/>
              <w:keepNext/>
              <w:keepLines/>
              <w:suppressLineNumbers/>
              <w:spacing w:line="276" w:lineRule="auto"/>
            </w:pPr>
            <w:r w:rsidRPr="004303DA">
              <w:t>Automatic Bulk Weighing System</w:t>
            </w:r>
          </w:p>
        </w:tc>
        <w:tc>
          <w:tcPr>
            <w:tcW w:w="1619" w:type="dxa"/>
            <w:vAlign w:val="center"/>
          </w:tcPr>
          <w:p w14:paraId="2F3580B6" w14:textId="77777777" w:rsidR="007E7098" w:rsidRPr="004303DA" w:rsidRDefault="007E7098" w:rsidP="00E66699">
            <w:pPr>
              <w:pStyle w:val="TableText"/>
              <w:keepNext/>
              <w:keepLines/>
              <w:suppressLineNumbers/>
              <w:spacing w:line="276" w:lineRule="auto"/>
            </w:pPr>
            <w:r w:rsidRPr="004303DA">
              <w:t>NEWMA</w:t>
            </w:r>
          </w:p>
        </w:tc>
        <w:tc>
          <w:tcPr>
            <w:tcW w:w="3031" w:type="dxa"/>
            <w:vAlign w:val="center"/>
          </w:tcPr>
          <w:p w14:paraId="329790D2" w14:textId="77777777" w:rsidR="007E7098" w:rsidRPr="004303DA" w:rsidRDefault="007E7098" w:rsidP="00E66699">
            <w:pPr>
              <w:pStyle w:val="TableText"/>
              <w:keepNext/>
              <w:keepLines/>
              <w:suppressLineNumbers/>
              <w:spacing w:line="276" w:lineRule="auto"/>
            </w:pPr>
            <w:r w:rsidRPr="004303DA">
              <w:t>Northeastern Weights and Measures Association</w:t>
            </w:r>
          </w:p>
        </w:tc>
      </w:tr>
      <w:tr w:rsidR="007E7098" w:rsidRPr="004303DA" w14:paraId="09CE73AE" w14:textId="77777777" w:rsidTr="00F40D68">
        <w:trPr>
          <w:jc w:val="center"/>
        </w:trPr>
        <w:tc>
          <w:tcPr>
            <w:tcW w:w="1639" w:type="dxa"/>
            <w:vAlign w:val="center"/>
          </w:tcPr>
          <w:p w14:paraId="1D347753" w14:textId="77777777" w:rsidR="007E7098" w:rsidRPr="004303DA" w:rsidRDefault="007E7098" w:rsidP="00E66699">
            <w:pPr>
              <w:pStyle w:val="TableText"/>
              <w:keepNext/>
              <w:keepLines/>
              <w:suppressLineNumbers/>
              <w:spacing w:line="276" w:lineRule="auto"/>
            </w:pPr>
            <w:r w:rsidRPr="004303DA">
              <w:t>AAR</w:t>
            </w:r>
          </w:p>
        </w:tc>
        <w:tc>
          <w:tcPr>
            <w:tcW w:w="3071" w:type="dxa"/>
            <w:vAlign w:val="center"/>
          </w:tcPr>
          <w:p w14:paraId="00D27A81" w14:textId="77777777" w:rsidR="007E7098" w:rsidRPr="004303DA" w:rsidRDefault="007E7098" w:rsidP="00E66699">
            <w:pPr>
              <w:pStyle w:val="TableText"/>
              <w:keepNext/>
              <w:keepLines/>
              <w:suppressLineNumbers/>
              <w:spacing w:line="276" w:lineRule="auto"/>
            </w:pPr>
            <w:r w:rsidRPr="004303DA">
              <w:t>Association of American Railroads</w:t>
            </w:r>
          </w:p>
        </w:tc>
        <w:tc>
          <w:tcPr>
            <w:tcW w:w="1619" w:type="dxa"/>
            <w:vAlign w:val="center"/>
          </w:tcPr>
          <w:p w14:paraId="25B2680E" w14:textId="77777777" w:rsidR="007E7098" w:rsidRPr="004303DA" w:rsidRDefault="007E7098" w:rsidP="00E66699">
            <w:pPr>
              <w:pStyle w:val="TableText"/>
              <w:keepNext/>
              <w:keepLines/>
              <w:suppressLineNumbers/>
              <w:spacing w:line="276" w:lineRule="auto"/>
            </w:pPr>
            <w:r w:rsidRPr="004303DA">
              <w:t>NIST</w:t>
            </w:r>
          </w:p>
        </w:tc>
        <w:tc>
          <w:tcPr>
            <w:tcW w:w="3031" w:type="dxa"/>
            <w:vAlign w:val="center"/>
          </w:tcPr>
          <w:p w14:paraId="484E959D" w14:textId="77777777" w:rsidR="007E7098" w:rsidRPr="004303DA" w:rsidRDefault="007E7098" w:rsidP="00E66699">
            <w:pPr>
              <w:pStyle w:val="TableText"/>
              <w:keepNext/>
              <w:keepLines/>
              <w:suppressLineNumbers/>
              <w:spacing w:line="276" w:lineRule="auto"/>
            </w:pPr>
            <w:r w:rsidRPr="004303DA">
              <w:t>National Institute of Standards and Technology</w:t>
            </w:r>
          </w:p>
        </w:tc>
      </w:tr>
      <w:tr w:rsidR="007E7098" w:rsidRPr="004303DA" w14:paraId="2427BEEE" w14:textId="77777777" w:rsidTr="00F40D68">
        <w:trPr>
          <w:jc w:val="center"/>
        </w:trPr>
        <w:tc>
          <w:tcPr>
            <w:tcW w:w="1639" w:type="dxa"/>
            <w:vAlign w:val="center"/>
          </w:tcPr>
          <w:p w14:paraId="50388884" w14:textId="77777777" w:rsidR="007E7098" w:rsidRPr="004303DA" w:rsidRDefault="007E7098" w:rsidP="00E66699">
            <w:pPr>
              <w:pStyle w:val="TableText"/>
              <w:keepNext/>
              <w:keepLines/>
              <w:suppressLineNumbers/>
              <w:spacing w:line="276" w:lineRule="auto"/>
            </w:pPr>
            <w:r w:rsidRPr="004303DA">
              <w:t>API</w:t>
            </w:r>
          </w:p>
        </w:tc>
        <w:tc>
          <w:tcPr>
            <w:tcW w:w="3071" w:type="dxa"/>
            <w:vAlign w:val="center"/>
          </w:tcPr>
          <w:p w14:paraId="23DA1389" w14:textId="77777777" w:rsidR="007E7098" w:rsidRPr="004303DA" w:rsidRDefault="007E7098" w:rsidP="00E66699">
            <w:pPr>
              <w:pStyle w:val="TableText"/>
              <w:keepNext/>
              <w:keepLines/>
              <w:suppressLineNumbers/>
              <w:spacing w:line="276" w:lineRule="auto"/>
            </w:pPr>
            <w:r w:rsidRPr="004303DA">
              <w:t>American Petroleum Institute</w:t>
            </w:r>
          </w:p>
        </w:tc>
        <w:tc>
          <w:tcPr>
            <w:tcW w:w="1619" w:type="dxa"/>
            <w:vAlign w:val="center"/>
          </w:tcPr>
          <w:p w14:paraId="002C319C" w14:textId="77777777" w:rsidR="007E7098" w:rsidRPr="004303DA" w:rsidRDefault="007E7098" w:rsidP="00E66699">
            <w:pPr>
              <w:pStyle w:val="TableText"/>
              <w:keepNext/>
              <w:keepLines/>
              <w:suppressLineNumbers/>
              <w:spacing w:line="276" w:lineRule="auto"/>
            </w:pPr>
            <w:r w:rsidRPr="004303DA">
              <w:t>NTEP</w:t>
            </w:r>
          </w:p>
        </w:tc>
        <w:tc>
          <w:tcPr>
            <w:tcW w:w="3031" w:type="dxa"/>
            <w:vAlign w:val="center"/>
          </w:tcPr>
          <w:p w14:paraId="3A77E20C" w14:textId="77777777" w:rsidR="007E7098" w:rsidRPr="004303DA" w:rsidRDefault="007E7098" w:rsidP="00E66699">
            <w:pPr>
              <w:pStyle w:val="TableText"/>
              <w:keepNext/>
              <w:keepLines/>
              <w:suppressLineNumbers/>
              <w:spacing w:line="276" w:lineRule="auto"/>
            </w:pPr>
            <w:r w:rsidRPr="004303DA">
              <w:t>National Type Evaluation Program</w:t>
            </w:r>
          </w:p>
        </w:tc>
      </w:tr>
      <w:tr w:rsidR="007E7098" w:rsidRPr="004303DA" w14:paraId="46CF6DA8" w14:textId="77777777" w:rsidTr="00F40D68">
        <w:trPr>
          <w:jc w:val="center"/>
        </w:trPr>
        <w:tc>
          <w:tcPr>
            <w:tcW w:w="1639" w:type="dxa"/>
            <w:vAlign w:val="center"/>
          </w:tcPr>
          <w:p w14:paraId="23D466C9" w14:textId="77777777" w:rsidR="007E7098" w:rsidRPr="004303DA" w:rsidRDefault="007E7098" w:rsidP="00E66699">
            <w:pPr>
              <w:pStyle w:val="TableText"/>
              <w:keepNext/>
              <w:keepLines/>
              <w:suppressLineNumbers/>
              <w:spacing w:line="276" w:lineRule="auto"/>
            </w:pPr>
            <w:r w:rsidRPr="004303DA">
              <w:t>CNG</w:t>
            </w:r>
          </w:p>
        </w:tc>
        <w:tc>
          <w:tcPr>
            <w:tcW w:w="3071" w:type="dxa"/>
            <w:vAlign w:val="center"/>
          </w:tcPr>
          <w:p w14:paraId="2677FAF2" w14:textId="77777777" w:rsidR="007E7098" w:rsidRPr="004303DA" w:rsidRDefault="007E7098" w:rsidP="00E66699">
            <w:pPr>
              <w:pStyle w:val="TableText"/>
              <w:keepNext/>
              <w:keepLines/>
              <w:suppressLineNumbers/>
              <w:spacing w:line="276" w:lineRule="auto"/>
            </w:pPr>
            <w:r w:rsidRPr="004303DA">
              <w:t>Compressed Natural Gas</w:t>
            </w:r>
          </w:p>
        </w:tc>
        <w:tc>
          <w:tcPr>
            <w:tcW w:w="1619" w:type="dxa"/>
            <w:vAlign w:val="center"/>
          </w:tcPr>
          <w:p w14:paraId="63E2EC28" w14:textId="77777777" w:rsidR="007E7098" w:rsidRPr="004303DA" w:rsidRDefault="007E7098" w:rsidP="00E66699">
            <w:pPr>
              <w:pStyle w:val="TableText"/>
              <w:keepNext/>
              <w:keepLines/>
              <w:suppressLineNumbers/>
              <w:spacing w:line="276" w:lineRule="auto"/>
            </w:pPr>
            <w:r w:rsidRPr="004303DA">
              <w:t>OIML</w:t>
            </w:r>
          </w:p>
        </w:tc>
        <w:tc>
          <w:tcPr>
            <w:tcW w:w="3031" w:type="dxa"/>
            <w:vAlign w:val="center"/>
          </w:tcPr>
          <w:p w14:paraId="138A96FF" w14:textId="77777777" w:rsidR="007E7098" w:rsidRPr="004303DA" w:rsidRDefault="007E7098" w:rsidP="00E66699">
            <w:pPr>
              <w:pStyle w:val="TableText"/>
              <w:keepNext/>
              <w:keepLines/>
              <w:suppressLineNumbers/>
              <w:spacing w:line="276" w:lineRule="auto"/>
            </w:pPr>
            <w:r w:rsidRPr="004303DA">
              <w:t>International Organization of Legal Metrology</w:t>
            </w:r>
          </w:p>
        </w:tc>
      </w:tr>
      <w:tr w:rsidR="007E7098" w:rsidRPr="004303DA" w14:paraId="4A19FAEE" w14:textId="77777777" w:rsidTr="00F40D68">
        <w:trPr>
          <w:jc w:val="center"/>
        </w:trPr>
        <w:tc>
          <w:tcPr>
            <w:tcW w:w="1639" w:type="dxa"/>
            <w:vAlign w:val="center"/>
          </w:tcPr>
          <w:p w14:paraId="1EAEA8A4" w14:textId="77777777" w:rsidR="007E7098" w:rsidRPr="004303DA" w:rsidRDefault="007E7098" w:rsidP="00E66699">
            <w:pPr>
              <w:pStyle w:val="TableText"/>
              <w:keepNext/>
              <w:keepLines/>
              <w:suppressLineNumbers/>
              <w:spacing w:line="276" w:lineRule="auto"/>
            </w:pPr>
            <w:r w:rsidRPr="004303DA">
              <w:t>CWMA</w:t>
            </w:r>
          </w:p>
        </w:tc>
        <w:tc>
          <w:tcPr>
            <w:tcW w:w="3071" w:type="dxa"/>
            <w:vAlign w:val="center"/>
          </w:tcPr>
          <w:p w14:paraId="2D88508E" w14:textId="77777777" w:rsidR="007E7098" w:rsidRPr="004303DA" w:rsidRDefault="007E7098" w:rsidP="00E66699">
            <w:pPr>
              <w:pStyle w:val="TableText"/>
              <w:keepNext/>
              <w:keepLines/>
              <w:suppressLineNumbers/>
              <w:spacing w:line="276" w:lineRule="auto"/>
            </w:pPr>
            <w:r w:rsidRPr="004303DA">
              <w:t>Central Weights and Measures Association</w:t>
            </w:r>
          </w:p>
        </w:tc>
        <w:tc>
          <w:tcPr>
            <w:tcW w:w="1619" w:type="dxa"/>
            <w:vAlign w:val="center"/>
          </w:tcPr>
          <w:p w14:paraId="61871B2B" w14:textId="77777777" w:rsidR="007E7098" w:rsidRPr="004303DA" w:rsidRDefault="007E7098" w:rsidP="00E66699">
            <w:pPr>
              <w:pStyle w:val="TableText"/>
              <w:keepNext/>
              <w:keepLines/>
              <w:suppressLineNumbers/>
              <w:spacing w:line="276" w:lineRule="auto"/>
            </w:pPr>
            <w:r w:rsidRPr="004303DA">
              <w:t>OWM</w:t>
            </w:r>
          </w:p>
        </w:tc>
        <w:tc>
          <w:tcPr>
            <w:tcW w:w="3031" w:type="dxa"/>
            <w:vAlign w:val="center"/>
          </w:tcPr>
          <w:p w14:paraId="172A3AAF" w14:textId="77777777" w:rsidR="007E7098" w:rsidRPr="004303DA" w:rsidRDefault="007E7098" w:rsidP="00E66699">
            <w:pPr>
              <w:pStyle w:val="TableText"/>
              <w:keepNext/>
              <w:keepLines/>
              <w:suppressLineNumbers/>
              <w:spacing w:line="276" w:lineRule="auto"/>
            </w:pPr>
            <w:r w:rsidRPr="004303DA">
              <w:t>Office of Weights and Measures</w:t>
            </w:r>
          </w:p>
        </w:tc>
      </w:tr>
      <w:tr w:rsidR="007E7098" w:rsidRPr="004303DA" w14:paraId="28984030" w14:textId="77777777" w:rsidTr="00F40D68">
        <w:trPr>
          <w:jc w:val="center"/>
        </w:trPr>
        <w:tc>
          <w:tcPr>
            <w:tcW w:w="1639" w:type="dxa"/>
            <w:vAlign w:val="center"/>
          </w:tcPr>
          <w:p w14:paraId="61BC4E81" w14:textId="77777777" w:rsidR="007E7098" w:rsidRPr="004303DA" w:rsidRDefault="007E7098" w:rsidP="00E66699">
            <w:pPr>
              <w:pStyle w:val="TableText"/>
              <w:keepNext/>
              <w:keepLines/>
              <w:suppressLineNumbers/>
              <w:spacing w:line="276" w:lineRule="auto"/>
            </w:pPr>
            <w:r w:rsidRPr="004303DA">
              <w:t>EPO</w:t>
            </w:r>
          </w:p>
        </w:tc>
        <w:tc>
          <w:tcPr>
            <w:tcW w:w="3071" w:type="dxa"/>
            <w:vAlign w:val="center"/>
          </w:tcPr>
          <w:p w14:paraId="101CA719" w14:textId="77777777" w:rsidR="007E7098" w:rsidRPr="004303DA" w:rsidRDefault="007E7098" w:rsidP="00E66699">
            <w:pPr>
              <w:pStyle w:val="TableText"/>
              <w:keepNext/>
              <w:keepLines/>
              <w:suppressLineNumbers/>
              <w:spacing w:line="276" w:lineRule="auto"/>
            </w:pPr>
            <w:r w:rsidRPr="004303DA">
              <w:t>Examination Procedure Outline</w:t>
            </w:r>
          </w:p>
        </w:tc>
        <w:tc>
          <w:tcPr>
            <w:tcW w:w="1619" w:type="dxa"/>
            <w:vAlign w:val="center"/>
          </w:tcPr>
          <w:p w14:paraId="364323B4" w14:textId="77777777" w:rsidR="007E7098" w:rsidRPr="004303DA" w:rsidRDefault="007E7098" w:rsidP="00E66699">
            <w:pPr>
              <w:pStyle w:val="TableText"/>
              <w:keepNext/>
              <w:keepLines/>
              <w:suppressLineNumbers/>
              <w:spacing w:line="276" w:lineRule="auto"/>
            </w:pPr>
            <w:r w:rsidRPr="004303DA">
              <w:t>RMFD</w:t>
            </w:r>
          </w:p>
        </w:tc>
        <w:tc>
          <w:tcPr>
            <w:tcW w:w="3031" w:type="dxa"/>
            <w:vAlign w:val="center"/>
          </w:tcPr>
          <w:p w14:paraId="48BD7E04" w14:textId="77777777" w:rsidR="007E7098" w:rsidRPr="004303DA" w:rsidRDefault="007E7098" w:rsidP="00E66699">
            <w:pPr>
              <w:pStyle w:val="TableText"/>
              <w:keepNext/>
              <w:keepLines/>
              <w:suppressLineNumbers/>
              <w:spacing w:line="276" w:lineRule="auto"/>
            </w:pPr>
            <w:r w:rsidRPr="004303DA">
              <w:t>Retail Motor Fuel Dispenser</w:t>
            </w:r>
          </w:p>
        </w:tc>
      </w:tr>
      <w:tr w:rsidR="007E7098" w:rsidRPr="004303DA" w14:paraId="2B5F68AB" w14:textId="77777777" w:rsidTr="00F40D68">
        <w:trPr>
          <w:jc w:val="center"/>
        </w:trPr>
        <w:tc>
          <w:tcPr>
            <w:tcW w:w="1639" w:type="dxa"/>
            <w:vAlign w:val="center"/>
          </w:tcPr>
          <w:p w14:paraId="73E33804" w14:textId="77777777" w:rsidR="007E7098" w:rsidRPr="004303DA" w:rsidRDefault="007E7098" w:rsidP="00E66699">
            <w:pPr>
              <w:pStyle w:val="TableText"/>
              <w:keepNext/>
              <w:keepLines/>
              <w:suppressLineNumbers/>
              <w:spacing w:line="276" w:lineRule="auto"/>
            </w:pPr>
            <w:r w:rsidRPr="004303DA">
              <w:t>FHWA</w:t>
            </w:r>
          </w:p>
        </w:tc>
        <w:tc>
          <w:tcPr>
            <w:tcW w:w="3071" w:type="dxa"/>
            <w:vAlign w:val="center"/>
          </w:tcPr>
          <w:p w14:paraId="6EE8F5B3" w14:textId="77777777" w:rsidR="007E7098" w:rsidRPr="004303DA" w:rsidRDefault="007E7098" w:rsidP="00E66699">
            <w:pPr>
              <w:pStyle w:val="TableText"/>
              <w:keepNext/>
              <w:keepLines/>
              <w:suppressLineNumbers/>
              <w:spacing w:line="276" w:lineRule="auto"/>
            </w:pPr>
            <w:r w:rsidRPr="004303DA">
              <w:t>Federal Highway Administration</w:t>
            </w:r>
          </w:p>
        </w:tc>
        <w:tc>
          <w:tcPr>
            <w:tcW w:w="1619" w:type="dxa"/>
            <w:vAlign w:val="center"/>
          </w:tcPr>
          <w:p w14:paraId="7A26C4CB" w14:textId="77777777" w:rsidR="007E7098" w:rsidRPr="004303DA" w:rsidRDefault="007E7098" w:rsidP="00E66699">
            <w:pPr>
              <w:pStyle w:val="TableText"/>
              <w:keepNext/>
              <w:keepLines/>
              <w:suppressLineNumbers/>
              <w:spacing w:line="276" w:lineRule="auto"/>
            </w:pPr>
            <w:r w:rsidRPr="004303DA">
              <w:t>S&amp;T</w:t>
            </w:r>
          </w:p>
        </w:tc>
        <w:tc>
          <w:tcPr>
            <w:tcW w:w="3031" w:type="dxa"/>
            <w:vAlign w:val="center"/>
          </w:tcPr>
          <w:p w14:paraId="3C5887D2" w14:textId="77777777" w:rsidR="007E7098" w:rsidRPr="004303DA" w:rsidRDefault="007E7098" w:rsidP="00E66699">
            <w:pPr>
              <w:pStyle w:val="TableText"/>
              <w:keepNext/>
              <w:keepLines/>
              <w:suppressLineNumbers/>
              <w:spacing w:line="276" w:lineRule="auto"/>
            </w:pPr>
            <w:r w:rsidRPr="004303DA">
              <w:t>Specifications and Tolerances</w:t>
            </w:r>
          </w:p>
        </w:tc>
      </w:tr>
      <w:tr w:rsidR="007E7098" w:rsidRPr="004303DA" w14:paraId="47FBA839" w14:textId="77777777" w:rsidTr="00F40D68">
        <w:trPr>
          <w:jc w:val="center"/>
        </w:trPr>
        <w:tc>
          <w:tcPr>
            <w:tcW w:w="1639" w:type="dxa"/>
            <w:vAlign w:val="center"/>
          </w:tcPr>
          <w:p w14:paraId="063F38BF" w14:textId="77777777" w:rsidR="007E7098" w:rsidRPr="004303DA" w:rsidRDefault="007E7098" w:rsidP="00E66699">
            <w:pPr>
              <w:pStyle w:val="TableText"/>
              <w:keepNext/>
              <w:keepLines/>
              <w:suppressLineNumbers/>
              <w:spacing w:line="276" w:lineRule="auto"/>
            </w:pPr>
            <w:r w:rsidRPr="004303DA">
              <w:t>GMM</w:t>
            </w:r>
          </w:p>
        </w:tc>
        <w:tc>
          <w:tcPr>
            <w:tcW w:w="3071" w:type="dxa"/>
            <w:vAlign w:val="center"/>
          </w:tcPr>
          <w:p w14:paraId="4270BBF2" w14:textId="77777777" w:rsidR="007E7098" w:rsidRPr="004303DA" w:rsidRDefault="007E7098" w:rsidP="00E66699">
            <w:pPr>
              <w:pStyle w:val="TableText"/>
              <w:keepNext/>
              <w:keepLines/>
              <w:suppressLineNumbers/>
              <w:spacing w:line="276" w:lineRule="auto"/>
            </w:pPr>
            <w:r w:rsidRPr="004303DA">
              <w:t>Grain Moisture Meter</w:t>
            </w:r>
          </w:p>
        </w:tc>
        <w:tc>
          <w:tcPr>
            <w:tcW w:w="1619" w:type="dxa"/>
            <w:vAlign w:val="center"/>
          </w:tcPr>
          <w:p w14:paraId="79E71478" w14:textId="77777777" w:rsidR="007E7098" w:rsidRPr="004303DA" w:rsidRDefault="007E7098" w:rsidP="00E66699">
            <w:pPr>
              <w:pStyle w:val="TableText"/>
              <w:keepNext/>
              <w:keepLines/>
              <w:suppressLineNumbers/>
              <w:spacing w:line="276" w:lineRule="auto"/>
            </w:pPr>
            <w:r w:rsidRPr="004303DA">
              <w:t>SD</w:t>
            </w:r>
          </w:p>
        </w:tc>
        <w:tc>
          <w:tcPr>
            <w:tcW w:w="3031" w:type="dxa"/>
            <w:vAlign w:val="center"/>
          </w:tcPr>
          <w:p w14:paraId="31092C77" w14:textId="77777777" w:rsidR="007E7098" w:rsidRPr="004303DA" w:rsidRDefault="007E7098" w:rsidP="00E66699">
            <w:pPr>
              <w:pStyle w:val="TableText"/>
              <w:keepNext/>
              <w:keepLines/>
              <w:suppressLineNumbers/>
              <w:spacing w:line="276" w:lineRule="auto"/>
            </w:pPr>
            <w:r w:rsidRPr="004303DA">
              <w:t>Secure Digital</w:t>
            </w:r>
          </w:p>
        </w:tc>
      </w:tr>
      <w:tr w:rsidR="007E7098" w:rsidRPr="004303DA" w14:paraId="6C089E39" w14:textId="77777777" w:rsidTr="00F40D68">
        <w:trPr>
          <w:jc w:val="center"/>
        </w:trPr>
        <w:tc>
          <w:tcPr>
            <w:tcW w:w="1639" w:type="dxa"/>
            <w:vAlign w:val="center"/>
          </w:tcPr>
          <w:p w14:paraId="1C716821" w14:textId="77777777" w:rsidR="007E7098" w:rsidRPr="004303DA" w:rsidRDefault="007E7098" w:rsidP="00E66699">
            <w:pPr>
              <w:pStyle w:val="TableText"/>
              <w:keepNext/>
              <w:keepLines/>
              <w:suppressLineNumbers/>
              <w:spacing w:line="276" w:lineRule="auto"/>
            </w:pPr>
            <w:r w:rsidRPr="004303DA">
              <w:t>GPS</w:t>
            </w:r>
          </w:p>
        </w:tc>
        <w:tc>
          <w:tcPr>
            <w:tcW w:w="3071" w:type="dxa"/>
            <w:vAlign w:val="center"/>
          </w:tcPr>
          <w:p w14:paraId="45B47029" w14:textId="77777777" w:rsidR="007E7098" w:rsidRPr="004303DA" w:rsidRDefault="007E7098" w:rsidP="00E66699">
            <w:pPr>
              <w:pStyle w:val="TableText"/>
              <w:keepNext/>
              <w:keepLines/>
              <w:suppressLineNumbers/>
              <w:spacing w:line="276" w:lineRule="auto"/>
            </w:pPr>
            <w:r w:rsidRPr="004303DA">
              <w:t>Global Positioning System</w:t>
            </w:r>
          </w:p>
        </w:tc>
        <w:tc>
          <w:tcPr>
            <w:tcW w:w="1619" w:type="dxa"/>
            <w:vAlign w:val="center"/>
          </w:tcPr>
          <w:p w14:paraId="363FBB3F" w14:textId="77777777" w:rsidR="007E7098" w:rsidRPr="004303DA" w:rsidRDefault="007E7098" w:rsidP="00E66699">
            <w:pPr>
              <w:pStyle w:val="TableText"/>
              <w:keepNext/>
              <w:keepLines/>
              <w:suppressLineNumbers/>
              <w:spacing w:line="276" w:lineRule="auto"/>
            </w:pPr>
            <w:r w:rsidRPr="004303DA">
              <w:t>SI</w:t>
            </w:r>
          </w:p>
        </w:tc>
        <w:tc>
          <w:tcPr>
            <w:tcW w:w="3031" w:type="dxa"/>
            <w:vAlign w:val="center"/>
          </w:tcPr>
          <w:p w14:paraId="45FF3E5F" w14:textId="77777777" w:rsidR="007E7098" w:rsidRPr="004303DA" w:rsidRDefault="007E7098" w:rsidP="00E66699">
            <w:pPr>
              <w:pStyle w:val="TableText"/>
              <w:keepNext/>
              <w:keepLines/>
              <w:suppressLineNumbers/>
              <w:spacing w:line="276" w:lineRule="auto"/>
            </w:pPr>
            <w:r w:rsidRPr="004303DA">
              <w:t>International System of Units</w:t>
            </w:r>
          </w:p>
        </w:tc>
      </w:tr>
      <w:tr w:rsidR="007E7098" w:rsidRPr="004303DA" w14:paraId="689BA530" w14:textId="77777777" w:rsidTr="00F40D68">
        <w:trPr>
          <w:jc w:val="center"/>
        </w:trPr>
        <w:tc>
          <w:tcPr>
            <w:tcW w:w="1639" w:type="dxa"/>
            <w:vAlign w:val="center"/>
          </w:tcPr>
          <w:p w14:paraId="21AAD723" w14:textId="77777777" w:rsidR="007E7098" w:rsidRPr="004303DA" w:rsidRDefault="007E7098" w:rsidP="00E66699">
            <w:pPr>
              <w:pStyle w:val="TableText"/>
              <w:keepNext/>
              <w:keepLines/>
              <w:suppressLineNumbers/>
              <w:spacing w:line="276" w:lineRule="auto"/>
            </w:pPr>
            <w:r w:rsidRPr="004303DA">
              <w:t>HB</w:t>
            </w:r>
          </w:p>
        </w:tc>
        <w:tc>
          <w:tcPr>
            <w:tcW w:w="3071" w:type="dxa"/>
            <w:vAlign w:val="center"/>
          </w:tcPr>
          <w:p w14:paraId="320C18E1" w14:textId="77777777" w:rsidR="007E7098" w:rsidRPr="004303DA" w:rsidRDefault="007E7098" w:rsidP="00E66699">
            <w:pPr>
              <w:pStyle w:val="TableText"/>
              <w:keepNext/>
              <w:keepLines/>
              <w:suppressLineNumbers/>
              <w:spacing w:line="276" w:lineRule="auto"/>
            </w:pPr>
            <w:r w:rsidRPr="004303DA">
              <w:t>Handbook</w:t>
            </w:r>
          </w:p>
        </w:tc>
        <w:tc>
          <w:tcPr>
            <w:tcW w:w="1619" w:type="dxa"/>
            <w:vAlign w:val="center"/>
          </w:tcPr>
          <w:p w14:paraId="15234E4D" w14:textId="77777777" w:rsidR="007E7098" w:rsidRPr="004303DA" w:rsidRDefault="007E7098" w:rsidP="00E66699">
            <w:pPr>
              <w:pStyle w:val="TableText"/>
              <w:keepNext/>
              <w:keepLines/>
              <w:suppressLineNumbers/>
              <w:spacing w:line="276" w:lineRule="auto"/>
            </w:pPr>
            <w:r w:rsidRPr="004303DA">
              <w:t>SMA</w:t>
            </w:r>
          </w:p>
        </w:tc>
        <w:tc>
          <w:tcPr>
            <w:tcW w:w="3031" w:type="dxa"/>
            <w:vAlign w:val="center"/>
          </w:tcPr>
          <w:p w14:paraId="067F9C4B" w14:textId="77777777" w:rsidR="007E7098" w:rsidRPr="004303DA" w:rsidRDefault="007E7098" w:rsidP="00E66699">
            <w:pPr>
              <w:pStyle w:val="TableText"/>
              <w:keepNext/>
              <w:keepLines/>
              <w:suppressLineNumbers/>
              <w:spacing w:line="276" w:lineRule="auto"/>
            </w:pPr>
            <w:r w:rsidRPr="004303DA">
              <w:t>Scale Manufactures Association</w:t>
            </w:r>
          </w:p>
        </w:tc>
      </w:tr>
      <w:tr w:rsidR="007E7098" w:rsidRPr="004303DA" w14:paraId="706570B3" w14:textId="77777777" w:rsidTr="00F40D68">
        <w:trPr>
          <w:jc w:val="center"/>
        </w:trPr>
        <w:tc>
          <w:tcPr>
            <w:tcW w:w="1639" w:type="dxa"/>
            <w:vAlign w:val="center"/>
          </w:tcPr>
          <w:p w14:paraId="361D0844" w14:textId="77777777" w:rsidR="007E7098" w:rsidRPr="004303DA" w:rsidRDefault="007E7098" w:rsidP="00E66699">
            <w:pPr>
              <w:pStyle w:val="TableText"/>
              <w:keepNext/>
              <w:keepLines/>
              <w:suppressLineNumbers/>
              <w:spacing w:line="276" w:lineRule="auto"/>
            </w:pPr>
            <w:r w:rsidRPr="004303DA">
              <w:t>LMD</w:t>
            </w:r>
          </w:p>
        </w:tc>
        <w:tc>
          <w:tcPr>
            <w:tcW w:w="3071" w:type="dxa"/>
            <w:vAlign w:val="center"/>
          </w:tcPr>
          <w:p w14:paraId="12D2ECC7" w14:textId="77777777" w:rsidR="007E7098" w:rsidRPr="004303DA" w:rsidRDefault="007E7098" w:rsidP="00E66699">
            <w:pPr>
              <w:pStyle w:val="TableText"/>
              <w:keepNext/>
              <w:keepLines/>
              <w:suppressLineNumbers/>
              <w:spacing w:line="276" w:lineRule="auto"/>
            </w:pPr>
            <w:r w:rsidRPr="004303DA">
              <w:t>Liquid Measuring Devices</w:t>
            </w:r>
          </w:p>
        </w:tc>
        <w:tc>
          <w:tcPr>
            <w:tcW w:w="1619" w:type="dxa"/>
            <w:vAlign w:val="center"/>
          </w:tcPr>
          <w:p w14:paraId="40D23A20" w14:textId="77777777" w:rsidR="007E7098" w:rsidRPr="004303DA" w:rsidRDefault="007E7098" w:rsidP="00E66699">
            <w:pPr>
              <w:pStyle w:val="TableText"/>
              <w:keepNext/>
              <w:keepLines/>
              <w:suppressLineNumbers/>
              <w:spacing w:line="276" w:lineRule="auto"/>
            </w:pPr>
            <w:r w:rsidRPr="004303DA">
              <w:t>SWMA</w:t>
            </w:r>
          </w:p>
        </w:tc>
        <w:tc>
          <w:tcPr>
            <w:tcW w:w="3031" w:type="dxa"/>
            <w:vAlign w:val="center"/>
          </w:tcPr>
          <w:p w14:paraId="5C0CC16E" w14:textId="77777777" w:rsidR="007E7098" w:rsidRPr="004303DA" w:rsidRDefault="007E7098" w:rsidP="00E66699">
            <w:pPr>
              <w:pStyle w:val="TableText"/>
              <w:keepNext/>
              <w:keepLines/>
              <w:suppressLineNumbers/>
              <w:spacing w:line="276" w:lineRule="auto"/>
            </w:pPr>
            <w:r w:rsidRPr="004303DA">
              <w:t>Southern Weights and Measures Association</w:t>
            </w:r>
          </w:p>
        </w:tc>
      </w:tr>
      <w:tr w:rsidR="007E7098" w:rsidRPr="004303DA" w14:paraId="099B81B6" w14:textId="77777777" w:rsidTr="00F40D68">
        <w:trPr>
          <w:jc w:val="center"/>
        </w:trPr>
        <w:tc>
          <w:tcPr>
            <w:tcW w:w="1639" w:type="dxa"/>
            <w:vAlign w:val="center"/>
          </w:tcPr>
          <w:p w14:paraId="7EA177C3" w14:textId="77777777" w:rsidR="007E7098" w:rsidRPr="004303DA" w:rsidRDefault="007E7098" w:rsidP="00E66699">
            <w:pPr>
              <w:pStyle w:val="TableText"/>
              <w:keepNext/>
              <w:keepLines/>
              <w:suppressLineNumbers/>
              <w:spacing w:line="276" w:lineRule="auto"/>
            </w:pPr>
            <w:r w:rsidRPr="004303DA">
              <w:t>LNG</w:t>
            </w:r>
          </w:p>
        </w:tc>
        <w:tc>
          <w:tcPr>
            <w:tcW w:w="3071" w:type="dxa"/>
            <w:vAlign w:val="center"/>
          </w:tcPr>
          <w:p w14:paraId="137C740C" w14:textId="77777777" w:rsidR="007E7098" w:rsidRPr="004303DA" w:rsidRDefault="007E7098" w:rsidP="00E66699">
            <w:pPr>
              <w:pStyle w:val="TableText"/>
              <w:keepNext/>
              <w:keepLines/>
              <w:suppressLineNumbers/>
              <w:spacing w:line="276" w:lineRule="auto"/>
            </w:pPr>
            <w:r w:rsidRPr="004303DA">
              <w:t>Liquefied Natural Gas</w:t>
            </w:r>
          </w:p>
        </w:tc>
        <w:tc>
          <w:tcPr>
            <w:tcW w:w="1619" w:type="dxa"/>
            <w:vAlign w:val="center"/>
          </w:tcPr>
          <w:p w14:paraId="287C9BBF" w14:textId="77777777" w:rsidR="007E7098" w:rsidRPr="004303DA" w:rsidRDefault="007E7098" w:rsidP="00E66699">
            <w:pPr>
              <w:pStyle w:val="TableText"/>
              <w:keepNext/>
              <w:keepLines/>
              <w:suppressLineNumbers/>
              <w:spacing w:line="276" w:lineRule="auto"/>
            </w:pPr>
            <w:r w:rsidRPr="004303DA">
              <w:t>TC</w:t>
            </w:r>
          </w:p>
        </w:tc>
        <w:tc>
          <w:tcPr>
            <w:tcW w:w="3031" w:type="dxa"/>
            <w:vAlign w:val="center"/>
          </w:tcPr>
          <w:p w14:paraId="4F6FA861" w14:textId="77777777" w:rsidR="007E7098" w:rsidRPr="004303DA" w:rsidRDefault="007E7098" w:rsidP="00E66699">
            <w:pPr>
              <w:pStyle w:val="TableText"/>
              <w:keepNext/>
              <w:keepLines/>
              <w:suppressLineNumbers/>
              <w:spacing w:line="276" w:lineRule="auto"/>
            </w:pPr>
            <w:r w:rsidRPr="004303DA">
              <w:t>Technical Committee</w:t>
            </w:r>
          </w:p>
        </w:tc>
      </w:tr>
      <w:tr w:rsidR="007E7098" w:rsidRPr="004303DA" w14:paraId="29217402" w14:textId="77777777" w:rsidTr="00F40D68">
        <w:trPr>
          <w:jc w:val="center"/>
        </w:trPr>
        <w:tc>
          <w:tcPr>
            <w:tcW w:w="1639" w:type="dxa"/>
            <w:vAlign w:val="center"/>
          </w:tcPr>
          <w:p w14:paraId="2DCBC8E2" w14:textId="77777777" w:rsidR="007E7098" w:rsidRPr="004303DA" w:rsidRDefault="007E7098" w:rsidP="00E66699">
            <w:pPr>
              <w:pStyle w:val="TableText"/>
              <w:keepNext/>
              <w:keepLines/>
              <w:suppressLineNumbers/>
              <w:spacing w:line="276" w:lineRule="auto"/>
            </w:pPr>
            <w:r w:rsidRPr="004303DA">
              <w:t>LPG</w:t>
            </w:r>
          </w:p>
        </w:tc>
        <w:tc>
          <w:tcPr>
            <w:tcW w:w="3071" w:type="dxa"/>
            <w:vAlign w:val="center"/>
          </w:tcPr>
          <w:p w14:paraId="7DE64E8E" w14:textId="77777777" w:rsidR="007E7098" w:rsidRPr="004303DA" w:rsidRDefault="007E7098" w:rsidP="00E66699">
            <w:pPr>
              <w:pStyle w:val="TableText"/>
              <w:keepNext/>
              <w:keepLines/>
              <w:suppressLineNumbers/>
              <w:spacing w:line="276" w:lineRule="auto"/>
            </w:pPr>
            <w:r w:rsidRPr="004303DA">
              <w:t>Liquefied Petroleum Gas</w:t>
            </w:r>
          </w:p>
        </w:tc>
        <w:tc>
          <w:tcPr>
            <w:tcW w:w="1619" w:type="dxa"/>
            <w:vAlign w:val="center"/>
          </w:tcPr>
          <w:p w14:paraId="0760903B" w14:textId="77777777" w:rsidR="007E7098" w:rsidRPr="004303DA" w:rsidRDefault="007E7098" w:rsidP="00E66699">
            <w:pPr>
              <w:pStyle w:val="TableText"/>
              <w:keepNext/>
              <w:keepLines/>
              <w:suppressLineNumbers/>
              <w:spacing w:line="276" w:lineRule="auto"/>
            </w:pPr>
            <w:r w:rsidRPr="004303DA">
              <w:t>USNWG</w:t>
            </w:r>
          </w:p>
        </w:tc>
        <w:tc>
          <w:tcPr>
            <w:tcW w:w="3031" w:type="dxa"/>
            <w:vAlign w:val="center"/>
          </w:tcPr>
          <w:p w14:paraId="1E89D79D" w14:textId="77777777" w:rsidR="007E7098" w:rsidRPr="004303DA" w:rsidRDefault="007E7098" w:rsidP="00E66699">
            <w:pPr>
              <w:pStyle w:val="TableText"/>
              <w:keepNext/>
              <w:keepLines/>
              <w:suppressLineNumbers/>
              <w:spacing w:line="276" w:lineRule="auto"/>
            </w:pPr>
            <w:r w:rsidRPr="004303DA">
              <w:t>U.S. National Work Group</w:t>
            </w:r>
          </w:p>
        </w:tc>
      </w:tr>
      <w:tr w:rsidR="007E7098" w:rsidRPr="004303DA" w14:paraId="68A59212" w14:textId="77777777" w:rsidTr="00F40D68">
        <w:trPr>
          <w:jc w:val="center"/>
        </w:trPr>
        <w:tc>
          <w:tcPr>
            <w:tcW w:w="1639" w:type="dxa"/>
            <w:vAlign w:val="center"/>
          </w:tcPr>
          <w:p w14:paraId="036C3FA1" w14:textId="77777777" w:rsidR="007E7098" w:rsidRPr="004303DA" w:rsidRDefault="007E7098" w:rsidP="00E66699">
            <w:pPr>
              <w:pStyle w:val="TableText"/>
              <w:keepNext/>
              <w:keepLines/>
              <w:suppressLineNumbers/>
              <w:spacing w:line="276" w:lineRule="auto"/>
            </w:pPr>
            <w:r w:rsidRPr="004303DA">
              <w:t>MMA</w:t>
            </w:r>
          </w:p>
        </w:tc>
        <w:tc>
          <w:tcPr>
            <w:tcW w:w="3071" w:type="dxa"/>
            <w:vAlign w:val="center"/>
          </w:tcPr>
          <w:p w14:paraId="6AD1C13A" w14:textId="77777777" w:rsidR="007E7098" w:rsidRPr="004303DA" w:rsidRDefault="007E7098" w:rsidP="00E66699">
            <w:pPr>
              <w:pStyle w:val="TableText"/>
              <w:keepNext/>
              <w:keepLines/>
              <w:suppressLineNumbers/>
              <w:spacing w:line="276" w:lineRule="auto"/>
            </w:pPr>
            <w:r w:rsidRPr="004303DA">
              <w:t>Meter Manufacturers Association</w:t>
            </w:r>
            <w:r w:rsidRPr="004303DA" w:rsidDel="007E7098">
              <w:t xml:space="preserve"> </w:t>
            </w:r>
          </w:p>
        </w:tc>
        <w:tc>
          <w:tcPr>
            <w:tcW w:w="1619" w:type="dxa"/>
            <w:vAlign w:val="center"/>
          </w:tcPr>
          <w:p w14:paraId="0BEEC1B0" w14:textId="77777777" w:rsidR="007E7098" w:rsidRPr="004303DA" w:rsidRDefault="007E7098" w:rsidP="00E66699">
            <w:pPr>
              <w:pStyle w:val="TableText"/>
              <w:keepNext/>
              <w:keepLines/>
              <w:suppressLineNumbers/>
              <w:spacing w:line="276" w:lineRule="auto"/>
            </w:pPr>
            <w:r w:rsidRPr="004303DA">
              <w:t>VTM</w:t>
            </w:r>
          </w:p>
        </w:tc>
        <w:tc>
          <w:tcPr>
            <w:tcW w:w="3031" w:type="dxa"/>
            <w:vAlign w:val="center"/>
          </w:tcPr>
          <w:p w14:paraId="61893AE7" w14:textId="77777777" w:rsidR="007E7098" w:rsidRPr="004303DA" w:rsidRDefault="007E7098" w:rsidP="00E66699">
            <w:pPr>
              <w:pStyle w:val="TableText"/>
              <w:keepNext/>
              <w:keepLines/>
              <w:suppressLineNumbers/>
              <w:spacing w:line="276" w:lineRule="auto"/>
            </w:pPr>
            <w:r w:rsidRPr="004303DA">
              <w:t>Vehicle Tank Meter</w:t>
            </w:r>
          </w:p>
        </w:tc>
      </w:tr>
      <w:tr w:rsidR="007E7098" w:rsidRPr="004303DA" w14:paraId="17F9F839" w14:textId="77777777" w:rsidTr="00F40D68">
        <w:trPr>
          <w:jc w:val="center"/>
        </w:trPr>
        <w:tc>
          <w:tcPr>
            <w:tcW w:w="1639" w:type="dxa"/>
            <w:vAlign w:val="center"/>
          </w:tcPr>
          <w:p w14:paraId="32E1BACB" w14:textId="77777777" w:rsidR="007E7098" w:rsidRPr="004303DA" w:rsidRDefault="007E7098" w:rsidP="00E66699">
            <w:pPr>
              <w:pStyle w:val="TableText"/>
              <w:keepNext/>
              <w:keepLines/>
              <w:suppressLineNumbers/>
              <w:spacing w:line="276" w:lineRule="auto"/>
            </w:pPr>
            <w:r w:rsidRPr="004303DA">
              <w:t>MDMD</w:t>
            </w:r>
          </w:p>
        </w:tc>
        <w:tc>
          <w:tcPr>
            <w:tcW w:w="3071" w:type="dxa"/>
            <w:vAlign w:val="center"/>
          </w:tcPr>
          <w:p w14:paraId="18C7DA0F" w14:textId="77777777" w:rsidR="007E7098" w:rsidRPr="004303DA" w:rsidRDefault="007E7098" w:rsidP="00E66699">
            <w:pPr>
              <w:pStyle w:val="TableText"/>
              <w:keepNext/>
              <w:keepLines/>
              <w:suppressLineNumbers/>
              <w:spacing w:line="276" w:lineRule="auto"/>
            </w:pPr>
            <w:r w:rsidRPr="004303DA">
              <w:t>Multiple Dimension Measuring Device</w:t>
            </w:r>
          </w:p>
        </w:tc>
        <w:tc>
          <w:tcPr>
            <w:tcW w:w="1619" w:type="dxa"/>
            <w:vAlign w:val="center"/>
          </w:tcPr>
          <w:p w14:paraId="460542E5" w14:textId="77777777" w:rsidR="007E7098" w:rsidRPr="004303DA" w:rsidRDefault="007E7098" w:rsidP="00E66699">
            <w:pPr>
              <w:pStyle w:val="TableText"/>
              <w:keepNext/>
              <w:keepLines/>
              <w:suppressLineNumbers/>
              <w:spacing w:line="276" w:lineRule="auto"/>
            </w:pPr>
            <w:r w:rsidRPr="004303DA">
              <w:t>WIM</w:t>
            </w:r>
          </w:p>
        </w:tc>
        <w:tc>
          <w:tcPr>
            <w:tcW w:w="3031" w:type="dxa"/>
            <w:vAlign w:val="center"/>
          </w:tcPr>
          <w:p w14:paraId="52E4360A" w14:textId="77777777" w:rsidR="007E7098" w:rsidRPr="004303DA" w:rsidRDefault="007E7098" w:rsidP="00E66699">
            <w:pPr>
              <w:pStyle w:val="TableText"/>
              <w:keepNext/>
              <w:keepLines/>
              <w:suppressLineNumbers/>
              <w:spacing w:line="276" w:lineRule="auto"/>
            </w:pPr>
            <w:r w:rsidRPr="004303DA">
              <w:t>Weigh-in-Motion</w:t>
            </w:r>
          </w:p>
        </w:tc>
      </w:tr>
      <w:tr w:rsidR="007E7098" w:rsidRPr="004303DA" w14:paraId="5105F2FB" w14:textId="77777777" w:rsidTr="00F40D68">
        <w:trPr>
          <w:jc w:val="center"/>
        </w:trPr>
        <w:tc>
          <w:tcPr>
            <w:tcW w:w="1639" w:type="dxa"/>
            <w:vAlign w:val="center"/>
          </w:tcPr>
          <w:p w14:paraId="6BB46D55" w14:textId="77777777" w:rsidR="007E7098" w:rsidRPr="004303DA" w:rsidRDefault="007E7098" w:rsidP="00E66699">
            <w:pPr>
              <w:pStyle w:val="TableText"/>
              <w:keepNext/>
              <w:keepLines/>
              <w:suppressLineNumbers/>
              <w:spacing w:line="276" w:lineRule="auto"/>
            </w:pPr>
            <w:r w:rsidRPr="004303DA">
              <w:t>NCWM</w:t>
            </w:r>
          </w:p>
        </w:tc>
        <w:tc>
          <w:tcPr>
            <w:tcW w:w="3071" w:type="dxa"/>
            <w:vAlign w:val="center"/>
          </w:tcPr>
          <w:p w14:paraId="03D352CA" w14:textId="77777777" w:rsidR="007E7098" w:rsidRPr="004303DA" w:rsidRDefault="007E7098" w:rsidP="00E66699">
            <w:pPr>
              <w:pStyle w:val="TableText"/>
              <w:keepNext/>
              <w:keepLines/>
              <w:suppressLineNumbers/>
              <w:spacing w:line="276" w:lineRule="auto"/>
            </w:pPr>
            <w:r w:rsidRPr="004303DA">
              <w:t>National Conference on Weights and Measures</w:t>
            </w:r>
          </w:p>
        </w:tc>
        <w:tc>
          <w:tcPr>
            <w:tcW w:w="1619" w:type="dxa"/>
            <w:vAlign w:val="center"/>
          </w:tcPr>
          <w:p w14:paraId="5D1BBB11" w14:textId="77777777" w:rsidR="007E7098" w:rsidRPr="004303DA" w:rsidRDefault="007E7098" w:rsidP="00E66699">
            <w:pPr>
              <w:pStyle w:val="TableText"/>
              <w:keepNext/>
              <w:keepLines/>
              <w:suppressLineNumbers/>
              <w:spacing w:line="276" w:lineRule="auto"/>
            </w:pPr>
            <w:r w:rsidRPr="004303DA">
              <w:t>WWMA</w:t>
            </w:r>
          </w:p>
        </w:tc>
        <w:tc>
          <w:tcPr>
            <w:tcW w:w="3031" w:type="dxa"/>
            <w:vAlign w:val="center"/>
          </w:tcPr>
          <w:p w14:paraId="0BE4510C" w14:textId="77777777" w:rsidR="007E7098" w:rsidRPr="004303DA" w:rsidRDefault="007E7098" w:rsidP="00E66699">
            <w:pPr>
              <w:pStyle w:val="TableText"/>
              <w:keepNext/>
              <w:keepLines/>
              <w:suppressLineNumbers/>
              <w:spacing w:line="276" w:lineRule="auto"/>
            </w:pPr>
            <w:r w:rsidRPr="004303DA">
              <w:t>Western Weights and Measures Association</w:t>
            </w:r>
          </w:p>
        </w:tc>
      </w:tr>
      <w:bookmarkEnd w:id="9"/>
    </w:tbl>
    <w:p w14:paraId="6C4754CF" w14:textId="77777777" w:rsidR="00443F34" w:rsidRPr="004303DA" w:rsidRDefault="00443F34" w:rsidP="00E66699">
      <w:pPr>
        <w:suppressLineNumbers/>
      </w:pPr>
    </w:p>
    <w:p w14:paraId="0683CDC0" w14:textId="77777777" w:rsidR="0085125B" w:rsidRPr="004303DA" w:rsidRDefault="0085125B" w:rsidP="00E66699">
      <w:pPr>
        <w:suppressLineNumbers/>
      </w:pPr>
    </w:p>
    <w:tbl>
      <w:tblPr>
        <w:tblW w:w="9360" w:type="dxa"/>
        <w:jc w:val="center"/>
        <w:tblBorders>
          <w:top w:val="single" w:sz="12" w:space="0" w:color="auto"/>
          <w:bottom w:val="single" w:sz="12" w:space="0" w:color="auto"/>
        </w:tblBorders>
        <w:tblLook w:val="04A0" w:firstRow="1" w:lastRow="0" w:firstColumn="1" w:lastColumn="0" w:noHBand="0" w:noVBand="1"/>
      </w:tblPr>
      <w:tblGrid>
        <w:gridCol w:w="9360"/>
      </w:tblGrid>
      <w:tr w:rsidR="000006B8" w:rsidRPr="004303DA" w14:paraId="014D3D19" w14:textId="77777777" w:rsidTr="00B662A1">
        <w:trPr>
          <w:trHeight w:val="654"/>
          <w:jc w:val="center"/>
        </w:trPr>
        <w:tc>
          <w:tcPr>
            <w:tcW w:w="9360" w:type="dxa"/>
            <w:vAlign w:val="center"/>
          </w:tcPr>
          <w:p w14:paraId="0978FB4C" w14:textId="77777777" w:rsidR="000006B8" w:rsidRPr="004303DA" w:rsidRDefault="00443F34" w:rsidP="00F40D68">
            <w:pPr>
              <w:pStyle w:val="TableHeading"/>
              <w:pageBreakBefore/>
            </w:pPr>
            <w:r w:rsidRPr="004303DA">
              <w:lastRenderedPageBreak/>
              <w:br w:type="page"/>
            </w:r>
            <w:r w:rsidR="000006B8" w:rsidRPr="004303DA">
              <w:t>Details of All Items</w:t>
            </w:r>
            <w:r w:rsidR="00443A38" w:rsidRPr="004303DA">
              <w:br/>
            </w:r>
            <w:r w:rsidR="000006B8" w:rsidRPr="004303DA">
              <w:rPr>
                <w:b w:val="0"/>
                <w:i/>
              </w:rPr>
              <w:t>(In order by Reference Key)</w:t>
            </w:r>
          </w:p>
        </w:tc>
      </w:tr>
    </w:tbl>
    <w:p w14:paraId="0B2D9B30" w14:textId="6D821D7E" w:rsidR="00594EC9" w:rsidRDefault="009D02FD" w:rsidP="001963DF">
      <w:pPr>
        <w:pStyle w:val="Heading1"/>
      </w:pPr>
      <w:bookmarkStart w:id="10" w:name="_Toc32502617"/>
      <w:bookmarkStart w:id="11" w:name="_Toc111805269"/>
      <w:bookmarkStart w:id="12" w:name="_Toc302379796"/>
      <w:bookmarkStart w:id="13" w:name="_Toc302381449"/>
      <w:bookmarkStart w:id="14" w:name="_Toc302382310"/>
      <w:bookmarkStart w:id="15" w:name="_Toc302382374"/>
      <w:bookmarkStart w:id="16" w:name="_Toc302382670"/>
      <w:bookmarkStart w:id="17" w:name="_Toc302383030"/>
      <w:bookmarkStart w:id="18" w:name="_Toc302383261"/>
      <w:bookmarkStart w:id="19" w:name="_Toc302383542"/>
      <w:r w:rsidRPr="004303DA">
        <w:t>GEN</w:t>
      </w:r>
      <w:r w:rsidR="00594EC9" w:rsidRPr="004303DA">
        <w:t xml:space="preserve"> – GENERAL CODE</w:t>
      </w:r>
      <w:bookmarkEnd w:id="10"/>
      <w:bookmarkEnd w:id="11"/>
    </w:p>
    <w:p w14:paraId="42FC2CD9" w14:textId="18376280" w:rsidR="008A1625" w:rsidRPr="00281428" w:rsidRDefault="008A1625" w:rsidP="008A1625">
      <w:pPr>
        <w:pStyle w:val="ItemHeading"/>
        <w:tabs>
          <w:tab w:val="clear" w:pos="900"/>
          <w:tab w:val="left" w:pos="1710"/>
        </w:tabs>
        <w:ind w:left="2160" w:hanging="2160"/>
      </w:pPr>
      <w:bookmarkStart w:id="20" w:name="_Toc110847317"/>
      <w:bookmarkStart w:id="21" w:name="_Toc111805270"/>
      <w:r>
        <w:t>GEN-23.1</w:t>
      </w:r>
      <w:r w:rsidRPr="00281428">
        <w:tab/>
      </w:r>
      <w:r>
        <w:tab/>
      </w:r>
      <w:bookmarkEnd w:id="20"/>
      <w:r w:rsidRPr="008A1625">
        <w:rPr>
          <w:u w:val="single"/>
        </w:rPr>
        <w:t>G-N.3. Test Methods</w:t>
      </w:r>
      <w:bookmarkEnd w:id="21"/>
      <w:r>
        <w:t xml:space="preserve"> </w:t>
      </w:r>
    </w:p>
    <w:p w14:paraId="5F514697" w14:textId="77777777" w:rsidR="008A1625" w:rsidRPr="00281428" w:rsidRDefault="008A1625" w:rsidP="008A1625">
      <w:pPr>
        <w:keepNext/>
        <w:keepLines/>
        <w:spacing w:after="0"/>
        <w:rPr>
          <w:b/>
        </w:rPr>
      </w:pPr>
      <w:r w:rsidRPr="00281428">
        <w:rPr>
          <w:b/>
        </w:rPr>
        <w:t>Source:</w:t>
      </w:r>
    </w:p>
    <w:p w14:paraId="4C0DECD1" w14:textId="39BEB5D9" w:rsidR="008A1625" w:rsidRPr="00281428" w:rsidRDefault="008A1625" w:rsidP="008A1625">
      <w:pPr>
        <w:keepNext/>
        <w:keepLines/>
        <w:rPr>
          <w:bCs/>
        </w:rPr>
      </w:pPr>
      <w:r>
        <w:rPr>
          <w:bCs/>
        </w:rPr>
        <w:t>Seraphin Test Measure Company</w:t>
      </w:r>
    </w:p>
    <w:p w14:paraId="4D42DF39" w14:textId="77777777" w:rsidR="008A1625" w:rsidRPr="00281428" w:rsidRDefault="008A1625" w:rsidP="008A1625">
      <w:pPr>
        <w:keepNext/>
        <w:keepLines/>
        <w:spacing w:after="0"/>
        <w:rPr>
          <w:b/>
        </w:rPr>
      </w:pPr>
      <w:r w:rsidRPr="00281428">
        <w:rPr>
          <w:b/>
        </w:rPr>
        <w:t>Purpose:</w:t>
      </w:r>
    </w:p>
    <w:p w14:paraId="197A6A9F" w14:textId="54BCDDB8" w:rsidR="008A1625" w:rsidRPr="00281428" w:rsidRDefault="008A1625" w:rsidP="008A1625">
      <w:pPr>
        <w:keepNext/>
        <w:keepLines/>
        <w:jc w:val="left"/>
      </w:pPr>
      <w:r>
        <w:t>There are several proposals on the S&amp;T agenda with the objective to recognize meters for use as field standards or as transfer standards. This proposal offers an option to a add a paragraph to the General Code to state that other field standards and transfer standards may be approved by the State weights and measures Director for use to test commercial devices, rather than adding paragraphs to each specific code for this purpose.</w:t>
      </w:r>
    </w:p>
    <w:p w14:paraId="0859123C" w14:textId="77777777" w:rsidR="008A1625" w:rsidRPr="00281428" w:rsidRDefault="008A1625" w:rsidP="008A1625">
      <w:pPr>
        <w:keepNext/>
        <w:keepLines/>
        <w:spacing w:after="0"/>
        <w:rPr>
          <w:b/>
          <w:bCs/>
        </w:rPr>
      </w:pPr>
      <w:r w:rsidRPr="00281428">
        <w:rPr>
          <w:b/>
          <w:bCs/>
        </w:rPr>
        <w:t>Item Under Consideration:</w:t>
      </w:r>
    </w:p>
    <w:p w14:paraId="5C1D2B50" w14:textId="7362E904" w:rsidR="008A1625" w:rsidRPr="00281428" w:rsidRDefault="008A1625" w:rsidP="008A1625">
      <w:pPr>
        <w:keepNext/>
        <w:keepLines/>
      </w:pPr>
      <w:r w:rsidRPr="00281428">
        <w:t xml:space="preserve">Amend Handbook </w:t>
      </w:r>
      <w:r>
        <w:t>44, General Code</w:t>
      </w:r>
      <w:r w:rsidRPr="00281428">
        <w:t>, as follows:</w:t>
      </w:r>
    </w:p>
    <w:p w14:paraId="661379A5" w14:textId="34B2D285" w:rsidR="008A1625" w:rsidRPr="008A1625" w:rsidRDefault="008A1625" w:rsidP="008A1625">
      <w:pPr>
        <w:spacing w:before="40"/>
        <w:ind w:left="252"/>
        <w:rPr>
          <w:b/>
          <w:bCs/>
          <w:u w:val="single"/>
        </w:rPr>
      </w:pPr>
      <w:r w:rsidRPr="00DC0838">
        <w:rPr>
          <w:b/>
          <w:bCs/>
          <w:u w:val="single"/>
        </w:rPr>
        <w:t>G-N.3. Test Methods. – Permissible test methods for verifying compliance of weighing and measuring systems with the provisions of the General Code and Specific Codes include, but are not limited to, test methods and apparatus that have been approved by the State Director of weights and measures as outlined in Appendix A - Fundamental Considerations, Section 3. Testing Apparatus.</w:t>
      </w:r>
      <w:r>
        <w:rPr>
          <w:color w:val="000000"/>
        </w:rPr>
        <w:t xml:space="preserve"> </w:t>
      </w:r>
    </w:p>
    <w:p w14:paraId="142EAA20" w14:textId="77777777" w:rsidR="008A1625" w:rsidRDefault="008A1625" w:rsidP="008A1625">
      <w:pPr>
        <w:keepNext/>
        <w:spacing w:after="0"/>
      </w:pPr>
      <w:r w:rsidRPr="00E025F9">
        <w:rPr>
          <w:b/>
        </w:rPr>
        <w:t>Previous Action:</w:t>
      </w:r>
    </w:p>
    <w:p w14:paraId="5D4158C7" w14:textId="77777777" w:rsidR="008A1625" w:rsidRDefault="008A1625" w:rsidP="008A1625">
      <w:pPr>
        <w:spacing w:after="0"/>
        <w:ind w:left="360"/>
      </w:pPr>
      <w:r>
        <w:t>2023: New Item</w:t>
      </w:r>
      <w:r>
        <w:tab/>
      </w:r>
    </w:p>
    <w:p w14:paraId="2EF7AB40" w14:textId="77777777" w:rsidR="008A1625" w:rsidRDefault="008A1625" w:rsidP="008A1625">
      <w:pPr>
        <w:spacing w:after="0"/>
      </w:pPr>
    </w:p>
    <w:p w14:paraId="6E7191BC" w14:textId="77777777" w:rsidR="008A1625" w:rsidRPr="00AB010B" w:rsidRDefault="008A1625" w:rsidP="008A1625">
      <w:pPr>
        <w:spacing w:after="0"/>
        <w:rPr>
          <w:b/>
        </w:rPr>
      </w:pPr>
      <w:r w:rsidRPr="00AB010B">
        <w:rPr>
          <w:b/>
        </w:rPr>
        <w:t>Original Justification:</w:t>
      </w:r>
    </w:p>
    <w:p w14:paraId="49384FB2" w14:textId="60B72DA5" w:rsidR="008A1625" w:rsidRDefault="008A1625" w:rsidP="008A1625">
      <w:r>
        <w:t xml:space="preserve">Several device codes already contain references regarding transfer standards used to test commercial measurement devices (e.g., </w:t>
      </w:r>
      <w:r w:rsidRPr="007C33E3">
        <w:t>Cryogenic Liquid-Measuring Devices Code</w:t>
      </w:r>
      <w:r>
        <w:t xml:space="preserve">, </w:t>
      </w:r>
      <w:r w:rsidRPr="007C33E3">
        <w:t>Carbon Dioxide Liquid-Measuring Devices Code</w:t>
      </w:r>
      <w:r>
        <w:t xml:space="preserve"> and </w:t>
      </w:r>
      <w:r w:rsidRPr="007C33E3">
        <w:t>Hydrogen Gas-Measuring Devices Code</w:t>
      </w:r>
      <w:r>
        <w:t>). Rather than revising a specific code in Handbook 44 every time a new field or transfer standard is proposed or developed, it is better to have an overall statement in the General Code that recognizes the use of other field and transfer standards that meet the requirements for use as field or transfer standards. The joint OWM/Seraphin proposal (GEN-19.1 and OTH-22.1) provides definitions and criteria to be included in Handbook 44 and in the Fundamental Considerations in Appendix A. It also prescribes the tolerances to be applied when using Type 2 transfer standards. For those who believe a specific statement in Handbook 44 is needed to recognize additional field and transfer standards, the proposed addition of G-N.3. will provide the reference they want without the need to change individual codes on a regular basis to recognize each particular field or transfer standard.</w:t>
      </w:r>
    </w:p>
    <w:p w14:paraId="4CE52846" w14:textId="77777777" w:rsidR="008A1625" w:rsidRDefault="008A1625" w:rsidP="008A1625">
      <w:pPr>
        <w:spacing w:before="40" w:after="0"/>
      </w:pPr>
      <w:r>
        <w:t>Some regulators may argue that if Handbook 44 does not specifically recognize a specific type of field or transfer standard, then the use of the field or transfer standard is not allowed. However, this approach would mean that every type of field or transfer standard must be specifically recognized in an H44 code and then the Handbook must be changed every time a new standard is proposed to be recognized. The Fundamental Considerations already recognize the authority of the Director to recognize new standards and transfer standards for use to test commercial devices. Footnote 2 to Section 3.1. includes the statement, “</w:t>
      </w:r>
      <w:r w:rsidRPr="000B4D40">
        <w:t>This section shall not preclude the use of additional field standards and/or equipment, as approved by the Director, for uniform evaluation of device performance.</w:t>
      </w:r>
      <w:r>
        <w:t>”</w:t>
      </w:r>
    </w:p>
    <w:p w14:paraId="0E46E830" w14:textId="77777777" w:rsidR="008A1625" w:rsidRDefault="008A1625" w:rsidP="008A1625">
      <w:pPr>
        <w:spacing w:before="40" w:after="0"/>
        <w:ind w:left="252"/>
      </w:pPr>
    </w:p>
    <w:p w14:paraId="15F0D12F" w14:textId="0799ECAA" w:rsidR="008A1625" w:rsidRDefault="008A1625" w:rsidP="008A1625">
      <w:r>
        <w:t>Others may argue that this paragraph in the General Code is not needed, since (1) the definitions of field standard and transfer standard and (2) the Fundamental Considerations already provide for the recognition and use of other field standards and transfer standards.</w:t>
      </w:r>
    </w:p>
    <w:p w14:paraId="3718F765" w14:textId="19E3B3EA" w:rsidR="008A1625" w:rsidRDefault="008A1625" w:rsidP="008A1625">
      <w:r>
        <w:t xml:space="preserve">The submitter </w:t>
      </w:r>
      <w:r w:rsidR="00C12FA1">
        <w:t>requests that this be a retroactive section.</w:t>
      </w:r>
    </w:p>
    <w:p w14:paraId="5295C387" w14:textId="7B9080B0" w:rsidR="008A1625" w:rsidRPr="0075034F" w:rsidRDefault="008A1625" w:rsidP="008A1625">
      <w:r>
        <w:rPr>
          <w:b/>
          <w:bCs/>
        </w:rPr>
        <w:lastRenderedPageBreak/>
        <w:t xml:space="preserve">Requested Status by Submitter: </w:t>
      </w:r>
      <w:r w:rsidR="00C12FA1">
        <w:t>Voting Item</w:t>
      </w:r>
    </w:p>
    <w:p w14:paraId="567AE882" w14:textId="77777777" w:rsidR="008A1625" w:rsidRPr="002A7C3B" w:rsidRDefault="008A1625" w:rsidP="008A1625">
      <w:pPr>
        <w:keepNext/>
        <w:rPr>
          <w:b/>
        </w:rPr>
      </w:pPr>
      <w:r w:rsidRPr="0075034F" w:rsidDel="008F45AE">
        <w:rPr>
          <w:b/>
          <w:bCs/>
        </w:rPr>
        <w:t xml:space="preserve"> </w:t>
      </w:r>
      <w:r w:rsidRPr="0075034F">
        <w:rPr>
          <w:b/>
          <w:bCs/>
        </w:rPr>
        <w:t>Comments</w:t>
      </w:r>
      <w:r w:rsidRPr="002A7C3B">
        <w:rPr>
          <w:b/>
        </w:rPr>
        <w:t xml:space="preserve"> in Favor:</w:t>
      </w:r>
    </w:p>
    <w:p w14:paraId="4436B498" w14:textId="77777777" w:rsidR="008A1625" w:rsidRDefault="008A1625" w:rsidP="008A1625">
      <w:pPr>
        <w:keepNext/>
        <w:spacing w:after="0"/>
        <w:ind w:left="720"/>
        <w:rPr>
          <w:b/>
        </w:rPr>
      </w:pPr>
      <w:r w:rsidRPr="002A7C3B">
        <w:rPr>
          <w:b/>
        </w:rPr>
        <w:t>Regulatory:</w:t>
      </w:r>
    </w:p>
    <w:p w14:paraId="01BAFE3E" w14:textId="77777777" w:rsidR="008A1625" w:rsidRPr="0053251E" w:rsidRDefault="008A1625" w:rsidP="00CC6830">
      <w:pPr>
        <w:pStyle w:val="ListParagraph"/>
        <w:keepNext/>
        <w:numPr>
          <w:ilvl w:val="0"/>
          <w:numId w:val="67"/>
        </w:numPr>
        <w:ind w:left="1080"/>
        <w:contextualSpacing w:val="0"/>
        <w:rPr>
          <w:b/>
        </w:rPr>
      </w:pPr>
    </w:p>
    <w:p w14:paraId="7DB84DE3" w14:textId="77777777" w:rsidR="008A1625" w:rsidRPr="0053251E" w:rsidRDefault="008A1625" w:rsidP="008A1625">
      <w:pPr>
        <w:pStyle w:val="ListParagraph"/>
        <w:spacing w:after="0" w:line="259" w:lineRule="auto"/>
        <w:jc w:val="left"/>
        <w:rPr>
          <w:b/>
        </w:rPr>
      </w:pPr>
      <w:r w:rsidRPr="0053251E">
        <w:rPr>
          <w:b/>
        </w:rPr>
        <w:t>Industry:</w:t>
      </w:r>
    </w:p>
    <w:p w14:paraId="2290F49B" w14:textId="77777777" w:rsidR="008A1625" w:rsidRPr="002A7C3B" w:rsidRDefault="008A1625" w:rsidP="00CC6830">
      <w:pPr>
        <w:pStyle w:val="ListParagraph"/>
        <w:numPr>
          <w:ilvl w:val="0"/>
          <w:numId w:val="27"/>
        </w:numPr>
        <w:spacing w:after="0" w:line="259" w:lineRule="auto"/>
        <w:ind w:left="1080"/>
        <w:jc w:val="left"/>
      </w:pPr>
    </w:p>
    <w:p w14:paraId="2E04A185" w14:textId="77777777" w:rsidR="008A1625" w:rsidRPr="002A7C3B" w:rsidRDefault="008A1625" w:rsidP="008A1625">
      <w:pPr>
        <w:spacing w:before="240" w:after="0"/>
        <w:ind w:left="720"/>
        <w:rPr>
          <w:b/>
        </w:rPr>
      </w:pPr>
      <w:r w:rsidRPr="002A7C3B">
        <w:rPr>
          <w:b/>
        </w:rPr>
        <w:t>Advisory:</w:t>
      </w:r>
    </w:p>
    <w:p w14:paraId="02B54289" w14:textId="77777777" w:rsidR="008A1625" w:rsidRPr="002A7C3B" w:rsidRDefault="008A1625" w:rsidP="00CC6830">
      <w:pPr>
        <w:pStyle w:val="ListParagraph"/>
        <w:numPr>
          <w:ilvl w:val="0"/>
          <w:numId w:val="66"/>
        </w:numPr>
        <w:spacing w:after="0" w:line="259" w:lineRule="auto"/>
        <w:ind w:left="1080"/>
        <w:jc w:val="left"/>
      </w:pPr>
    </w:p>
    <w:p w14:paraId="7EC645BA" w14:textId="77777777" w:rsidR="008A1625" w:rsidRPr="002A7C3B" w:rsidRDefault="008A1625" w:rsidP="008A1625">
      <w:pPr>
        <w:keepNext/>
        <w:spacing w:before="240"/>
        <w:rPr>
          <w:b/>
        </w:rPr>
      </w:pPr>
      <w:r>
        <w:rPr>
          <w:b/>
        </w:rPr>
        <w:t>Comments</w:t>
      </w:r>
      <w:r w:rsidRPr="002A7C3B">
        <w:rPr>
          <w:b/>
        </w:rPr>
        <w:t xml:space="preserve"> Against:</w:t>
      </w:r>
    </w:p>
    <w:p w14:paraId="176DE71D" w14:textId="77777777" w:rsidR="008A1625" w:rsidRDefault="008A1625" w:rsidP="008A1625">
      <w:pPr>
        <w:keepNext/>
        <w:spacing w:after="0"/>
        <w:ind w:left="720"/>
        <w:rPr>
          <w:b/>
        </w:rPr>
      </w:pPr>
      <w:r w:rsidRPr="002A7C3B">
        <w:rPr>
          <w:b/>
        </w:rPr>
        <w:t>Regulatory:</w:t>
      </w:r>
    </w:p>
    <w:p w14:paraId="6E47F55C" w14:textId="77777777" w:rsidR="008A1625" w:rsidRPr="0053251E" w:rsidRDefault="008A1625" w:rsidP="00CC6830">
      <w:pPr>
        <w:pStyle w:val="ListParagraph"/>
        <w:keepNext/>
        <w:numPr>
          <w:ilvl w:val="0"/>
          <w:numId w:val="67"/>
        </w:numPr>
        <w:ind w:left="1080"/>
        <w:contextualSpacing w:val="0"/>
        <w:rPr>
          <w:b/>
        </w:rPr>
      </w:pPr>
    </w:p>
    <w:p w14:paraId="599CC29B" w14:textId="77777777" w:rsidR="008A1625" w:rsidRPr="0053251E" w:rsidRDefault="008A1625" w:rsidP="008A1625">
      <w:pPr>
        <w:pStyle w:val="ListParagraph"/>
        <w:spacing w:after="0" w:line="259" w:lineRule="auto"/>
        <w:jc w:val="left"/>
        <w:rPr>
          <w:b/>
        </w:rPr>
      </w:pPr>
      <w:r w:rsidRPr="0053251E">
        <w:rPr>
          <w:b/>
        </w:rPr>
        <w:t>Industry:</w:t>
      </w:r>
    </w:p>
    <w:p w14:paraId="6DE29BA2" w14:textId="77777777" w:rsidR="008A1625" w:rsidRPr="002A7C3B" w:rsidRDefault="008A1625" w:rsidP="00CC6830">
      <w:pPr>
        <w:pStyle w:val="ListParagraph"/>
        <w:numPr>
          <w:ilvl w:val="0"/>
          <w:numId w:val="27"/>
        </w:numPr>
        <w:spacing w:after="0" w:line="259" w:lineRule="auto"/>
        <w:ind w:left="1080"/>
        <w:jc w:val="left"/>
      </w:pPr>
    </w:p>
    <w:p w14:paraId="29798233" w14:textId="77777777" w:rsidR="008A1625" w:rsidRPr="002A7C3B" w:rsidRDefault="008A1625" w:rsidP="008A1625">
      <w:pPr>
        <w:spacing w:before="240" w:after="0"/>
        <w:ind w:left="720"/>
        <w:rPr>
          <w:b/>
        </w:rPr>
      </w:pPr>
      <w:r w:rsidRPr="002A7C3B">
        <w:rPr>
          <w:b/>
        </w:rPr>
        <w:t>Advisory:</w:t>
      </w:r>
    </w:p>
    <w:p w14:paraId="3584AB2E" w14:textId="77777777" w:rsidR="008A1625" w:rsidRDefault="008A1625" w:rsidP="00CC6830">
      <w:pPr>
        <w:pStyle w:val="ListParagraph"/>
        <w:numPr>
          <w:ilvl w:val="0"/>
          <w:numId w:val="66"/>
        </w:numPr>
        <w:spacing w:after="0" w:line="259" w:lineRule="auto"/>
        <w:ind w:left="1080"/>
        <w:jc w:val="left"/>
      </w:pPr>
    </w:p>
    <w:p w14:paraId="3DA7D695" w14:textId="77777777" w:rsidR="008A1625" w:rsidRPr="002A7C3B" w:rsidRDefault="008A1625" w:rsidP="008A1625">
      <w:pPr>
        <w:spacing w:before="240"/>
        <w:rPr>
          <w:b/>
        </w:rPr>
      </w:pPr>
      <w:r>
        <w:rPr>
          <w:b/>
        </w:rPr>
        <w:t>Neutral Comments</w:t>
      </w:r>
      <w:r w:rsidRPr="002A7C3B">
        <w:rPr>
          <w:b/>
        </w:rPr>
        <w:t>:</w:t>
      </w:r>
    </w:p>
    <w:p w14:paraId="6ADFE7EB" w14:textId="77777777" w:rsidR="008A1625" w:rsidRDefault="008A1625" w:rsidP="008A1625">
      <w:pPr>
        <w:keepNext/>
        <w:spacing w:after="0"/>
        <w:ind w:left="720"/>
        <w:rPr>
          <w:b/>
        </w:rPr>
      </w:pPr>
      <w:r w:rsidRPr="002A7C3B">
        <w:rPr>
          <w:b/>
        </w:rPr>
        <w:t>Regulatory:</w:t>
      </w:r>
    </w:p>
    <w:p w14:paraId="2AD121C0" w14:textId="77777777" w:rsidR="008A1625" w:rsidRPr="0053251E" w:rsidRDefault="008A1625" w:rsidP="00CC6830">
      <w:pPr>
        <w:pStyle w:val="ListParagraph"/>
        <w:keepNext/>
        <w:numPr>
          <w:ilvl w:val="0"/>
          <w:numId w:val="67"/>
        </w:numPr>
        <w:ind w:left="1080"/>
        <w:contextualSpacing w:val="0"/>
        <w:rPr>
          <w:b/>
        </w:rPr>
      </w:pPr>
    </w:p>
    <w:p w14:paraId="3408947F" w14:textId="77777777" w:rsidR="008A1625" w:rsidRPr="0053251E" w:rsidRDefault="008A1625" w:rsidP="008A1625">
      <w:pPr>
        <w:pStyle w:val="ListParagraph"/>
        <w:spacing w:after="0" w:line="259" w:lineRule="auto"/>
        <w:jc w:val="left"/>
        <w:rPr>
          <w:b/>
        </w:rPr>
      </w:pPr>
      <w:r w:rsidRPr="0053251E">
        <w:rPr>
          <w:b/>
        </w:rPr>
        <w:t>Industry:</w:t>
      </w:r>
    </w:p>
    <w:p w14:paraId="4835AC7F" w14:textId="77777777" w:rsidR="008A1625" w:rsidRPr="002A7C3B" w:rsidRDefault="008A1625" w:rsidP="00CC6830">
      <w:pPr>
        <w:pStyle w:val="ListParagraph"/>
        <w:numPr>
          <w:ilvl w:val="0"/>
          <w:numId w:val="27"/>
        </w:numPr>
        <w:spacing w:after="0" w:line="259" w:lineRule="auto"/>
        <w:ind w:left="1080"/>
        <w:jc w:val="left"/>
      </w:pPr>
    </w:p>
    <w:p w14:paraId="4E274E3E" w14:textId="77777777" w:rsidR="008A1625" w:rsidRPr="002A7C3B" w:rsidRDefault="008A1625" w:rsidP="008A1625">
      <w:pPr>
        <w:spacing w:before="240" w:after="0"/>
        <w:ind w:left="720"/>
        <w:rPr>
          <w:b/>
        </w:rPr>
      </w:pPr>
      <w:r w:rsidRPr="002A7C3B">
        <w:rPr>
          <w:b/>
        </w:rPr>
        <w:t>Advisory:</w:t>
      </w:r>
    </w:p>
    <w:p w14:paraId="54F16CA6" w14:textId="77777777" w:rsidR="008A1625" w:rsidRPr="0053251E" w:rsidRDefault="008A1625" w:rsidP="00CC6830">
      <w:pPr>
        <w:pStyle w:val="ListParagraph"/>
        <w:numPr>
          <w:ilvl w:val="0"/>
          <w:numId w:val="27"/>
        </w:numPr>
        <w:ind w:left="1080"/>
        <w:contextualSpacing w:val="0"/>
        <w:rPr>
          <w:b/>
        </w:rPr>
      </w:pPr>
    </w:p>
    <w:p w14:paraId="4CE20B20" w14:textId="77777777" w:rsidR="008A1625" w:rsidRDefault="008A1625" w:rsidP="008A1625">
      <w:pPr>
        <w:spacing w:after="0"/>
        <w:rPr>
          <w:b/>
        </w:rPr>
      </w:pPr>
      <w:r w:rsidRPr="002A7C3B">
        <w:rPr>
          <w:b/>
        </w:rPr>
        <w:t>Item Develop</w:t>
      </w:r>
      <w:r w:rsidRPr="00E025F9">
        <w:rPr>
          <w:b/>
        </w:rPr>
        <w:t>ment:</w:t>
      </w:r>
    </w:p>
    <w:p w14:paraId="33B26F2C" w14:textId="25CC9734" w:rsidR="008A1625" w:rsidRDefault="008A1625" w:rsidP="008A1625">
      <w:pPr>
        <w:rPr>
          <w:bCs/>
        </w:rPr>
      </w:pPr>
      <w:r w:rsidRPr="0075034F">
        <w:rPr>
          <w:bCs/>
        </w:rPr>
        <w:t>New</w:t>
      </w:r>
    </w:p>
    <w:p w14:paraId="35ABD7DF" w14:textId="066DE00D" w:rsidR="00961CEC" w:rsidRPr="009072A4" w:rsidRDefault="009072A4" w:rsidP="008A1625">
      <w:r>
        <w:t xml:space="preserve">Additional letters, presentation and data may have been submitted for consideration with this item.  Please refer to </w:t>
      </w:r>
      <w:r w:rsidR="008139FE" w:rsidRPr="00CC6EDD">
        <w:rPr>
          <w:rStyle w:val="EmailWebChar"/>
        </w:rPr>
        <w:t>www.ncwm.com/publication-1</w:t>
      </w:r>
      <w:r w:rsidR="008139FE">
        <w:rPr>
          <w:rStyle w:val="EmailWebChar"/>
        </w:rPr>
        <w:t>5</w:t>
      </w:r>
      <w:r w:rsidR="008139FE" w:rsidRPr="00C536A2">
        <w:t xml:space="preserve"> </w:t>
      </w:r>
      <w:r>
        <w:t>to review these documents.</w:t>
      </w:r>
    </w:p>
    <w:p w14:paraId="514F1B5C" w14:textId="77777777" w:rsidR="005C453C" w:rsidRPr="004303DA" w:rsidRDefault="009D02FD" w:rsidP="001963DF">
      <w:pPr>
        <w:pStyle w:val="Heading1"/>
      </w:pPr>
      <w:bookmarkStart w:id="22" w:name="_Toc32502629"/>
      <w:bookmarkStart w:id="23" w:name="_Toc111805271"/>
      <w:r w:rsidRPr="004303DA">
        <w:lastRenderedPageBreak/>
        <w:t>SCL</w:t>
      </w:r>
      <w:r w:rsidR="00F50C96" w:rsidRPr="004303DA">
        <w:t xml:space="preserve"> – Scales</w:t>
      </w:r>
      <w:bookmarkEnd w:id="22"/>
      <w:bookmarkEnd w:id="23"/>
    </w:p>
    <w:p w14:paraId="2754FA51" w14:textId="153B3715" w:rsidR="00A97DC9" w:rsidRPr="00281428" w:rsidRDefault="00A97DC9" w:rsidP="00A97DC9">
      <w:pPr>
        <w:pStyle w:val="ItemHeading"/>
        <w:tabs>
          <w:tab w:val="clear" w:pos="900"/>
          <w:tab w:val="left" w:pos="1710"/>
        </w:tabs>
        <w:ind w:left="2160" w:hanging="2160"/>
      </w:pPr>
      <w:bookmarkStart w:id="24" w:name="_Toc111805272"/>
      <w:bookmarkStart w:id="25" w:name="_Hlk523509704"/>
      <w:r>
        <w:t>SCL-23.1</w:t>
      </w:r>
      <w:r w:rsidRPr="00281428">
        <w:tab/>
      </w:r>
      <w:r>
        <w:tab/>
        <w:t>S.1.12. Manual Weight Entries</w:t>
      </w:r>
      <w:bookmarkEnd w:id="24"/>
      <w:r>
        <w:t xml:space="preserve"> </w:t>
      </w:r>
    </w:p>
    <w:p w14:paraId="0213BF02" w14:textId="77777777" w:rsidR="00A97DC9" w:rsidRPr="00281428" w:rsidRDefault="00A97DC9" w:rsidP="00A97DC9">
      <w:pPr>
        <w:keepNext/>
        <w:keepLines/>
        <w:spacing w:after="0"/>
        <w:rPr>
          <w:b/>
        </w:rPr>
      </w:pPr>
      <w:r w:rsidRPr="00281428">
        <w:rPr>
          <w:b/>
        </w:rPr>
        <w:t>Source:</w:t>
      </w:r>
    </w:p>
    <w:p w14:paraId="4A937170" w14:textId="484E921B" w:rsidR="00A97DC9" w:rsidRPr="00281428" w:rsidRDefault="00A97DC9" w:rsidP="00A97DC9">
      <w:pPr>
        <w:keepNext/>
        <w:keepLines/>
        <w:rPr>
          <w:bCs/>
        </w:rPr>
      </w:pPr>
      <w:r>
        <w:rPr>
          <w:bCs/>
        </w:rPr>
        <w:t>NTEP Weighing Sector</w:t>
      </w:r>
    </w:p>
    <w:p w14:paraId="1573BAFF" w14:textId="77777777" w:rsidR="00A97DC9" w:rsidRPr="00281428" w:rsidRDefault="00A97DC9" w:rsidP="00A97DC9">
      <w:pPr>
        <w:keepNext/>
        <w:keepLines/>
        <w:spacing w:after="0"/>
        <w:rPr>
          <w:b/>
        </w:rPr>
      </w:pPr>
      <w:r w:rsidRPr="00281428">
        <w:rPr>
          <w:b/>
        </w:rPr>
        <w:t>Purpose:</w:t>
      </w:r>
    </w:p>
    <w:p w14:paraId="13D982EF" w14:textId="0C9ACAD1" w:rsidR="00A97DC9" w:rsidRPr="00281428" w:rsidRDefault="00327183" w:rsidP="00A97DC9">
      <w:pPr>
        <w:keepNext/>
        <w:keepLines/>
        <w:jc w:val="left"/>
      </w:pPr>
      <w:r>
        <w:t>Provide Specifications corresponding with User Requirements that limit how manual weight entries are allowed</w:t>
      </w:r>
      <w:r w:rsidR="00A97DC9" w:rsidRPr="00281428">
        <w:t>.</w:t>
      </w:r>
    </w:p>
    <w:p w14:paraId="1A80CA71" w14:textId="77777777" w:rsidR="00A97DC9" w:rsidRPr="00281428" w:rsidRDefault="00A97DC9" w:rsidP="00A97DC9">
      <w:pPr>
        <w:keepNext/>
        <w:keepLines/>
        <w:spacing w:after="0"/>
        <w:rPr>
          <w:b/>
          <w:bCs/>
        </w:rPr>
      </w:pPr>
      <w:r w:rsidRPr="00281428">
        <w:rPr>
          <w:b/>
          <w:bCs/>
        </w:rPr>
        <w:t>Item Under Consideration:</w:t>
      </w:r>
    </w:p>
    <w:p w14:paraId="59E30CB1" w14:textId="32B48A60" w:rsidR="00A97DC9" w:rsidRPr="00281428" w:rsidRDefault="00A97DC9" w:rsidP="00A97DC9">
      <w:pPr>
        <w:keepNext/>
        <w:keepLines/>
      </w:pPr>
      <w:r w:rsidRPr="00281428">
        <w:t xml:space="preserve">Amend Handbook </w:t>
      </w:r>
      <w:r w:rsidR="00327183">
        <w:t>44, Scales Code</w:t>
      </w:r>
      <w:r w:rsidRPr="00281428">
        <w:t>, as follows:</w:t>
      </w:r>
    </w:p>
    <w:p w14:paraId="6C222C1E" w14:textId="77777777" w:rsidR="00327183" w:rsidRDefault="00327183" w:rsidP="00327183">
      <w:pPr>
        <w:autoSpaceDE w:val="0"/>
        <w:autoSpaceDN w:val="0"/>
        <w:adjustRightInd w:val="0"/>
        <w:spacing w:after="0"/>
        <w:ind w:left="345"/>
        <w:jc w:val="left"/>
        <w:rPr>
          <w:i/>
          <w:iCs/>
        </w:rPr>
      </w:pPr>
      <w:r>
        <w:rPr>
          <w:b/>
          <w:bCs/>
          <w:i/>
          <w:iCs/>
        </w:rPr>
        <w:t xml:space="preserve">S.1.12. Manual Weight Entries. </w:t>
      </w:r>
      <w:r>
        <w:t xml:space="preserve">– </w:t>
      </w:r>
      <w:r w:rsidRPr="005B5D14">
        <w:rPr>
          <w:b/>
          <w:bCs/>
          <w:i/>
          <w:iCs/>
          <w:strike/>
        </w:rPr>
        <w:t xml:space="preserve">A device </w:t>
      </w:r>
      <w:r w:rsidRPr="005B5D14">
        <w:rPr>
          <w:b/>
          <w:bCs/>
          <w:i/>
          <w:iCs/>
          <w:strike/>
          <w:u w:val="single"/>
        </w:rPr>
        <w:t>w</w:t>
      </w:r>
      <w:r>
        <w:rPr>
          <w:b/>
          <w:bCs/>
          <w:i/>
          <w:iCs/>
          <w:u w:val="single"/>
        </w:rPr>
        <w:t>W</w:t>
      </w:r>
      <w:r w:rsidRPr="005B5D14">
        <w:rPr>
          <w:b/>
          <w:bCs/>
          <w:i/>
          <w:iCs/>
          <w:u w:val="single"/>
        </w:rPr>
        <w:t>hen</w:t>
      </w:r>
      <w:r>
        <w:rPr>
          <w:i/>
          <w:iCs/>
        </w:rPr>
        <w:t xml:space="preserve"> being used</w:t>
      </w:r>
      <w:r>
        <w:rPr>
          <w:b/>
          <w:bCs/>
          <w:i/>
          <w:iCs/>
          <w:u w:val="single"/>
        </w:rPr>
        <w:t xml:space="preserve"> in a</w:t>
      </w:r>
      <w:r>
        <w:rPr>
          <w:i/>
          <w:iCs/>
        </w:rPr>
        <w:t xml:space="preserve"> </w:t>
      </w:r>
      <w:r w:rsidRPr="00F67380">
        <w:rPr>
          <w:i/>
          <w:iCs/>
          <w:strike/>
        </w:rPr>
        <w:t>for</w:t>
      </w:r>
      <w:r>
        <w:rPr>
          <w:i/>
          <w:iCs/>
        </w:rPr>
        <w:t xml:space="preserve"> direct sale </w:t>
      </w:r>
      <w:r>
        <w:rPr>
          <w:b/>
          <w:bCs/>
          <w:i/>
          <w:iCs/>
          <w:u w:val="single"/>
        </w:rPr>
        <w:t>application and when in a zero-balance condition</w:t>
      </w:r>
      <w:r w:rsidRPr="005B5D14">
        <w:rPr>
          <w:b/>
          <w:bCs/>
          <w:i/>
          <w:iCs/>
          <w:u w:val="single"/>
        </w:rPr>
        <w:t>, a device</w:t>
      </w:r>
      <w:r>
        <w:rPr>
          <w:b/>
          <w:bCs/>
          <w:i/>
          <w:iCs/>
          <w:u w:val="single"/>
        </w:rPr>
        <w:t xml:space="preserve"> or a Point-of-Sale System**</w:t>
      </w:r>
      <w:r>
        <w:rPr>
          <w:i/>
          <w:iCs/>
        </w:rPr>
        <w:t xml:space="preserve"> shall accept an entry of a manual gross or net weight value only when</w:t>
      </w:r>
      <w:r>
        <w:rPr>
          <w:b/>
          <w:bCs/>
          <w:i/>
          <w:iCs/>
          <w:u w:val="single"/>
        </w:rPr>
        <w:t>:</w:t>
      </w:r>
      <w:r>
        <w:rPr>
          <w:i/>
          <w:iCs/>
        </w:rPr>
        <w:t xml:space="preserve"> </w:t>
      </w:r>
      <w:r w:rsidRPr="00787605">
        <w:rPr>
          <w:b/>
          <w:bCs/>
          <w:i/>
          <w:iCs/>
          <w:strike/>
        </w:rPr>
        <w:t>the scale gross or net* weight indication is at zero.</w:t>
      </w:r>
      <w:r>
        <w:rPr>
          <w:i/>
          <w:iCs/>
        </w:rPr>
        <w:t xml:space="preserve"> </w:t>
      </w:r>
    </w:p>
    <w:p w14:paraId="76035988" w14:textId="77777777" w:rsidR="00327183" w:rsidRDefault="00327183" w:rsidP="00327183">
      <w:pPr>
        <w:autoSpaceDE w:val="0"/>
        <w:autoSpaceDN w:val="0"/>
        <w:adjustRightInd w:val="0"/>
        <w:spacing w:after="0"/>
        <w:ind w:left="345"/>
        <w:jc w:val="left"/>
        <w:rPr>
          <w:i/>
          <w:iCs/>
        </w:rPr>
      </w:pPr>
    </w:p>
    <w:p w14:paraId="798EA020" w14:textId="77777777" w:rsidR="00327183" w:rsidRPr="00787605" w:rsidRDefault="00327183" w:rsidP="00327183">
      <w:pPr>
        <w:autoSpaceDE w:val="0"/>
        <w:autoSpaceDN w:val="0"/>
        <w:adjustRightInd w:val="0"/>
        <w:spacing w:after="0" w:line="360" w:lineRule="auto"/>
        <w:ind w:left="690"/>
        <w:jc w:val="left"/>
        <w:rPr>
          <w:b/>
          <w:bCs/>
          <w:i/>
          <w:iCs/>
          <w:u w:val="single"/>
        </w:rPr>
      </w:pPr>
      <w:r w:rsidRPr="00787605">
        <w:rPr>
          <w:b/>
          <w:bCs/>
          <w:i/>
          <w:iCs/>
          <w:u w:val="single"/>
        </w:rPr>
        <w:t>(a) a point-of-sale system interfaced with a scale is giving credit for a weighed item;</w:t>
      </w:r>
    </w:p>
    <w:p w14:paraId="6FA1F737" w14:textId="77777777" w:rsidR="00327183" w:rsidRPr="00787605" w:rsidRDefault="00327183" w:rsidP="00327183">
      <w:pPr>
        <w:autoSpaceDE w:val="0"/>
        <w:autoSpaceDN w:val="0"/>
        <w:adjustRightInd w:val="0"/>
        <w:spacing w:after="0" w:line="360" w:lineRule="auto"/>
        <w:ind w:left="690"/>
        <w:jc w:val="left"/>
        <w:rPr>
          <w:b/>
          <w:bCs/>
          <w:i/>
          <w:iCs/>
          <w:u w:val="single"/>
        </w:rPr>
      </w:pPr>
      <w:r w:rsidRPr="00787605">
        <w:rPr>
          <w:b/>
          <w:bCs/>
          <w:i/>
          <w:iCs/>
          <w:u w:val="single"/>
        </w:rPr>
        <w:t>(b) an item is pre-weighed on a legal for trade scale and marked with the correct net weight;</w:t>
      </w:r>
    </w:p>
    <w:p w14:paraId="3395E21B" w14:textId="77777777" w:rsidR="00327183" w:rsidRPr="00787605" w:rsidRDefault="00327183" w:rsidP="00327183">
      <w:pPr>
        <w:autoSpaceDE w:val="0"/>
        <w:autoSpaceDN w:val="0"/>
        <w:adjustRightInd w:val="0"/>
        <w:spacing w:after="0" w:line="360" w:lineRule="auto"/>
        <w:ind w:left="690"/>
        <w:jc w:val="left"/>
        <w:rPr>
          <w:b/>
          <w:bCs/>
          <w:i/>
          <w:iCs/>
          <w:u w:val="single"/>
        </w:rPr>
      </w:pPr>
      <w:r w:rsidRPr="00787605">
        <w:rPr>
          <w:b/>
          <w:bCs/>
          <w:i/>
          <w:iCs/>
          <w:u w:val="single"/>
        </w:rPr>
        <w:t>(c) a device or system is generating labels for standard weight packages;</w:t>
      </w:r>
    </w:p>
    <w:p w14:paraId="180FF9A8" w14:textId="77777777" w:rsidR="00327183" w:rsidRPr="00787605" w:rsidRDefault="00327183" w:rsidP="00327183">
      <w:pPr>
        <w:autoSpaceDE w:val="0"/>
        <w:autoSpaceDN w:val="0"/>
        <w:adjustRightInd w:val="0"/>
        <w:spacing w:after="0" w:line="360" w:lineRule="auto"/>
        <w:ind w:left="690"/>
        <w:jc w:val="left"/>
        <w:rPr>
          <w:b/>
          <w:bCs/>
          <w:i/>
          <w:iCs/>
          <w:u w:val="single"/>
        </w:rPr>
      </w:pPr>
      <w:r w:rsidRPr="00787605">
        <w:rPr>
          <w:b/>
          <w:bCs/>
          <w:i/>
          <w:iCs/>
          <w:u w:val="single"/>
        </w:rPr>
        <w:t>(d) postal scales or weight classifiers are generating manifests for packages to be picked up at a later time; or</w:t>
      </w:r>
    </w:p>
    <w:p w14:paraId="37E95F53" w14:textId="77777777" w:rsidR="00327183" w:rsidRPr="00787605" w:rsidRDefault="00327183" w:rsidP="00327183">
      <w:pPr>
        <w:autoSpaceDE w:val="0"/>
        <w:autoSpaceDN w:val="0"/>
        <w:adjustRightInd w:val="0"/>
        <w:spacing w:after="0" w:line="360" w:lineRule="auto"/>
        <w:ind w:left="690"/>
        <w:jc w:val="left"/>
        <w:rPr>
          <w:b/>
          <w:bCs/>
          <w:i/>
          <w:iCs/>
          <w:u w:val="single"/>
        </w:rPr>
      </w:pPr>
      <w:r w:rsidRPr="00787605">
        <w:rPr>
          <w:b/>
          <w:bCs/>
          <w:i/>
          <w:iCs/>
          <w:u w:val="single"/>
        </w:rPr>
        <w:t>(e) livestock and vehicle scale systems generate weight tickets to correct erroneous tickets.</w:t>
      </w:r>
    </w:p>
    <w:p w14:paraId="0EFABCF6" w14:textId="77777777" w:rsidR="00327183" w:rsidRDefault="00327183" w:rsidP="00327183">
      <w:pPr>
        <w:autoSpaceDE w:val="0"/>
        <w:autoSpaceDN w:val="0"/>
        <w:adjustRightInd w:val="0"/>
        <w:spacing w:after="0"/>
        <w:ind w:left="345"/>
        <w:jc w:val="left"/>
        <w:rPr>
          <w:i/>
          <w:iCs/>
        </w:rPr>
      </w:pPr>
    </w:p>
    <w:p w14:paraId="442FD99F" w14:textId="77777777" w:rsidR="00327183" w:rsidRDefault="00327183" w:rsidP="00327183">
      <w:pPr>
        <w:autoSpaceDE w:val="0"/>
        <w:autoSpaceDN w:val="0"/>
        <w:adjustRightInd w:val="0"/>
        <w:spacing w:after="0"/>
        <w:ind w:left="345"/>
        <w:jc w:val="left"/>
        <w:rPr>
          <w:i/>
          <w:iCs/>
        </w:rPr>
      </w:pPr>
      <w:r>
        <w:rPr>
          <w:i/>
          <w:iCs/>
        </w:rPr>
        <w:t xml:space="preserve">Recorded </w:t>
      </w:r>
      <w:r>
        <w:rPr>
          <w:b/>
          <w:bCs/>
          <w:i/>
          <w:iCs/>
          <w:u w:val="single"/>
        </w:rPr>
        <w:t xml:space="preserve">representations for </w:t>
      </w:r>
      <w:r>
        <w:rPr>
          <w:i/>
          <w:iCs/>
        </w:rPr>
        <w:t>manual weight entries, except those on labels generated for packages of standard weights, shall identify the weight value as a manual weight entry by one of the following terms: “Manual Weight,” “Manual Wt,” or “MAN WT.” The use of a symbol to identify multiple manual weight entries on a single document is permitted, provided that the symbol is defined on the same page on which the manual weight entries appear and the definition of the symbol is automatically printed by the recording element as part of the document.</w:t>
      </w:r>
    </w:p>
    <w:p w14:paraId="7ABC81B3" w14:textId="77777777" w:rsidR="00327183" w:rsidRDefault="00327183" w:rsidP="00327183">
      <w:pPr>
        <w:autoSpaceDE w:val="0"/>
        <w:autoSpaceDN w:val="0"/>
        <w:adjustRightInd w:val="0"/>
        <w:spacing w:after="0"/>
        <w:ind w:left="345"/>
        <w:jc w:val="left"/>
        <w:rPr>
          <w:i/>
          <w:iCs/>
        </w:rPr>
      </w:pPr>
      <w:r>
        <w:rPr>
          <w:i/>
          <w:iCs/>
        </w:rPr>
        <w:t xml:space="preserve">[Nonretroactive as of January 1, 1993] [*Nonretroactive as of January 1, 2005] </w:t>
      </w:r>
      <w:r w:rsidRPr="00787605">
        <w:rPr>
          <w:b/>
          <w:bCs/>
          <w:i/>
          <w:iCs/>
          <w:u w:val="single"/>
        </w:rPr>
        <w:t>[*Nonretroactive as of January 1, 20</w:t>
      </w:r>
      <w:r>
        <w:rPr>
          <w:b/>
          <w:bCs/>
          <w:i/>
          <w:iCs/>
          <w:u w:val="single"/>
        </w:rPr>
        <w:t>XX</w:t>
      </w:r>
      <w:r w:rsidRPr="00787605">
        <w:rPr>
          <w:b/>
          <w:bCs/>
          <w:i/>
          <w:iCs/>
          <w:u w:val="single"/>
        </w:rPr>
        <w:t>]</w:t>
      </w:r>
    </w:p>
    <w:p w14:paraId="766AD29E" w14:textId="2CC8A12C" w:rsidR="00A97DC9" w:rsidRPr="00281428" w:rsidRDefault="00327183" w:rsidP="00327183">
      <w:pPr>
        <w:spacing w:after="200"/>
        <w:ind w:left="360"/>
        <w:rPr>
          <w:color w:val="000000"/>
        </w:rPr>
      </w:pPr>
      <w:r>
        <w:t xml:space="preserve">(Added 1992) (Amended 2004 </w:t>
      </w:r>
      <w:r>
        <w:rPr>
          <w:b/>
          <w:bCs/>
          <w:u w:val="single"/>
        </w:rPr>
        <w:t>and 20XX</w:t>
      </w:r>
      <w:r>
        <w:t>)</w:t>
      </w:r>
      <w:r w:rsidR="00A97DC9">
        <w:rPr>
          <w:color w:val="000000"/>
        </w:rPr>
        <w:t xml:space="preserve">. </w:t>
      </w:r>
    </w:p>
    <w:p w14:paraId="7B1EDBF3" w14:textId="77777777" w:rsidR="00A97DC9" w:rsidRDefault="00A97DC9" w:rsidP="00A97DC9">
      <w:pPr>
        <w:keepNext/>
        <w:spacing w:after="0"/>
      </w:pPr>
      <w:r w:rsidRPr="00E025F9">
        <w:rPr>
          <w:b/>
        </w:rPr>
        <w:t>Previous Action:</w:t>
      </w:r>
    </w:p>
    <w:p w14:paraId="69E8F07C" w14:textId="77777777" w:rsidR="00A97DC9" w:rsidRDefault="00A97DC9" w:rsidP="00A97DC9">
      <w:pPr>
        <w:spacing w:after="0"/>
        <w:ind w:left="360"/>
      </w:pPr>
      <w:r>
        <w:t>2023: New Item</w:t>
      </w:r>
      <w:r>
        <w:tab/>
      </w:r>
    </w:p>
    <w:p w14:paraId="285EC4F4" w14:textId="77777777" w:rsidR="00A97DC9" w:rsidRDefault="00A97DC9" w:rsidP="00A97DC9">
      <w:pPr>
        <w:spacing w:after="0"/>
      </w:pPr>
    </w:p>
    <w:p w14:paraId="56B67A70" w14:textId="77777777" w:rsidR="00A97DC9" w:rsidRPr="00AB010B" w:rsidRDefault="00A97DC9" w:rsidP="00A97DC9">
      <w:pPr>
        <w:spacing w:after="0"/>
        <w:rPr>
          <w:b/>
        </w:rPr>
      </w:pPr>
      <w:r w:rsidRPr="00AB010B">
        <w:rPr>
          <w:b/>
        </w:rPr>
        <w:t>Original Justification:</w:t>
      </w:r>
    </w:p>
    <w:p w14:paraId="31840490" w14:textId="1E45C041" w:rsidR="00A97DC9" w:rsidRDefault="00327183" w:rsidP="00A97DC9">
      <w:r>
        <w:t>The instances in which manual weight entries are allowed are limited by UR.3.9. but there are no corresponding limitations in S.1.12.  This addition will allow the evaluation of devices, software, or systems for compliance with these limitations and provide manufacturers specific requirements to comply with when designing a commercial device</w:t>
      </w:r>
      <w:r w:rsidR="00A97DC9">
        <w:t>.</w:t>
      </w:r>
    </w:p>
    <w:p w14:paraId="7FF9AA8A" w14:textId="1BDE3AC2" w:rsidR="00327183" w:rsidRPr="00A26CC7" w:rsidRDefault="00327183" w:rsidP="00327183">
      <w:pPr>
        <w:spacing w:before="40" w:after="0"/>
      </w:pPr>
      <w:r>
        <w:t>The submitter acknowledges that this is a complicated requirement to incorporate into the design of a device or system and some may argue that it should remain a user requirement.</w:t>
      </w:r>
    </w:p>
    <w:p w14:paraId="74ED2DA4" w14:textId="2810738F" w:rsidR="00327183" w:rsidRDefault="00327183" w:rsidP="00A97DC9"/>
    <w:p w14:paraId="30AFD50A" w14:textId="6599E54F" w:rsidR="00A97DC9" w:rsidRPr="0075034F" w:rsidRDefault="00A97DC9" w:rsidP="00A97DC9">
      <w:r>
        <w:rPr>
          <w:b/>
          <w:bCs/>
        </w:rPr>
        <w:t xml:space="preserve">Requested Status by Submitter: </w:t>
      </w:r>
      <w:r w:rsidR="00327183">
        <w:t>Voting Item</w:t>
      </w:r>
    </w:p>
    <w:p w14:paraId="648CBA78" w14:textId="77777777" w:rsidR="00A97DC9" w:rsidRPr="002A7C3B" w:rsidRDefault="00A97DC9" w:rsidP="00A97DC9">
      <w:pPr>
        <w:keepNext/>
        <w:rPr>
          <w:b/>
        </w:rPr>
      </w:pPr>
      <w:r w:rsidRPr="0075034F" w:rsidDel="008F45AE">
        <w:rPr>
          <w:b/>
          <w:bCs/>
        </w:rPr>
        <w:lastRenderedPageBreak/>
        <w:t xml:space="preserve"> </w:t>
      </w:r>
      <w:r w:rsidRPr="0075034F">
        <w:rPr>
          <w:b/>
          <w:bCs/>
        </w:rPr>
        <w:t>Comments</w:t>
      </w:r>
      <w:r w:rsidRPr="002A7C3B">
        <w:rPr>
          <w:b/>
        </w:rPr>
        <w:t xml:space="preserve"> in Favor:</w:t>
      </w:r>
    </w:p>
    <w:p w14:paraId="05DA85A2" w14:textId="77777777" w:rsidR="00A97DC9" w:rsidRDefault="00A97DC9" w:rsidP="00A97DC9">
      <w:pPr>
        <w:keepNext/>
        <w:spacing w:after="0"/>
        <w:ind w:left="720"/>
        <w:rPr>
          <w:b/>
        </w:rPr>
      </w:pPr>
      <w:r w:rsidRPr="002A7C3B">
        <w:rPr>
          <w:b/>
        </w:rPr>
        <w:t>Regulatory:</w:t>
      </w:r>
    </w:p>
    <w:p w14:paraId="2B454AE1" w14:textId="77777777" w:rsidR="00A97DC9" w:rsidRPr="0053251E" w:rsidRDefault="00A97DC9" w:rsidP="00CC6830">
      <w:pPr>
        <w:pStyle w:val="ListParagraph"/>
        <w:keepNext/>
        <w:numPr>
          <w:ilvl w:val="0"/>
          <w:numId w:val="67"/>
        </w:numPr>
        <w:ind w:left="1080"/>
        <w:contextualSpacing w:val="0"/>
        <w:rPr>
          <w:b/>
        </w:rPr>
      </w:pPr>
    </w:p>
    <w:p w14:paraId="1C5667F7" w14:textId="77777777" w:rsidR="00A97DC9" w:rsidRPr="0053251E" w:rsidRDefault="00A97DC9" w:rsidP="00A97DC9">
      <w:pPr>
        <w:pStyle w:val="ListParagraph"/>
        <w:spacing w:after="0" w:line="259" w:lineRule="auto"/>
        <w:jc w:val="left"/>
        <w:rPr>
          <w:b/>
        </w:rPr>
      </w:pPr>
      <w:r w:rsidRPr="0053251E">
        <w:rPr>
          <w:b/>
        </w:rPr>
        <w:t>Industry:</w:t>
      </w:r>
    </w:p>
    <w:p w14:paraId="39DF3A7C" w14:textId="77777777" w:rsidR="00A97DC9" w:rsidRPr="002A7C3B" w:rsidRDefault="00A97DC9" w:rsidP="00CC6830">
      <w:pPr>
        <w:pStyle w:val="ListParagraph"/>
        <w:numPr>
          <w:ilvl w:val="0"/>
          <w:numId w:val="27"/>
        </w:numPr>
        <w:spacing w:after="0" w:line="259" w:lineRule="auto"/>
        <w:ind w:left="1080"/>
        <w:jc w:val="left"/>
      </w:pPr>
    </w:p>
    <w:p w14:paraId="43D37306" w14:textId="77777777" w:rsidR="00A97DC9" w:rsidRPr="002A7C3B" w:rsidRDefault="00A97DC9" w:rsidP="00A97DC9">
      <w:pPr>
        <w:spacing w:before="240" w:after="0"/>
        <w:ind w:left="720"/>
        <w:rPr>
          <w:b/>
        </w:rPr>
      </w:pPr>
      <w:r w:rsidRPr="002A7C3B">
        <w:rPr>
          <w:b/>
        </w:rPr>
        <w:t>Advisory:</w:t>
      </w:r>
    </w:p>
    <w:p w14:paraId="21F08E10" w14:textId="77777777" w:rsidR="00A97DC9" w:rsidRPr="002A7C3B" w:rsidRDefault="00A97DC9" w:rsidP="00CC6830">
      <w:pPr>
        <w:pStyle w:val="ListParagraph"/>
        <w:numPr>
          <w:ilvl w:val="0"/>
          <w:numId w:val="66"/>
        </w:numPr>
        <w:spacing w:after="0" w:line="259" w:lineRule="auto"/>
        <w:ind w:left="1080"/>
        <w:jc w:val="left"/>
      </w:pPr>
    </w:p>
    <w:p w14:paraId="2486D055" w14:textId="77777777" w:rsidR="00A97DC9" w:rsidRPr="002A7C3B" w:rsidRDefault="00A97DC9" w:rsidP="00A97DC9">
      <w:pPr>
        <w:keepNext/>
        <w:spacing w:before="240"/>
        <w:rPr>
          <w:b/>
        </w:rPr>
      </w:pPr>
      <w:r>
        <w:rPr>
          <w:b/>
        </w:rPr>
        <w:t>Comments</w:t>
      </w:r>
      <w:r w:rsidRPr="002A7C3B">
        <w:rPr>
          <w:b/>
        </w:rPr>
        <w:t xml:space="preserve"> Against:</w:t>
      </w:r>
    </w:p>
    <w:p w14:paraId="62F32285" w14:textId="77777777" w:rsidR="00A97DC9" w:rsidRDefault="00A97DC9" w:rsidP="00A97DC9">
      <w:pPr>
        <w:keepNext/>
        <w:spacing w:after="0"/>
        <w:ind w:left="720"/>
        <w:rPr>
          <w:b/>
        </w:rPr>
      </w:pPr>
      <w:r w:rsidRPr="002A7C3B">
        <w:rPr>
          <w:b/>
        </w:rPr>
        <w:t>Regulatory:</w:t>
      </w:r>
    </w:p>
    <w:p w14:paraId="248039C3" w14:textId="77777777" w:rsidR="00A97DC9" w:rsidRPr="0053251E" w:rsidRDefault="00A97DC9" w:rsidP="00CC6830">
      <w:pPr>
        <w:pStyle w:val="ListParagraph"/>
        <w:keepNext/>
        <w:numPr>
          <w:ilvl w:val="0"/>
          <w:numId w:val="67"/>
        </w:numPr>
        <w:ind w:left="1080"/>
        <w:contextualSpacing w:val="0"/>
        <w:rPr>
          <w:b/>
        </w:rPr>
      </w:pPr>
    </w:p>
    <w:p w14:paraId="6634A177" w14:textId="77777777" w:rsidR="00A97DC9" w:rsidRPr="0053251E" w:rsidRDefault="00A97DC9" w:rsidP="00A97DC9">
      <w:pPr>
        <w:pStyle w:val="ListParagraph"/>
        <w:spacing w:after="0" w:line="259" w:lineRule="auto"/>
        <w:jc w:val="left"/>
        <w:rPr>
          <w:b/>
        </w:rPr>
      </w:pPr>
      <w:r w:rsidRPr="0053251E">
        <w:rPr>
          <w:b/>
        </w:rPr>
        <w:t>Industry:</w:t>
      </w:r>
    </w:p>
    <w:p w14:paraId="0C2331D8" w14:textId="77777777" w:rsidR="00A97DC9" w:rsidRPr="002A7C3B" w:rsidRDefault="00A97DC9" w:rsidP="00CC6830">
      <w:pPr>
        <w:pStyle w:val="ListParagraph"/>
        <w:numPr>
          <w:ilvl w:val="0"/>
          <w:numId w:val="27"/>
        </w:numPr>
        <w:spacing w:after="0" w:line="259" w:lineRule="auto"/>
        <w:ind w:left="1080"/>
        <w:jc w:val="left"/>
      </w:pPr>
    </w:p>
    <w:p w14:paraId="3D3BD641" w14:textId="77777777" w:rsidR="00A97DC9" w:rsidRPr="002A7C3B" w:rsidRDefault="00A97DC9" w:rsidP="00A97DC9">
      <w:pPr>
        <w:spacing w:before="240" w:after="0"/>
        <w:ind w:left="720"/>
        <w:rPr>
          <w:b/>
        </w:rPr>
      </w:pPr>
      <w:r w:rsidRPr="002A7C3B">
        <w:rPr>
          <w:b/>
        </w:rPr>
        <w:t>Advisory:</w:t>
      </w:r>
    </w:p>
    <w:p w14:paraId="3B974A97" w14:textId="77777777" w:rsidR="00A97DC9" w:rsidRDefault="00A97DC9" w:rsidP="00CC6830">
      <w:pPr>
        <w:pStyle w:val="ListParagraph"/>
        <w:numPr>
          <w:ilvl w:val="0"/>
          <w:numId w:val="66"/>
        </w:numPr>
        <w:spacing w:after="0" w:line="259" w:lineRule="auto"/>
        <w:ind w:left="1080"/>
        <w:jc w:val="left"/>
      </w:pPr>
    </w:p>
    <w:p w14:paraId="36154791" w14:textId="77777777" w:rsidR="00A97DC9" w:rsidRPr="002A7C3B" w:rsidRDefault="00A97DC9" w:rsidP="00A97DC9">
      <w:pPr>
        <w:spacing w:before="240"/>
        <w:rPr>
          <w:b/>
        </w:rPr>
      </w:pPr>
      <w:r>
        <w:rPr>
          <w:b/>
        </w:rPr>
        <w:t>Neutral Comments</w:t>
      </w:r>
      <w:r w:rsidRPr="002A7C3B">
        <w:rPr>
          <w:b/>
        </w:rPr>
        <w:t>:</w:t>
      </w:r>
    </w:p>
    <w:p w14:paraId="69674ECE" w14:textId="77777777" w:rsidR="00A97DC9" w:rsidRDefault="00A97DC9" w:rsidP="00A97DC9">
      <w:pPr>
        <w:keepNext/>
        <w:spacing w:after="0"/>
        <w:ind w:left="720"/>
        <w:rPr>
          <w:b/>
        </w:rPr>
      </w:pPr>
      <w:r w:rsidRPr="002A7C3B">
        <w:rPr>
          <w:b/>
        </w:rPr>
        <w:t>Regulatory:</w:t>
      </w:r>
    </w:p>
    <w:p w14:paraId="3B471977" w14:textId="77777777" w:rsidR="00A97DC9" w:rsidRPr="0053251E" w:rsidRDefault="00A97DC9" w:rsidP="00CC6830">
      <w:pPr>
        <w:pStyle w:val="ListParagraph"/>
        <w:keepNext/>
        <w:numPr>
          <w:ilvl w:val="0"/>
          <w:numId w:val="67"/>
        </w:numPr>
        <w:ind w:left="1080"/>
        <w:contextualSpacing w:val="0"/>
        <w:rPr>
          <w:b/>
        </w:rPr>
      </w:pPr>
    </w:p>
    <w:p w14:paraId="31A8C1E6" w14:textId="77777777" w:rsidR="00A97DC9" w:rsidRPr="0053251E" w:rsidRDefault="00A97DC9" w:rsidP="00A97DC9">
      <w:pPr>
        <w:pStyle w:val="ListParagraph"/>
        <w:spacing w:after="0" w:line="259" w:lineRule="auto"/>
        <w:jc w:val="left"/>
        <w:rPr>
          <w:b/>
        </w:rPr>
      </w:pPr>
      <w:r w:rsidRPr="0053251E">
        <w:rPr>
          <w:b/>
        </w:rPr>
        <w:t>Industry:</w:t>
      </w:r>
    </w:p>
    <w:p w14:paraId="32235BF6" w14:textId="77777777" w:rsidR="00A97DC9" w:rsidRPr="002A7C3B" w:rsidRDefault="00A97DC9" w:rsidP="00CC6830">
      <w:pPr>
        <w:pStyle w:val="ListParagraph"/>
        <w:numPr>
          <w:ilvl w:val="0"/>
          <w:numId w:val="27"/>
        </w:numPr>
        <w:spacing w:after="0" w:line="259" w:lineRule="auto"/>
        <w:ind w:left="1080"/>
        <w:jc w:val="left"/>
      </w:pPr>
    </w:p>
    <w:p w14:paraId="118BCA2E" w14:textId="77777777" w:rsidR="00A97DC9" w:rsidRPr="002A7C3B" w:rsidRDefault="00A97DC9" w:rsidP="00A97DC9">
      <w:pPr>
        <w:spacing w:before="240" w:after="0"/>
        <w:ind w:left="720"/>
        <w:rPr>
          <w:b/>
        </w:rPr>
      </w:pPr>
      <w:r w:rsidRPr="002A7C3B">
        <w:rPr>
          <w:b/>
        </w:rPr>
        <w:t>Advisory:</w:t>
      </w:r>
    </w:p>
    <w:p w14:paraId="3AD80A12" w14:textId="77777777" w:rsidR="00A97DC9" w:rsidRPr="0053251E" w:rsidRDefault="00A97DC9" w:rsidP="00CC6830">
      <w:pPr>
        <w:pStyle w:val="ListParagraph"/>
        <w:numPr>
          <w:ilvl w:val="0"/>
          <w:numId w:val="27"/>
        </w:numPr>
        <w:ind w:left="1080"/>
        <w:contextualSpacing w:val="0"/>
        <w:rPr>
          <w:b/>
        </w:rPr>
      </w:pPr>
    </w:p>
    <w:p w14:paraId="0D0739B2" w14:textId="77777777" w:rsidR="00A97DC9" w:rsidRDefault="00A97DC9" w:rsidP="00A97DC9">
      <w:pPr>
        <w:spacing w:after="0"/>
        <w:rPr>
          <w:b/>
        </w:rPr>
      </w:pPr>
      <w:r w:rsidRPr="002A7C3B">
        <w:rPr>
          <w:b/>
        </w:rPr>
        <w:t>Item Develop</w:t>
      </w:r>
      <w:r w:rsidRPr="00E025F9">
        <w:rPr>
          <w:b/>
        </w:rPr>
        <w:t>ment:</w:t>
      </w:r>
    </w:p>
    <w:p w14:paraId="5E467E3B" w14:textId="17935C8A" w:rsidR="00A97DC9" w:rsidRDefault="00A97DC9" w:rsidP="00A97DC9">
      <w:r w:rsidRPr="0075034F">
        <w:t>New</w:t>
      </w:r>
    </w:p>
    <w:p w14:paraId="7F34BAA9" w14:textId="3FE03C72" w:rsidR="009072A4" w:rsidRDefault="009072A4" w:rsidP="00A97DC9">
      <w:r>
        <w:t xml:space="preserve">Additional letters, presentation and data may have been submitted for consideration with this item.  Please refer to </w:t>
      </w:r>
      <w:r>
        <w:rPr>
          <w:u w:val="single"/>
        </w:rPr>
        <w:t>https://www.ncwm.com/publication-15</w:t>
      </w:r>
      <w:r>
        <w:t xml:space="preserve"> to review these documents.</w:t>
      </w:r>
    </w:p>
    <w:p w14:paraId="0B51E72A" w14:textId="2F318467" w:rsidR="00396E7F" w:rsidRDefault="00396E7F" w:rsidP="00396E7F">
      <w:pPr>
        <w:pStyle w:val="ItemHeading"/>
        <w:tabs>
          <w:tab w:val="clear" w:pos="900"/>
          <w:tab w:val="left" w:pos="1710"/>
        </w:tabs>
        <w:ind w:left="2160" w:hanging="2167"/>
      </w:pPr>
      <w:bookmarkStart w:id="26" w:name="_Toc111805273"/>
      <w:r>
        <w:t>SCL-23.2</w:t>
      </w:r>
      <w:r>
        <w:tab/>
      </w:r>
      <w:r>
        <w:tab/>
        <w:t>Table S.6.3.a. Marking Requirements, and Table S.6.3.b. Notes for Table S.6.3.a. Marking Requirements</w:t>
      </w:r>
      <w:bookmarkEnd w:id="26"/>
    </w:p>
    <w:p w14:paraId="2CCE620E" w14:textId="77777777" w:rsidR="00396E7F" w:rsidRPr="00E025F9" w:rsidRDefault="00396E7F" w:rsidP="00396E7F">
      <w:pPr>
        <w:spacing w:after="0"/>
        <w:rPr>
          <w:b/>
        </w:rPr>
      </w:pPr>
      <w:r w:rsidRPr="00E025F9">
        <w:rPr>
          <w:b/>
        </w:rPr>
        <w:t>Source:</w:t>
      </w:r>
    </w:p>
    <w:p w14:paraId="0494716E" w14:textId="5B42D439" w:rsidR="00396E7F" w:rsidRDefault="00396E7F" w:rsidP="00396E7F">
      <w:r>
        <w:t>NTEP Weighing Sector</w:t>
      </w:r>
    </w:p>
    <w:p w14:paraId="4DD0413B" w14:textId="77777777" w:rsidR="00396E7F" w:rsidRPr="00E025F9" w:rsidRDefault="00396E7F" w:rsidP="00396E7F">
      <w:pPr>
        <w:spacing w:after="0"/>
        <w:rPr>
          <w:b/>
        </w:rPr>
      </w:pPr>
      <w:r w:rsidRPr="00E025F9">
        <w:rPr>
          <w:b/>
        </w:rPr>
        <w:t>Purpose:</w:t>
      </w:r>
    </w:p>
    <w:p w14:paraId="49635E15" w14:textId="1AB778CA" w:rsidR="00396E7F" w:rsidRDefault="00396E7F" w:rsidP="00396E7F">
      <w:r>
        <w:t>Add an additional marking requirement for single draft weigh-in-motion vehicle scale to include a vehicle type restriction.</w:t>
      </w:r>
    </w:p>
    <w:p w14:paraId="041D29D1" w14:textId="77777777" w:rsidR="00396E7F" w:rsidRPr="00E025F9" w:rsidRDefault="00396E7F" w:rsidP="00396E7F">
      <w:pPr>
        <w:spacing w:after="0"/>
        <w:rPr>
          <w:b/>
        </w:rPr>
      </w:pPr>
      <w:r w:rsidRPr="00E025F9">
        <w:rPr>
          <w:b/>
        </w:rPr>
        <w:t>Item under Consideration:</w:t>
      </w:r>
    </w:p>
    <w:tbl>
      <w:tblPr>
        <w:tblStyle w:val="TableGrid"/>
        <w:tblW w:w="0" w:type="auto"/>
        <w:jc w:val="center"/>
        <w:tblLayout w:type="fixed"/>
        <w:tblLook w:val="04A0" w:firstRow="1" w:lastRow="0" w:firstColumn="1" w:lastColumn="0" w:noHBand="0" w:noVBand="1"/>
      </w:tblPr>
      <w:tblGrid>
        <w:gridCol w:w="2335"/>
        <w:gridCol w:w="1530"/>
        <w:gridCol w:w="1530"/>
        <w:gridCol w:w="1620"/>
        <w:gridCol w:w="1162"/>
        <w:gridCol w:w="1173"/>
      </w:tblGrid>
      <w:tr w:rsidR="00396E7F" w14:paraId="17C61094" w14:textId="77777777" w:rsidTr="002410E2">
        <w:trPr>
          <w:jc w:val="center"/>
        </w:trPr>
        <w:tc>
          <w:tcPr>
            <w:tcW w:w="9350" w:type="dxa"/>
            <w:gridSpan w:val="6"/>
          </w:tcPr>
          <w:p w14:paraId="351222D7" w14:textId="77777777" w:rsidR="00396E7F" w:rsidRPr="002628E6" w:rsidRDefault="00396E7F" w:rsidP="00621C6C">
            <w:pPr>
              <w:pStyle w:val="Default"/>
            </w:pPr>
            <w:r w:rsidRPr="002628E6">
              <w:t xml:space="preserve">Table S.6.3.a. </w:t>
            </w:r>
          </w:p>
          <w:p w14:paraId="13CF6E45" w14:textId="77777777" w:rsidR="00396E7F" w:rsidRDefault="00396E7F" w:rsidP="00396E7F">
            <w:pPr>
              <w:spacing w:after="0"/>
              <w:jc w:val="center"/>
            </w:pPr>
            <w:r w:rsidRPr="002628E6">
              <w:rPr>
                <w:b/>
                <w:bCs/>
              </w:rPr>
              <w:t>Marking Requirements</w:t>
            </w:r>
            <w:r>
              <w:rPr>
                <w:b/>
                <w:bCs/>
              </w:rPr>
              <w:t xml:space="preserve"> </w:t>
            </w:r>
          </w:p>
        </w:tc>
      </w:tr>
      <w:tr w:rsidR="00396E7F" w14:paraId="35D3E1B5" w14:textId="77777777" w:rsidTr="002410E2">
        <w:trPr>
          <w:jc w:val="center"/>
        </w:trPr>
        <w:tc>
          <w:tcPr>
            <w:tcW w:w="2335" w:type="dxa"/>
          </w:tcPr>
          <w:p w14:paraId="2476CA7F" w14:textId="77777777" w:rsidR="00396E7F" w:rsidRDefault="00396E7F" w:rsidP="00621C6C">
            <w:pPr>
              <w:pStyle w:val="Default"/>
            </w:pPr>
          </w:p>
        </w:tc>
        <w:tc>
          <w:tcPr>
            <w:tcW w:w="7015" w:type="dxa"/>
            <w:gridSpan w:val="5"/>
          </w:tcPr>
          <w:p w14:paraId="7C431D9C" w14:textId="77777777" w:rsidR="00396E7F" w:rsidRPr="002628E6" w:rsidRDefault="00396E7F" w:rsidP="00621C6C">
            <w:pPr>
              <w:pStyle w:val="Default"/>
            </w:pPr>
            <w:r>
              <w:t xml:space="preserve">Weighing Equipment </w:t>
            </w:r>
          </w:p>
        </w:tc>
      </w:tr>
      <w:tr w:rsidR="00396E7F" w14:paraId="6F7AFE35" w14:textId="77777777" w:rsidTr="002410E2">
        <w:trPr>
          <w:jc w:val="center"/>
        </w:trPr>
        <w:tc>
          <w:tcPr>
            <w:tcW w:w="2335" w:type="dxa"/>
          </w:tcPr>
          <w:p w14:paraId="1C86B64C" w14:textId="77777777" w:rsidR="00396E7F" w:rsidRPr="001A7EA5" w:rsidRDefault="00396E7F" w:rsidP="00621C6C">
            <w:pPr>
              <w:pStyle w:val="Default"/>
            </w:pPr>
            <w:r w:rsidRPr="001A7EA5">
              <w:t xml:space="preserve">To Be Marked With </w:t>
            </w:r>
            <w:r w:rsidRPr="001A7EA5">
              <w:rPr>
                <w:rFonts w:ascii="Cambria Math" w:hAnsi="Cambria Math" w:cs="Cambria Math"/>
              </w:rPr>
              <w:t>⇓</w:t>
            </w:r>
            <w:r w:rsidRPr="001A7EA5">
              <w:t xml:space="preserve"> </w:t>
            </w:r>
          </w:p>
          <w:p w14:paraId="770C3768" w14:textId="77777777" w:rsidR="00396E7F" w:rsidRDefault="00396E7F" w:rsidP="00396E7F">
            <w:pPr>
              <w:spacing w:after="0"/>
            </w:pPr>
          </w:p>
        </w:tc>
        <w:tc>
          <w:tcPr>
            <w:tcW w:w="1530" w:type="dxa"/>
          </w:tcPr>
          <w:p w14:paraId="2AB67AA8" w14:textId="77777777" w:rsidR="00396E7F" w:rsidRPr="001A7EA5" w:rsidRDefault="00396E7F" w:rsidP="00621C6C">
            <w:pPr>
              <w:pStyle w:val="Default"/>
            </w:pPr>
            <w:r w:rsidRPr="001A7EA5">
              <w:t xml:space="preserve">Weighing, Load-Receiving, and Indicating Element in Same Housing or Covered on the Same CC1 </w:t>
            </w:r>
          </w:p>
          <w:p w14:paraId="358C4BD5" w14:textId="77777777" w:rsidR="00396E7F" w:rsidRPr="001A7EA5" w:rsidRDefault="00396E7F" w:rsidP="00396E7F">
            <w:pPr>
              <w:spacing w:after="0"/>
            </w:pPr>
          </w:p>
        </w:tc>
        <w:tc>
          <w:tcPr>
            <w:tcW w:w="1530" w:type="dxa"/>
          </w:tcPr>
          <w:p w14:paraId="62460B2F" w14:textId="77777777" w:rsidR="00396E7F" w:rsidRPr="001A7EA5" w:rsidRDefault="00396E7F" w:rsidP="00621C6C">
            <w:pPr>
              <w:pStyle w:val="Default"/>
            </w:pPr>
            <w:r w:rsidRPr="001A7EA5">
              <w:t xml:space="preserve">Indicating Element not Permanently Attached to Weighing and Load-Receiving Element or Covered by a Separate CC </w:t>
            </w:r>
          </w:p>
          <w:p w14:paraId="3427FDFD" w14:textId="77777777" w:rsidR="00396E7F" w:rsidRPr="001A7EA5" w:rsidRDefault="00396E7F" w:rsidP="00396E7F">
            <w:pPr>
              <w:spacing w:after="0"/>
            </w:pPr>
          </w:p>
        </w:tc>
        <w:tc>
          <w:tcPr>
            <w:tcW w:w="1620" w:type="dxa"/>
          </w:tcPr>
          <w:p w14:paraId="7D47ACAC" w14:textId="77777777" w:rsidR="00396E7F" w:rsidRPr="001A7EA5" w:rsidRDefault="00396E7F" w:rsidP="00621C6C">
            <w:pPr>
              <w:pStyle w:val="Default"/>
            </w:pPr>
            <w:r w:rsidRPr="001A7EA5">
              <w:t xml:space="preserve">Weighing and Load-Receiving Element Not Permanently Attached to Indicating Element or Covered by a Separate CC </w:t>
            </w:r>
          </w:p>
          <w:p w14:paraId="41B8338D" w14:textId="77777777" w:rsidR="00396E7F" w:rsidRPr="001A7EA5" w:rsidRDefault="00396E7F" w:rsidP="00396E7F">
            <w:pPr>
              <w:spacing w:after="0"/>
            </w:pPr>
          </w:p>
        </w:tc>
        <w:tc>
          <w:tcPr>
            <w:tcW w:w="1162" w:type="dxa"/>
          </w:tcPr>
          <w:p w14:paraId="529E85CF" w14:textId="77777777" w:rsidR="00396E7F" w:rsidRPr="001A7EA5" w:rsidRDefault="00396E7F" w:rsidP="00621C6C">
            <w:pPr>
              <w:pStyle w:val="Default"/>
            </w:pPr>
            <w:r w:rsidRPr="001A7EA5">
              <w:t xml:space="preserve">Load Cell with CC </w:t>
            </w:r>
          </w:p>
          <w:p w14:paraId="26802B05" w14:textId="77777777" w:rsidR="00396E7F" w:rsidRPr="001A7EA5" w:rsidRDefault="00396E7F" w:rsidP="00396E7F">
            <w:pPr>
              <w:spacing w:after="0"/>
            </w:pPr>
            <w:r w:rsidRPr="001A7EA5">
              <w:rPr>
                <w:b/>
                <w:bCs/>
              </w:rPr>
              <w:t xml:space="preserve">(11) </w:t>
            </w:r>
          </w:p>
        </w:tc>
        <w:tc>
          <w:tcPr>
            <w:tcW w:w="1173" w:type="dxa"/>
          </w:tcPr>
          <w:p w14:paraId="1DFF29F9" w14:textId="77777777" w:rsidR="00396E7F" w:rsidRPr="001A7EA5" w:rsidRDefault="00396E7F" w:rsidP="00621C6C">
            <w:pPr>
              <w:pStyle w:val="Default"/>
            </w:pPr>
            <w:r w:rsidRPr="001A7EA5">
              <w:t xml:space="preserve">Other Equipment or Device </w:t>
            </w:r>
          </w:p>
          <w:p w14:paraId="60F9F00D" w14:textId="77777777" w:rsidR="00396E7F" w:rsidRPr="001A7EA5" w:rsidRDefault="00396E7F" w:rsidP="00396E7F">
            <w:pPr>
              <w:spacing w:after="0"/>
            </w:pPr>
            <w:r w:rsidRPr="001A7EA5">
              <w:rPr>
                <w:b/>
                <w:bCs/>
              </w:rPr>
              <w:t xml:space="preserve">(10) </w:t>
            </w:r>
          </w:p>
        </w:tc>
      </w:tr>
      <w:tr w:rsidR="00396E7F" w14:paraId="3E503187" w14:textId="77777777" w:rsidTr="002410E2">
        <w:trPr>
          <w:jc w:val="center"/>
        </w:trPr>
        <w:tc>
          <w:tcPr>
            <w:tcW w:w="2335" w:type="dxa"/>
          </w:tcPr>
          <w:p w14:paraId="5C772F23" w14:textId="77777777" w:rsidR="00396E7F" w:rsidRPr="00081884" w:rsidRDefault="00396E7F" w:rsidP="00396E7F">
            <w:pPr>
              <w:spacing w:after="0"/>
              <w:rPr>
                <w:b/>
                <w:bCs/>
                <w:u w:val="single"/>
              </w:rPr>
            </w:pPr>
            <w:r w:rsidRPr="00081884">
              <w:rPr>
                <w:b/>
                <w:bCs/>
                <w:u w:val="single"/>
              </w:rPr>
              <w:t xml:space="preserve">Vehicle </w:t>
            </w:r>
            <w:r>
              <w:rPr>
                <w:b/>
                <w:bCs/>
                <w:u w:val="single"/>
              </w:rPr>
              <w:t>Type Restriction (28)</w:t>
            </w:r>
          </w:p>
        </w:tc>
        <w:tc>
          <w:tcPr>
            <w:tcW w:w="1530" w:type="dxa"/>
          </w:tcPr>
          <w:p w14:paraId="63584387" w14:textId="77777777" w:rsidR="00396E7F" w:rsidRDefault="00396E7F" w:rsidP="00396E7F">
            <w:pPr>
              <w:spacing w:after="0"/>
            </w:pPr>
          </w:p>
        </w:tc>
        <w:tc>
          <w:tcPr>
            <w:tcW w:w="1530" w:type="dxa"/>
          </w:tcPr>
          <w:p w14:paraId="4C238EE0" w14:textId="77777777" w:rsidR="00396E7F" w:rsidRDefault="00396E7F" w:rsidP="00396E7F">
            <w:pPr>
              <w:spacing w:after="0"/>
            </w:pPr>
          </w:p>
        </w:tc>
        <w:tc>
          <w:tcPr>
            <w:tcW w:w="1620" w:type="dxa"/>
          </w:tcPr>
          <w:p w14:paraId="0B2CF262" w14:textId="77777777" w:rsidR="00396E7F" w:rsidRPr="00283BD0" w:rsidRDefault="00396E7F" w:rsidP="00396E7F">
            <w:pPr>
              <w:spacing w:after="0"/>
              <w:jc w:val="center"/>
              <w:rPr>
                <w:b/>
                <w:bCs/>
                <w:u w:val="single"/>
              </w:rPr>
            </w:pPr>
            <w:r w:rsidRPr="00283BD0">
              <w:rPr>
                <w:b/>
                <w:bCs/>
                <w:u w:val="single"/>
              </w:rPr>
              <w:t>X</w:t>
            </w:r>
          </w:p>
        </w:tc>
        <w:tc>
          <w:tcPr>
            <w:tcW w:w="1162" w:type="dxa"/>
          </w:tcPr>
          <w:p w14:paraId="565B4642" w14:textId="77777777" w:rsidR="00396E7F" w:rsidRDefault="00396E7F" w:rsidP="00396E7F">
            <w:pPr>
              <w:spacing w:after="0"/>
            </w:pPr>
          </w:p>
        </w:tc>
        <w:tc>
          <w:tcPr>
            <w:tcW w:w="1173" w:type="dxa"/>
          </w:tcPr>
          <w:p w14:paraId="06A335B6" w14:textId="77777777" w:rsidR="00396E7F" w:rsidRDefault="00396E7F" w:rsidP="00396E7F">
            <w:pPr>
              <w:spacing w:after="0"/>
            </w:pPr>
          </w:p>
        </w:tc>
      </w:tr>
    </w:tbl>
    <w:p w14:paraId="6DD9F6C3" w14:textId="2ECC163E" w:rsidR="00396E7F" w:rsidRDefault="00396E7F" w:rsidP="00396E7F"/>
    <w:p w14:paraId="667E0597" w14:textId="74F53177" w:rsidR="00396E7F" w:rsidRDefault="00396E7F" w:rsidP="00396E7F">
      <w:r>
        <w:t xml:space="preserve">And </w:t>
      </w:r>
    </w:p>
    <w:p w14:paraId="5868A796" w14:textId="77777777" w:rsidR="00396E7F" w:rsidRPr="00396E7F" w:rsidRDefault="00396E7F" w:rsidP="00396E7F">
      <w:pPr>
        <w:spacing w:before="40" w:after="0"/>
        <w:jc w:val="center"/>
        <w:rPr>
          <w:b/>
        </w:rPr>
      </w:pPr>
      <w:r w:rsidRPr="00396E7F">
        <w:rPr>
          <w:b/>
        </w:rPr>
        <w:t>Table S.6.3.b.</w:t>
      </w:r>
    </w:p>
    <w:p w14:paraId="41F21403" w14:textId="77777777" w:rsidR="00396E7F" w:rsidRPr="00396E7F" w:rsidRDefault="00396E7F" w:rsidP="00396E7F">
      <w:pPr>
        <w:spacing w:before="40" w:after="0"/>
        <w:jc w:val="center"/>
        <w:rPr>
          <w:b/>
        </w:rPr>
      </w:pPr>
      <w:r w:rsidRPr="00396E7F">
        <w:rPr>
          <w:b/>
        </w:rPr>
        <w:t>Notes for Table S.6.3.a. Marking Requirements</w:t>
      </w:r>
    </w:p>
    <w:p w14:paraId="7EF68DDA" w14:textId="77777777" w:rsidR="00396E7F" w:rsidRPr="00F12D86" w:rsidRDefault="00396E7F" w:rsidP="00396E7F">
      <w:pPr>
        <w:spacing w:before="40" w:after="0"/>
        <w:ind w:left="252"/>
        <w:rPr>
          <w:b/>
          <w:u w:val="single"/>
        </w:rPr>
      </w:pPr>
    </w:p>
    <w:p w14:paraId="53ACF16F" w14:textId="77777777" w:rsidR="00396E7F" w:rsidRPr="00621C6C" w:rsidRDefault="00396E7F" w:rsidP="00621C6C">
      <w:pPr>
        <w:pStyle w:val="Default"/>
      </w:pPr>
      <w:r w:rsidRPr="00621C6C">
        <w:rPr>
          <w:u w:val="single"/>
        </w:rPr>
        <w:t>28. Weigh-in-Motion vehicle scales must be marked with a vehicle type restriction, if applicable, which shall be readily apparent when viewing the reading face of the scale indicator</w:t>
      </w:r>
      <w:r w:rsidRPr="00621C6C">
        <w:t xml:space="preserve">. </w:t>
      </w:r>
    </w:p>
    <w:p w14:paraId="7D77AB1F" w14:textId="2CB7184D" w:rsidR="00396E7F" w:rsidRDefault="00396E7F" w:rsidP="00621C6C">
      <w:pPr>
        <w:ind w:left="360"/>
      </w:pPr>
      <w:r w:rsidRPr="00F12D86">
        <w:rPr>
          <w:b/>
          <w:u w:val="single"/>
        </w:rPr>
        <w:t>(Added 20XX)</w:t>
      </w:r>
    </w:p>
    <w:p w14:paraId="5DDC8DC0" w14:textId="77777777" w:rsidR="00396E7F" w:rsidRDefault="00396E7F" w:rsidP="00396E7F">
      <w:pPr>
        <w:keepNext/>
        <w:spacing w:after="0"/>
      </w:pPr>
      <w:r w:rsidRPr="00E025F9">
        <w:rPr>
          <w:b/>
        </w:rPr>
        <w:t>Previous Action:</w:t>
      </w:r>
    </w:p>
    <w:p w14:paraId="58DD57B6" w14:textId="39CD2BF5" w:rsidR="00396E7F" w:rsidRDefault="00621C6C" w:rsidP="00621C6C">
      <w:pPr>
        <w:ind w:left="720"/>
      </w:pPr>
      <w:r>
        <w:t>New item in 2023</w:t>
      </w:r>
      <w:r w:rsidR="00396E7F">
        <w:t xml:space="preserve"> </w:t>
      </w:r>
    </w:p>
    <w:p w14:paraId="3E7AC9DE" w14:textId="77777777" w:rsidR="00396E7F" w:rsidRPr="00AB010B" w:rsidRDefault="00396E7F" w:rsidP="00396E7F">
      <w:pPr>
        <w:keepNext/>
        <w:spacing w:after="0"/>
        <w:rPr>
          <w:b/>
        </w:rPr>
      </w:pPr>
      <w:r w:rsidRPr="00AB010B">
        <w:rPr>
          <w:b/>
        </w:rPr>
        <w:t>Original Justification:</w:t>
      </w:r>
    </w:p>
    <w:p w14:paraId="079F20F2" w14:textId="66A58D21" w:rsidR="00396E7F" w:rsidRDefault="00621C6C" w:rsidP="00396E7F">
      <w:r>
        <w:t>As discussed at the NTEP Weighing Sector Meeting, multiple vehicle types are tested during the NTEP publication 14 test. If a specific vehicle type is failed or not tested, there needs to be a restriction on the vehicle types passed on the certificate. This restriction must also be marked on the device.</w:t>
      </w:r>
    </w:p>
    <w:p w14:paraId="782408A5" w14:textId="50B8F0ED" w:rsidR="00621C6C" w:rsidRPr="003B4520" w:rsidRDefault="00621C6C" w:rsidP="00396E7F">
      <w:r>
        <w:t>The Sector requested that this be a Voting item in 2023.</w:t>
      </w:r>
    </w:p>
    <w:p w14:paraId="7EBF887A" w14:textId="77777777" w:rsidR="00396E7F" w:rsidRPr="002A7C3B" w:rsidRDefault="00396E7F" w:rsidP="00396E7F">
      <w:pPr>
        <w:keepNext/>
        <w:rPr>
          <w:b/>
        </w:rPr>
      </w:pPr>
      <w:r>
        <w:rPr>
          <w:b/>
        </w:rPr>
        <w:t>Comments</w:t>
      </w:r>
      <w:r w:rsidRPr="002A7C3B">
        <w:rPr>
          <w:b/>
        </w:rPr>
        <w:t xml:space="preserve"> in Favor:</w:t>
      </w:r>
    </w:p>
    <w:p w14:paraId="14E3A2BD" w14:textId="77777777" w:rsidR="00396E7F" w:rsidRPr="002A7C3B" w:rsidRDefault="00396E7F" w:rsidP="00396E7F">
      <w:pPr>
        <w:keepNext/>
        <w:spacing w:after="0"/>
        <w:ind w:left="720"/>
        <w:rPr>
          <w:b/>
        </w:rPr>
      </w:pPr>
      <w:r w:rsidRPr="002A7C3B">
        <w:rPr>
          <w:b/>
        </w:rPr>
        <w:t>Regulatory:</w:t>
      </w:r>
    </w:p>
    <w:p w14:paraId="7BE6EE38" w14:textId="77777777" w:rsidR="00396E7F" w:rsidRPr="002A7C3B" w:rsidRDefault="00396E7F" w:rsidP="00CC6830">
      <w:pPr>
        <w:pStyle w:val="ListParagraph"/>
        <w:numPr>
          <w:ilvl w:val="0"/>
          <w:numId w:val="27"/>
        </w:numPr>
        <w:spacing w:after="0" w:line="259" w:lineRule="auto"/>
        <w:ind w:left="1080"/>
        <w:jc w:val="left"/>
      </w:pPr>
    </w:p>
    <w:p w14:paraId="654DD812" w14:textId="77777777" w:rsidR="00396E7F" w:rsidRPr="002A7C3B" w:rsidRDefault="00396E7F" w:rsidP="00396E7F">
      <w:pPr>
        <w:spacing w:before="240" w:after="0"/>
        <w:ind w:left="720"/>
        <w:rPr>
          <w:b/>
        </w:rPr>
      </w:pPr>
      <w:r w:rsidRPr="002A7C3B">
        <w:rPr>
          <w:b/>
        </w:rPr>
        <w:t>Industry:</w:t>
      </w:r>
    </w:p>
    <w:p w14:paraId="766722F2" w14:textId="77777777" w:rsidR="00396E7F" w:rsidRPr="002A7C3B" w:rsidRDefault="00396E7F" w:rsidP="00CC6830">
      <w:pPr>
        <w:pStyle w:val="ListParagraph"/>
        <w:numPr>
          <w:ilvl w:val="0"/>
          <w:numId w:val="27"/>
        </w:numPr>
        <w:spacing w:after="0" w:line="259" w:lineRule="auto"/>
        <w:ind w:left="1080"/>
        <w:jc w:val="left"/>
      </w:pPr>
    </w:p>
    <w:p w14:paraId="6DB49A25" w14:textId="77777777" w:rsidR="00396E7F" w:rsidRPr="002A7C3B" w:rsidRDefault="00396E7F" w:rsidP="00396E7F">
      <w:pPr>
        <w:spacing w:before="240" w:after="0"/>
        <w:ind w:left="720"/>
        <w:rPr>
          <w:b/>
        </w:rPr>
      </w:pPr>
      <w:r w:rsidRPr="002A7C3B">
        <w:rPr>
          <w:b/>
        </w:rPr>
        <w:t>Advisory:</w:t>
      </w:r>
    </w:p>
    <w:p w14:paraId="448A5D93" w14:textId="77777777" w:rsidR="00396E7F" w:rsidRPr="002A7C3B" w:rsidRDefault="00396E7F" w:rsidP="00CC6830">
      <w:pPr>
        <w:pStyle w:val="ListParagraph"/>
        <w:numPr>
          <w:ilvl w:val="0"/>
          <w:numId w:val="27"/>
        </w:numPr>
        <w:spacing w:after="0" w:line="259" w:lineRule="auto"/>
        <w:ind w:left="1080"/>
        <w:jc w:val="left"/>
      </w:pPr>
    </w:p>
    <w:p w14:paraId="0B34AC0B" w14:textId="77777777" w:rsidR="00396E7F" w:rsidRPr="002A7C3B" w:rsidRDefault="00396E7F" w:rsidP="00396E7F">
      <w:pPr>
        <w:spacing w:before="240"/>
        <w:rPr>
          <w:b/>
        </w:rPr>
      </w:pPr>
      <w:r>
        <w:rPr>
          <w:b/>
        </w:rPr>
        <w:t>Comments</w:t>
      </w:r>
      <w:r w:rsidRPr="002A7C3B">
        <w:rPr>
          <w:b/>
        </w:rPr>
        <w:t xml:space="preserve"> Against:</w:t>
      </w:r>
    </w:p>
    <w:p w14:paraId="7EB8DB17" w14:textId="77777777" w:rsidR="00396E7F" w:rsidRPr="002A7C3B" w:rsidRDefault="00396E7F" w:rsidP="00396E7F">
      <w:pPr>
        <w:spacing w:after="0"/>
        <w:ind w:left="720"/>
        <w:rPr>
          <w:b/>
        </w:rPr>
      </w:pPr>
      <w:r w:rsidRPr="002A7C3B">
        <w:rPr>
          <w:b/>
        </w:rPr>
        <w:t>Regulatory:</w:t>
      </w:r>
    </w:p>
    <w:p w14:paraId="14B9EAEF" w14:textId="77777777" w:rsidR="00396E7F" w:rsidRPr="002A7C3B" w:rsidRDefault="00396E7F" w:rsidP="00CC6830">
      <w:pPr>
        <w:pStyle w:val="ListParagraph"/>
        <w:numPr>
          <w:ilvl w:val="0"/>
          <w:numId w:val="28"/>
        </w:numPr>
        <w:spacing w:after="0" w:line="259" w:lineRule="auto"/>
        <w:ind w:left="1080"/>
        <w:jc w:val="left"/>
      </w:pPr>
    </w:p>
    <w:p w14:paraId="3B7683C1" w14:textId="77777777" w:rsidR="00396E7F" w:rsidRPr="002A7C3B" w:rsidRDefault="00396E7F" w:rsidP="00396E7F">
      <w:pPr>
        <w:spacing w:before="240" w:after="0"/>
        <w:ind w:left="720"/>
        <w:rPr>
          <w:b/>
        </w:rPr>
      </w:pPr>
      <w:r w:rsidRPr="002A7C3B">
        <w:rPr>
          <w:b/>
        </w:rPr>
        <w:t>Industry:</w:t>
      </w:r>
    </w:p>
    <w:p w14:paraId="4CA94E0B" w14:textId="77777777" w:rsidR="00396E7F" w:rsidRPr="002A7C3B" w:rsidRDefault="00396E7F" w:rsidP="00CC6830">
      <w:pPr>
        <w:pStyle w:val="ListParagraph"/>
        <w:numPr>
          <w:ilvl w:val="0"/>
          <w:numId w:val="28"/>
        </w:numPr>
        <w:spacing w:after="0" w:line="259" w:lineRule="auto"/>
        <w:ind w:left="1080"/>
        <w:jc w:val="left"/>
      </w:pPr>
    </w:p>
    <w:p w14:paraId="1623C80D" w14:textId="77777777" w:rsidR="00396E7F" w:rsidRPr="00AC5B86" w:rsidRDefault="00396E7F" w:rsidP="00396E7F">
      <w:pPr>
        <w:spacing w:before="240" w:after="0"/>
        <w:ind w:left="720"/>
        <w:rPr>
          <w:b/>
        </w:rPr>
      </w:pPr>
      <w:r w:rsidRPr="002A7C3B">
        <w:rPr>
          <w:b/>
        </w:rPr>
        <w:t>Advisory:</w:t>
      </w:r>
    </w:p>
    <w:p w14:paraId="75BE5C35" w14:textId="77777777" w:rsidR="00396E7F" w:rsidRDefault="00396E7F" w:rsidP="00CC6830">
      <w:pPr>
        <w:pStyle w:val="ListParagraph"/>
        <w:numPr>
          <w:ilvl w:val="0"/>
          <w:numId w:val="28"/>
        </w:numPr>
        <w:spacing w:after="0" w:line="259" w:lineRule="auto"/>
        <w:ind w:left="1080"/>
        <w:jc w:val="left"/>
      </w:pPr>
    </w:p>
    <w:p w14:paraId="22E45404" w14:textId="77777777" w:rsidR="00396E7F" w:rsidRPr="002A7C3B" w:rsidRDefault="00396E7F" w:rsidP="00396E7F">
      <w:pPr>
        <w:spacing w:before="240"/>
        <w:rPr>
          <w:b/>
        </w:rPr>
      </w:pPr>
      <w:r>
        <w:rPr>
          <w:b/>
        </w:rPr>
        <w:t>Neutral Comments</w:t>
      </w:r>
      <w:r w:rsidRPr="002A7C3B">
        <w:rPr>
          <w:b/>
        </w:rPr>
        <w:t>:</w:t>
      </w:r>
    </w:p>
    <w:p w14:paraId="2C77F38C" w14:textId="77777777" w:rsidR="00396E7F" w:rsidRPr="002A7C3B" w:rsidRDefault="00396E7F" w:rsidP="00396E7F">
      <w:pPr>
        <w:spacing w:after="0"/>
        <w:ind w:left="720"/>
        <w:rPr>
          <w:b/>
        </w:rPr>
      </w:pPr>
      <w:r w:rsidRPr="002A7C3B">
        <w:rPr>
          <w:b/>
        </w:rPr>
        <w:t>Regulatory:</w:t>
      </w:r>
    </w:p>
    <w:p w14:paraId="10C71063" w14:textId="77777777" w:rsidR="00396E7F" w:rsidRPr="002A7C3B" w:rsidRDefault="00396E7F" w:rsidP="00CC6830">
      <w:pPr>
        <w:pStyle w:val="ListParagraph"/>
        <w:numPr>
          <w:ilvl w:val="0"/>
          <w:numId w:val="28"/>
        </w:numPr>
        <w:spacing w:after="0" w:line="259" w:lineRule="auto"/>
        <w:ind w:left="1080"/>
        <w:jc w:val="left"/>
      </w:pPr>
    </w:p>
    <w:p w14:paraId="3FCC673A" w14:textId="77777777" w:rsidR="00396E7F" w:rsidRPr="002A7C3B" w:rsidRDefault="00396E7F" w:rsidP="00396E7F">
      <w:pPr>
        <w:spacing w:before="240" w:after="0"/>
        <w:ind w:left="720"/>
        <w:rPr>
          <w:b/>
        </w:rPr>
      </w:pPr>
      <w:r w:rsidRPr="002A7C3B">
        <w:rPr>
          <w:b/>
        </w:rPr>
        <w:t>Industry:</w:t>
      </w:r>
    </w:p>
    <w:p w14:paraId="1FA0FDEE" w14:textId="77777777" w:rsidR="00396E7F" w:rsidRPr="002A7C3B" w:rsidRDefault="00396E7F" w:rsidP="00CC6830">
      <w:pPr>
        <w:pStyle w:val="ListParagraph"/>
        <w:numPr>
          <w:ilvl w:val="0"/>
          <w:numId w:val="28"/>
        </w:numPr>
        <w:spacing w:after="0" w:line="259" w:lineRule="auto"/>
        <w:ind w:left="1080"/>
        <w:jc w:val="left"/>
      </w:pPr>
    </w:p>
    <w:p w14:paraId="7E3A4F7A" w14:textId="77777777" w:rsidR="00396E7F" w:rsidRPr="002A7C3B" w:rsidRDefault="00396E7F" w:rsidP="00396E7F">
      <w:pPr>
        <w:spacing w:before="240" w:after="0"/>
        <w:ind w:left="720"/>
        <w:rPr>
          <w:b/>
        </w:rPr>
      </w:pPr>
      <w:r w:rsidRPr="002A7C3B">
        <w:rPr>
          <w:b/>
        </w:rPr>
        <w:t>Advisory:</w:t>
      </w:r>
    </w:p>
    <w:p w14:paraId="1E07E81E" w14:textId="77777777" w:rsidR="00396E7F" w:rsidRDefault="00396E7F" w:rsidP="00CC6830">
      <w:pPr>
        <w:pStyle w:val="ListParagraph"/>
        <w:numPr>
          <w:ilvl w:val="0"/>
          <w:numId w:val="28"/>
        </w:numPr>
        <w:spacing w:after="0" w:line="259" w:lineRule="auto"/>
        <w:ind w:left="1080"/>
        <w:jc w:val="left"/>
      </w:pPr>
    </w:p>
    <w:p w14:paraId="306096D9" w14:textId="77A6FCED" w:rsidR="00396E7F" w:rsidRDefault="00396E7F" w:rsidP="00396E7F">
      <w:pPr>
        <w:spacing w:before="240" w:after="0"/>
        <w:rPr>
          <w:b/>
        </w:rPr>
      </w:pPr>
      <w:r w:rsidRPr="002A7C3B">
        <w:rPr>
          <w:b/>
        </w:rPr>
        <w:t>Item Develop</w:t>
      </w:r>
      <w:r w:rsidRPr="00E025F9">
        <w:rPr>
          <w:b/>
        </w:rPr>
        <w:t>ment:</w:t>
      </w:r>
    </w:p>
    <w:p w14:paraId="5C41F4E0" w14:textId="4AFCA0BB" w:rsidR="00396E7F" w:rsidRDefault="00396E7F" w:rsidP="005B0FFF">
      <w:pPr>
        <w:rPr>
          <w:bCs/>
        </w:rPr>
      </w:pPr>
      <w:r w:rsidRPr="00396E7F">
        <w:rPr>
          <w:bCs/>
        </w:rPr>
        <w:t>New</w:t>
      </w:r>
    </w:p>
    <w:p w14:paraId="1EF3AC7C" w14:textId="6A64D7CD" w:rsidR="009072A4" w:rsidRPr="005B0FFF" w:rsidRDefault="005B0FFF" w:rsidP="005B0FFF">
      <w:r>
        <w:t xml:space="preserve">Additional letters, presentation and data may have been submitted for consideration with this item.  Please refer to </w:t>
      </w:r>
      <w:r w:rsidR="008139FE" w:rsidRPr="00CC6EDD">
        <w:rPr>
          <w:rStyle w:val="EmailWebChar"/>
        </w:rPr>
        <w:t>www.ncwm.com/publication-1</w:t>
      </w:r>
      <w:r w:rsidR="008139FE">
        <w:rPr>
          <w:rStyle w:val="EmailWebChar"/>
        </w:rPr>
        <w:t>5</w:t>
      </w:r>
      <w:r w:rsidR="008139FE" w:rsidRPr="00C536A2">
        <w:t xml:space="preserve"> </w:t>
      </w:r>
      <w:r>
        <w:t>to review these documents.</w:t>
      </w:r>
    </w:p>
    <w:p w14:paraId="22D52C1B" w14:textId="64AD0FDD" w:rsidR="00BD19A1" w:rsidRPr="00375589" w:rsidRDefault="00BD19A1" w:rsidP="00396E7F">
      <w:pPr>
        <w:pStyle w:val="ItemHeading"/>
        <w:keepNext w:val="0"/>
        <w:keepLines w:val="0"/>
        <w:tabs>
          <w:tab w:val="clear" w:pos="900"/>
          <w:tab w:val="left" w:pos="1710"/>
        </w:tabs>
        <w:ind w:left="2160" w:hanging="2160"/>
      </w:pPr>
      <w:bookmarkStart w:id="27" w:name="_Toc111805274"/>
      <w:r w:rsidRPr="00CC6830">
        <w:t>SCL-22.</w:t>
      </w:r>
      <w:r w:rsidR="002336BF" w:rsidRPr="00CC6830">
        <w:t>2</w:t>
      </w:r>
      <w:r w:rsidRPr="00375589">
        <w:tab/>
      </w:r>
      <w:r w:rsidR="0078284F" w:rsidRPr="00375589">
        <w:t>A</w:t>
      </w:r>
      <w:r w:rsidR="0078284F" w:rsidRPr="00375589">
        <w:tab/>
      </w:r>
      <w:r w:rsidRPr="00375589">
        <w:t>UR.</w:t>
      </w:r>
      <w:r w:rsidR="00594161" w:rsidRPr="00375589">
        <w:t xml:space="preserve">1. Selection Requirements, </w:t>
      </w:r>
      <w:r w:rsidR="00594161" w:rsidRPr="00375589">
        <w:rPr>
          <w:u w:val="single"/>
        </w:rPr>
        <w:t>UR.1.X. Cannabis</w:t>
      </w:r>
      <w:bookmarkEnd w:id="27"/>
      <w:r w:rsidR="00594161" w:rsidRPr="00375589">
        <w:rPr>
          <w:u w:val="single"/>
        </w:rPr>
        <w:t xml:space="preserve"> </w:t>
      </w:r>
    </w:p>
    <w:p w14:paraId="6D86363E" w14:textId="77777777" w:rsidR="00BD19A1" w:rsidRPr="00C549D6" w:rsidRDefault="00BD19A1" w:rsidP="00396E7F">
      <w:pPr>
        <w:spacing w:after="0"/>
      </w:pPr>
      <w:r w:rsidRPr="00375589">
        <w:rPr>
          <w:b/>
        </w:rPr>
        <w:t>Source:</w:t>
      </w:r>
      <w:r w:rsidRPr="00C549D6">
        <w:rPr>
          <w:b/>
        </w:rPr>
        <w:t xml:space="preserve">  </w:t>
      </w:r>
    </w:p>
    <w:p w14:paraId="154629AC" w14:textId="09CA5DC2" w:rsidR="00BD19A1" w:rsidRPr="00C549D6" w:rsidRDefault="00594161" w:rsidP="00396E7F">
      <w:pPr>
        <w:jc w:val="left"/>
      </w:pPr>
      <w:r>
        <w:t>NCWM Cannabis Task Group</w:t>
      </w:r>
    </w:p>
    <w:p w14:paraId="1E8D63FB" w14:textId="77777777" w:rsidR="00BD19A1" w:rsidRPr="00C549D6" w:rsidRDefault="00BD19A1" w:rsidP="00396E7F">
      <w:pPr>
        <w:spacing w:after="0"/>
        <w:rPr>
          <w:b/>
        </w:rPr>
      </w:pPr>
      <w:r w:rsidRPr="00C549D6">
        <w:rPr>
          <w:b/>
        </w:rPr>
        <w:t xml:space="preserve">Purpose:  </w:t>
      </w:r>
    </w:p>
    <w:p w14:paraId="45013A9A" w14:textId="247E092E" w:rsidR="00BD19A1" w:rsidRPr="00C549D6" w:rsidRDefault="00594161" w:rsidP="00396E7F">
      <w:pPr>
        <w:rPr>
          <w:bCs/>
        </w:rPr>
      </w:pPr>
      <w:r w:rsidRPr="008E2AED">
        <w:rPr>
          <w:bCs/>
        </w:rPr>
        <w:t xml:space="preserve">Establish </w:t>
      </w:r>
      <w:r>
        <w:rPr>
          <w:bCs/>
        </w:rPr>
        <w:t xml:space="preserve">uniform </w:t>
      </w:r>
      <w:r w:rsidRPr="008E2AED">
        <w:rPr>
          <w:bCs/>
        </w:rPr>
        <w:t xml:space="preserve">scale suitability </w:t>
      </w:r>
      <w:r>
        <w:rPr>
          <w:bCs/>
        </w:rPr>
        <w:t xml:space="preserve">requirements among the states </w:t>
      </w:r>
      <w:r w:rsidRPr="008E2AED">
        <w:rPr>
          <w:bCs/>
        </w:rPr>
        <w:t xml:space="preserve">for </w:t>
      </w:r>
      <w:r>
        <w:rPr>
          <w:bCs/>
        </w:rPr>
        <w:t xml:space="preserve">sales of </w:t>
      </w:r>
      <w:r w:rsidRPr="008E2AED">
        <w:rPr>
          <w:bCs/>
        </w:rPr>
        <w:t>cannabis</w:t>
      </w:r>
      <w:r w:rsidR="00BD19A1">
        <w:t>.</w:t>
      </w:r>
    </w:p>
    <w:p w14:paraId="5D409041" w14:textId="77777777" w:rsidR="00BD19A1" w:rsidRPr="00C549D6" w:rsidRDefault="00BD19A1" w:rsidP="00396E7F">
      <w:pPr>
        <w:spacing w:after="0"/>
        <w:rPr>
          <w:b/>
        </w:rPr>
      </w:pPr>
      <w:r w:rsidRPr="00C549D6">
        <w:rPr>
          <w:b/>
        </w:rPr>
        <w:t>Item Under Consideration:</w:t>
      </w:r>
    </w:p>
    <w:p w14:paraId="19C0CE63" w14:textId="46F65910" w:rsidR="00BD19A1" w:rsidRDefault="00BD19A1" w:rsidP="00396E7F">
      <w:r w:rsidRPr="00C549D6">
        <w:t>Amend Handbook 44, Scales Code as follows</w:t>
      </w:r>
      <w:r w:rsidR="00594161">
        <w:t>:</w:t>
      </w:r>
    </w:p>
    <w:p w14:paraId="43F1B0F2" w14:textId="77777777" w:rsidR="00594161" w:rsidRPr="00804503" w:rsidRDefault="00594161" w:rsidP="00396E7F">
      <w:pPr>
        <w:spacing w:before="40"/>
        <w:ind w:left="252"/>
        <w:rPr>
          <w:b/>
          <w:bCs/>
          <w:u w:val="single"/>
        </w:rPr>
      </w:pPr>
      <w:r w:rsidRPr="00594161">
        <w:rPr>
          <w:b/>
          <w:bCs/>
        </w:rPr>
        <w:t xml:space="preserve">UR.1. Selection Requirements.  </w:t>
      </w:r>
      <w:r w:rsidRPr="00804503">
        <w:t>Equipment shall be suitable for the service in which it is used with respect to elements of its design, including but not limited to, its capacity</w:t>
      </w:r>
      <w:r w:rsidRPr="00804503">
        <w:fldChar w:fldCharType="begin"/>
      </w:r>
      <w:r w:rsidRPr="00804503">
        <w:instrText>XE"Capacity"</w:instrText>
      </w:r>
      <w:r w:rsidRPr="00804503">
        <w:fldChar w:fldCharType="end"/>
      </w:r>
      <w:r w:rsidRPr="00804503">
        <w:t>, number of scale divisions, value of the scale division or verification scale division, minimum capacity, and computing capability.</w:t>
      </w:r>
      <w:r>
        <w:rPr>
          <w:rStyle w:val="FootnoteReference"/>
        </w:rPr>
        <w:t>4</w:t>
      </w:r>
    </w:p>
    <w:p w14:paraId="5F3EA88F" w14:textId="5297312F" w:rsidR="00594161" w:rsidRPr="00E864FE" w:rsidRDefault="00594161" w:rsidP="00E864FE">
      <w:pPr>
        <w:spacing w:before="40"/>
        <w:rPr>
          <w:b/>
          <w:bCs/>
        </w:rPr>
      </w:pPr>
      <w:r w:rsidRPr="00804503">
        <w:rPr>
          <w:b/>
          <w:bCs/>
        </w:rPr>
        <w:t>…</w:t>
      </w:r>
    </w:p>
    <w:p w14:paraId="705FBEAC" w14:textId="644FAC70" w:rsidR="00594161" w:rsidRPr="00804503" w:rsidRDefault="00594161" w:rsidP="007B370F">
      <w:pPr>
        <w:keepNext/>
        <w:spacing w:before="40"/>
        <w:ind w:left="490"/>
        <w:rPr>
          <w:b/>
          <w:bCs/>
          <w:u w:val="single"/>
        </w:rPr>
      </w:pPr>
      <w:r w:rsidRPr="00804503">
        <w:rPr>
          <w:b/>
          <w:bCs/>
          <w:u w:val="single"/>
        </w:rPr>
        <w:t xml:space="preserve">UR.1.X. Cannabis. – The scale division for scales weighing </w:t>
      </w:r>
      <w:r>
        <w:rPr>
          <w:b/>
          <w:bCs/>
          <w:u w:val="single"/>
        </w:rPr>
        <w:t>C</w:t>
      </w:r>
      <w:r w:rsidRPr="00804503">
        <w:rPr>
          <w:b/>
          <w:bCs/>
          <w:u w:val="single"/>
        </w:rPr>
        <w:t>annabis shall not exceed:</w:t>
      </w:r>
    </w:p>
    <w:p w14:paraId="2422BADC" w14:textId="77777777" w:rsidR="00594161" w:rsidRPr="00F93E6B" w:rsidRDefault="00594161" w:rsidP="00CC6830">
      <w:pPr>
        <w:numPr>
          <w:ilvl w:val="0"/>
          <w:numId w:val="53"/>
        </w:numPr>
        <w:spacing w:before="40" w:after="0"/>
        <w:ind w:left="1125"/>
        <w:rPr>
          <w:b/>
          <w:bCs/>
          <w:u w:val="single"/>
        </w:rPr>
      </w:pPr>
      <w:r w:rsidRPr="00F93E6B">
        <w:rPr>
          <w:b/>
          <w:bCs/>
          <w:u w:val="single"/>
        </w:rPr>
        <w:t xml:space="preserve">0.01g for net weighments up to </w:t>
      </w:r>
      <w:r>
        <w:rPr>
          <w:b/>
          <w:bCs/>
          <w:u w:val="single"/>
        </w:rPr>
        <w:t>capacity</w:t>
      </w:r>
      <w:r w:rsidRPr="00F93E6B">
        <w:rPr>
          <w:b/>
          <w:bCs/>
          <w:u w:val="single"/>
        </w:rPr>
        <w:t>,</w:t>
      </w:r>
    </w:p>
    <w:p w14:paraId="63674364" w14:textId="77777777" w:rsidR="00594161" w:rsidRPr="00F93E6B" w:rsidRDefault="00594161" w:rsidP="00CC6830">
      <w:pPr>
        <w:numPr>
          <w:ilvl w:val="0"/>
          <w:numId w:val="53"/>
        </w:numPr>
        <w:spacing w:before="40" w:after="0"/>
        <w:ind w:left="1125"/>
        <w:rPr>
          <w:b/>
          <w:bCs/>
          <w:u w:val="single"/>
        </w:rPr>
      </w:pPr>
      <w:r w:rsidRPr="00F93E6B">
        <w:rPr>
          <w:b/>
          <w:bCs/>
          <w:u w:val="single"/>
        </w:rPr>
        <w:t xml:space="preserve">0.1g for net weighments greater than 10g, up to </w:t>
      </w:r>
      <w:r>
        <w:rPr>
          <w:b/>
          <w:bCs/>
          <w:u w:val="single"/>
        </w:rPr>
        <w:t>capacity</w:t>
      </w:r>
      <w:r w:rsidRPr="00F93E6B">
        <w:rPr>
          <w:b/>
          <w:bCs/>
          <w:u w:val="single"/>
        </w:rPr>
        <w:t xml:space="preserve">, and </w:t>
      </w:r>
    </w:p>
    <w:p w14:paraId="0B913962" w14:textId="77777777" w:rsidR="00594161" w:rsidRDefault="00594161" w:rsidP="00CC6830">
      <w:pPr>
        <w:numPr>
          <w:ilvl w:val="0"/>
          <w:numId w:val="53"/>
        </w:numPr>
        <w:spacing w:before="40" w:after="0"/>
        <w:ind w:left="1125"/>
        <w:rPr>
          <w:b/>
          <w:bCs/>
          <w:u w:val="single"/>
        </w:rPr>
      </w:pPr>
      <w:r w:rsidRPr="00F93E6B">
        <w:rPr>
          <w:b/>
          <w:bCs/>
          <w:u w:val="single"/>
        </w:rPr>
        <w:t xml:space="preserve">1g for net weighments greater than 100g, up to </w:t>
      </w:r>
      <w:r>
        <w:rPr>
          <w:b/>
          <w:bCs/>
          <w:u w:val="single"/>
        </w:rPr>
        <w:t>capacity</w:t>
      </w:r>
      <w:r w:rsidRPr="00F93E6B">
        <w:rPr>
          <w:b/>
          <w:bCs/>
          <w:u w:val="single"/>
        </w:rPr>
        <w:t>.</w:t>
      </w:r>
    </w:p>
    <w:p w14:paraId="73C38D02" w14:textId="7A4D5D16" w:rsidR="00594161" w:rsidRDefault="00594161" w:rsidP="00594161">
      <w:pPr>
        <w:ind w:left="540"/>
        <w:rPr>
          <w:b/>
          <w:bCs/>
          <w:u w:val="single"/>
        </w:rPr>
      </w:pPr>
      <w:r>
        <w:rPr>
          <w:b/>
          <w:bCs/>
          <w:u w:val="single"/>
        </w:rPr>
        <w:t>(Added 20XX)</w:t>
      </w:r>
    </w:p>
    <w:p w14:paraId="40E4CC6A" w14:textId="77777777" w:rsidR="00594161" w:rsidRDefault="00594161" w:rsidP="00594161">
      <w:pPr>
        <w:keepNext/>
        <w:spacing w:after="0"/>
      </w:pPr>
      <w:r w:rsidRPr="00E025F9">
        <w:rPr>
          <w:b/>
        </w:rPr>
        <w:t>Previous Action:</w:t>
      </w:r>
    </w:p>
    <w:p w14:paraId="608BDA75" w14:textId="3B6E4CD6" w:rsidR="00594161" w:rsidRDefault="00CC6830" w:rsidP="00CC6830">
      <w:pPr>
        <w:ind w:left="720"/>
      </w:pPr>
      <w:r>
        <w:t>2022: Assigned to the Cannabis Task Group.</w:t>
      </w:r>
    </w:p>
    <w:p w14:paraId="7048A234" w14:textId="77777777" w:rsidR="00594161" w:rsidRPr="00AB010B" w:rsidRDefault="00594161" w:rsidP="00594161">
      <w:pPr>
        <w:keepNext/>
        <w:spacing w:after="0"/>
        <w:rPr>
          <w:b/>
        </w:rPr>
      </w:pPr>
      <w:r w:rsidRPr="00AB010B">
        <w:rPr>
          <w:b/>
        </w:rPr>
        <w:lastRenderedPageBreak/>
        <w:t>Original Justification:</w:t>
      </w:r>
    </w:p>
    <w:p w14:paraId="30DC4705" w14:textId="3B00DE0C" w:rsidR="00594161" w:rsidRDefault="00594161" w:rsidP="00594161">
      <w:pPr>
        <w:spacing w:before="40"/>
      </w:pPr>
      <w:r>
        <w:t>As states legalize sales of cannabis in its various forms, the need has arisen for uniform standards for scale suitability.  Uniform requirements from one state to the next, will strengthen each jurisdiction’s ability to effectively regulate the industry in a fair and equitable manner.  Uniform standards also provide industry with expectations regardless of the jurisdiction, reducing potential conflict or confusion.</w:t>
      </w:r>
    </w:p>
    <w:p w14:paraId="0D9D5A78" w14:textId="2BE2EBF0" w:rsidR="00594161" w:rsidRDefault="00594161" w:rsidP="00594161">
      <w:pPr>
        <w:spacing w:before="40"/>
      </w:pPr>
      <w:r>
        <w:t>Some states may already have scale suitability requirements differing for those proposed here.  The task group is hopeful that differences can be resolved so that the standards are the same in every jurisdiction:</w:t>
      </w:r>
    </w:p>
    <w:p w14:paraId="5F408C4A" w14:textId="5E3F2105" w:rsidR="00594161" w:rsidRDefault="00594161" w:rsidP="00594161">
      <w:pPr>
        <w:spacing w:before="40"/>
      </w:pPr>
      <w:r>
        <w:t>The proposed suitability requirements are based on existing standards as set forth by the California Division of Standards, Division of Measurement Standards.</w:t>
      </w:r>
    </w:p>
    <w:p w14:paraId="36E2A950" w14:textId="54BC2DB1" w:rsidR="00594161" w:rsidRDefault="00594161" w:rsidP="00594161">
      <w:pPr>
        <w:spacing w:before="40"/>
      </w:pPr>
      <w:r>
        <w:t>The submitter requested that this item be a Developing Item.</w:t>
      </w:r>
    </w:p>
    <w:p w14:paraId="2AE083D1" w14:textId="2E10F9A4" w:rsidR="00594161" w:rsidRPr="002A7C3B" w:rsidRDefault="00CB2BBC" w:rsidP="00594161">
      <w:pPr>
        <w:keepNext/>
        <w:rPr>
          <w:b/>
        </w:rPr>
      </w:pPr>
      <w:r>
        <w:rPr>
          <w:b/>
        </w:rPr>
        <w:t>Com</w:t>
      </w:r>
      <w:r w:rsidR="00594161" w:rsidRPr="002A7C3B">
        <w:rPr>
          <w:b/>
        </w:rPr>
        <w:t>ments in Favor:</w:t>
      </w:r>
    </w:p>
    <w:p w14:paraId="022DB6B5" w14:textId="77777777" w:rsidR="00594161" w:rsidRPr="002A7C3B" w:rsidRDefault="00594161" w:rsidP="00594161">
      <w:pPr>
        <w:keepNext/>
        <w:spacing w:after="0"/>
        <w:ind w:left="720"/>
        <w:rPr>
          <w:b/>
        </w:rPr>
      </w:pPr>
      <w:r w:rsidRPr="002A7C3B">
        <w:rPr>
          <w:b/>
        </w:rPr>
        <w:t>Regulatory:</w:t>
      </w:r>
    </w:p>
    <w:p w14:paraId="2EC6DFB3" w14:textId="6CF0C5BB" w:rsidR="00594161" w:rsidRPr="002A7C3B" w:rsidRDefault="00720C40" w:rsidP="00CC6830">
      <w:pPr>
        <w:pStyle w:val="ListParagraph"/>
        <w:numPr>
          <w:ilvl w:val="0"/>
          <w:numId w:val="27"/>
        </w:numPr>
        <w:spacing w:line="259" w:lineRule="auto"/>
        <w:ind w:left="1080"/>
        <w:jc w:val="left"/>
      </w:pPr>
      <w:r>
        <w:t>2022 Interim:  Several regulatory officials voiced support of continuing to develop this item.  The State of Kansas noted that HB44 scale code Table 8 contains “recommended” minimum loads and cannot be used for enforcement. A suggestion was made to use e verification interval (instead of d) for the code application.</w:t>
      </w:r>
    </w:p>
    <w:p w14:paraId="43D8329A" w14:textId="77777777" w:rsidR="00594161" w:rsidRPr="002A7C3B" w:rsidRDefault="00594161" w:rsidP="00594161">
      <w:pPr>
        <w:spacing w:after="0"/>
        <w:ind w:left="720"/>
        <w:rPr>
          <w:b/>
        </w:rPr>
      </w:pPr>
      <w:r w:rsidRPr="002A7C3B">
        <w:rPr>
          <w:b/>
        </w:rPr>
        <w:t>Industry:</w:t>
      </w:r>
    </w:p>
    <w:p w14:paraId="581A1CF4" w14:textId="5EFCA88E" w:rsidR="00594161" w:rsidRPr="002A7C3B" w:rsidRDefault="00EB68D2" w:rsidP="00CC6830">
      <w:pPr>
        <w:pStyle w:val="ListParagraph"/>
        <w:numPr>
          <w:ilvl w:val="0"/>
          <w:numId w:val="27"/>
        </w:numPr>
        <w:spacing w:line="259" w:lineRule="auto"/>
        <w:ind w:left="1080"/>
        <w:jc w:val="left"/>
      </w:pPr>
      <w:r>
        <w:t>2022 Interim:  The Scale Manufacturers Association supports developing the item and recommended aligning the item with HB44 Table 8, Recommended Minimum Load.</w:t>
      </w:r>
    </w:p>
    <w:p w14:paraId="5B8158AA" w14:textId="77777777" w:rsidR="00594161" w:rsidRPr="002A7C3B" w:rsidRDefault="00594161" w:rsidP="00594161">
      <w:pPr>
        <w:spacing w:after="0"/>
        <w:ind w:left="720"/>
        <w:rPr>
          <w:b/>
        </w:rPr>
      </w:pPr>
      <w:r w:rsidRPr="002A7C3B">
        <w:rPr>
          <w:b/>
        </w:rPr>
        <w:t>Advisory:</w:t>
      </w:r>
    </w:p>
    <w:p w14:paraId="345015F0" w14:textId="0AE09588" w:rsidR="00594161" w:rsidRPr="002A7C3B" w:rsidRDefault="00594161" w:rsidP="00CC6830">
      <w:pPr>
        <w:pStyle w:val="ListParagraph"/>
        <w:numPr>
          <w:ilvl w:val="0"/>
          <w:numId w:val="27"/>
        </w:numPr>
        <w:spacing w:line="259" w:lineRule="auto"/>
        <w:ind w:left="1080"/>
        <w:jc w:val="left"/>
      </w:pPr>
    </w:p>
    <w:p w14:paraId="7F667253" w14:textId="46F5F6E2" w:rsidR="00594161" w:rsidRPr="002A7C3B" w:rsidRDefault="00CB2BBC" w:rsidP="00594161">
      <w:pPr>
        <w:rPr>
          <w:b/>
        </w:rPr>
      </w:pPr>
      <w:r>
        <w:rPr>
          <w:b/>
        </w:rPr>
        <w:t>Com</w:t>
      </w:r>
      <w:r w:rsidR="00594161" w:rsidRPr="002A7C3B">
        <w:rPr>
          <w:b/>
        </w:rPr>
        <w:t>ments Against:</w:t>
      </w:r>
    </w:p>
    <w:p w14:paraId="183CC7B3" w14:textId="77777777" w:rsidR="00594161" w:rsidRPr="002A7C3B" w:rsidRDefault="00594161" w:rsidP="00594161">
      <w:pPr>
        <w:spacing w:after="0"/>
        <w:ind w:left="720"/>
        <w:rPr>
          <w:b/>
        </w:rPr>
      </w:pPr>
      <w:r w:rsidRPr="002A7C3B">
        <w:rPr>
          <w:b/>
        </w:rPr>
        <w:t>Regulatory:</w:t>
      </w:r>
    </w:p>
    <w:p w14:paraId="3E4868D2" w14:textId="5C6CDC2E" w:rsidR="00594161" w:rsidRPr="002A7C3B" w:rsidRDefault="00594161" w:rsidP="00CC6830">
      <w:pPr>
        <w:pStyle w:val="ListParagraph"/>
        <w:numPr>
          <w:ilvl w:val="0"/>
          <w:numId w:val="28"/>
        </w:numPr>
        <w:spacing w:line="259" w:lineRule="auto"/>
        <w:ind w:left="1080"/>
        <w:jc w:val="left"/>
      </w:pPr>
    </w:p>
    <w:p w14:paraId="7AEA1541" w14:textId="77777777" w:rsidR="00594161" w:rsidRPr="002A7C3B" w:rsidRDefault="00594161" w:rsidP="00594161">
      <w:pPr>
        <w:spacing w:after="0"/>
        <w:ind w:left="720"/>
        <w:rPr>
          <w:b/>
        </w:rPr>
      </w:pPr>
      <w:r w:rsidRPr="002A7C3B">
        <w:rPr>
          <w:b/>
        </w:rPr>
        <w:t>Industry:</w:t>
      </w:r>
    </w:p>
    <w:p w14:paraId="5FFF08EF" w14:textId="1063DD5C" w:rsidR="00594161" w:rsidRPr="002A7C3B" w:rsidRDefault="00BE474F" w:rsidP="00CC6830">
      <w:pPr>
        <w:pStyle w:val="ListParagraph"/>
        <w:numPr>
          <w:ilvl w:val="0"/>
          <w:numId w:val="28"/>
        </w:numPr>
        <w:spacing w:line="259" w:lineRule="auto"/>
        <w:ind w:left="1080"/>
        <w:jc w:val="left"/>
      </w:pPr>
      <w:r>
        <w:t>2022 Interim: The Committee heard comments from industry members that do not support this item.  An industry member indicated that this proposal is an unprecedented requirement for devices for a specific industry.  A&amp;D noted that if the item progresses, they would suggest a minimum scale division of 0.01 g for weighments up to 100 g.</w:t>
      </w:r>
    </w:p>
    <w:p w14:paraId="5606B102" w14:textId="77777777" w:rsidR="00594161" w:rsidRPr="002A7C3B" w:rsidRDefault="00594161" w:rsidP="00594161">
      <w:pPr>
        <w:spacing w:after="0"/>
        <w:ind w:left="720"/>
        <w:rPr>
          <w:b/>
        </w:rPr>
      </w:pPr>
      <w:r w:rsidRPr="002A7C3B">
        <w:rPr>
          <w:b/>
        </w:rPr>
        <w:t>Advisory:</w:t>
      </w:r>
    </w:p>
    <w:p w14:paraId="38BBCB0B" w14:textId="3CBB18D0" w:rsidR="00594161" w:rsidRPr="002A7C3B" w:rsidRDefault="000F42A3" w:rsidP="00CC6830">
      <w:pPr>
        <w:pStyle w:val="ListParagraph"/>
        <w:numPr>
          <w:ilvl w:val="0"/>
          <w:numId w:val="28"/>
        </w:numPr>
        <w:spacing w:line="259" w:lineRule="auto"/>
        <w:ind w:left="1080"/>
        <w:jc w:val="left"/>
      </w:pPr>
      <w:r>
        <w:t>2022 Interim:  NIST OWM reiterated their written analysis of this item and recommends it being considered as a guidance document only. The full analysis can be found on the NCWM website.</w:t>
      </w:r>
    </w:p>
    <w:p w14:paraId="4CD0F970" w14:textId="75BB277B" w:rsidR="00594161" w:rsidRPr="002A7C3B" w:rsidRDefault="00594161" w:rsidP="001E0E0F">
      <w:pPr>
        <w:keepNext/>
        <w:rPr>
          <w:b/>
        </w:rPr>
      </w:pPr>
      <w:r>
        <w:rPr>
          <w:b/>
        </w:rPr>
        <w:t>Neutral Comments</w:t>
      </w:r>
      <w:r w:rsidRPr="002A7C3B">
        <w:rPr>
          <w:b/>
        </w:rPr>
        <w:t>:</w:t>
      </w:r>
    </w:p>
    <w:p w14:paraId="07FE1ECC" w14:textId="77777777" w:rsidR="00594161" w:rsidRPr="002A7C3B" w:rsidRDefault="00594161" w:rsidP="00594161">
      <w:pPr>
        <w:spacing w:after="0"/>
        <w:ind w:left="720"/>
        <w:rPr>
          <w:b/>
        </w:rPr>
      </w:pPr>
      <w:r w:rsidRPr="002A7C3B">
        <w:rPr>
          <w:b/>
        </w:rPr>
        <w:t>Regulatory:</w:t>
      </w:r>
    </w:p>
    <w:p w14:paraId="3AF03B2C" w14:textId="7F8E3F99" w:rsidR="00594161" w:rsidRPr="002A7C3B" w:rsidRDefault="007E1E3E" w:rsidP="00CC6830">
      <w:pPr>
        <w:pStyle w:val="ListParagraph"/>
        <w:numPr>
          <w:ilvl w:val="0"/>
          <w:numId w:val="28"/>
        </w:numPr>
        <w:spacing w:line="259" w:lineRule="auto"/>
        <w:ind w:left="1080"/>
        <w:jc w:val="left"/>
      </w:pPr>
      <w:r>
        <w:t>2022 Interim:  Some regulators voiced concern that this item should apply not only to cannabis but to all commodities that are of high cost.</w:t>
      </w:r>
    </w:p>
    <w:p w14:paraId="2D1AD044" w14:textId="77777777" w:rsidR="00594161" w:rsidRPr="002A7C3B" w:rsidRDefault="00594161" w:rsidP="00594161">
      <w:pPr>
        <w:spacing w:after="0"/>
        <w:ind w:left="720"/>
        <w:rPr>
          <w:b/>
        </w:rPr>
      </w:pPr>
      <w:r w:rsidRPr="002A7C3B">
        <w:rPr>
          <w:b/>
        </w:rPr>
        <w:t>Industry:</w:t>
      </w:r>
    </w:p>
    <w:p w14:paraId="78B48CE7" w14:textId="77777777" w:rsidR="00594161" w:rsidRPr="002A7C3B" w:rsidRDefault="00594161" w:rsidP="00CC6830">
      <w:pPr>
        <w:pStyle w:val="ListParagraph"/>
        <w:numPr>
          <w:ilvl w:val="0"/>
          <w:numId w:val="28"/>
        </w:numPr>
        <w:spacing w:line="259" w:lineRule="auto"/>
        <w:ind w:left="1080"/>
        <w:jc w:val="left"/>
      </w:pPr>
    </w:p>
    <w:p w14:paraId="418E6FB5" w14:textId="77777777" w:rsidR="00594161" w:rsidRPr="002A7C3B" w:rsidRDefault="00594161" w:rsidP="00594161">
      <w:pPr>
        <w:spacing w:after="0"/>
        <w:ind w:left="720"/>
        <w:rPr>
          <w:b/>
        </w:rPr>
      </w:pPr>
      <w:r w:rsidRPr="002A7C3B">
        <w:rPr>
          <w:b/>
        </w:rPr>
        <w:lastRenderedPageBreak/>
        <w:t>Advisory:</w:t>
      </w:r>
    </w:p>
    <w:p w14:paraId="10603AEA" w14:textId="77777777" w:rsidR="00594161" w:rsidRPr="002A7C3B" w:rsidRDefault="00594161" w:rsidP="00CC6830">
      <w:pPr>
        <w:pStyle w:val="ListParagraph"/>
        <w:numPr>
          <w:ilvl w:val="0"/>
          <w:numId w:val="28"/>
        </w:numPr>
        <w:spacing w:line="259" w:lineRule="auto"/>
        <w:ind w:left="1080"/>
        <w:jc w:val="left"/>
      </w:pPr>
    </w:p>
    <w:p w14:paraId="17692A02" w14:textId="60655501" w:rsidR="00594161" w:rsidRPr="00E025F9" w:rsidRDefault="00594161" w:rsidP="00594161">
      <w:pPr>
        <w:spacing w:after="0"/>
        <w:rPr>
          <w:b/>
        </w:rPr>
      </w:pPr>
      <w:r w:rsidRPr="002A7C3B">
        <w:rPr>
          <w:b/>
        </w:rPr>
        <w:t>Item Develop</w:t>
      </w:r>
      <w:r w:rsidRPr="00E025F9">
        <w:rPr>
          <w:b/>
        </w:rPr>
        <w:t>ment:</w:t>
      </w:r>
    </w:p>
    <w:p w14:paraId="099C6CBD" w14:textId="77777777" w:rsidR="009C044B" w:rsidRPr="0062507B" w:rsidRDefault="009C044B" w:rsidP="009C044B">
      <w:pPr>
        <w:rPr>
          <w:b/>
        </w:rPr>
      </w:pPr>
      <w:r>
        <w:rPr>
          <w:u w:val="single"/>
        </w:rPr>
        <w:t>NCWM 2022 Interim Meeting:</w:t>
      </w:r>
      <w:r>
        <w:rPr>
          <w:b/>
        </w:rPr>
        <w:t xml:space="preserve"> </w:t>
      </w:r>
      <w:r>
        <w:t>After hearing comments from the floor and referencing submitted supporting documents, the Committee has assigned this item back to the NCWM Cannabis Task Group for further development.  The Task Group should consider the several proposals for alternate language that were provided by the regional associations.  For more information or to provide comment, please contact:</w:t>
      </w:r>
    </w:p>
    <w:p w14:paraId="51044A27" w14:textId="5A5784B4" w:rsidR="009C044B" w:rsidRDefault="009C044B" w:rsidP="009C044B">
      <w:pPr>
        <w:spacing w:after="0"/>
      </w:pPr>
      <w:r>
        <w:tab/>
      </w:r>
      <w:r>
        <w:tab/>
      </w:r>
      <w:r w:rsidR="003E33A4">
        <w:t>Vice Wolpert</w:t>
      </w:r>
      <w:r>
        <w:tab/>
      </w:r>
      <w:r>
        <w:tab/>
      </w:r>
      <w:r>
        <w:tab/>
      </w:r>
      <w:r>
        <w:tab/>
      </w:r>
      <w:r>
        <w:tab/>
        <w:t>Charles Rutherford</w:t>
      </w:r>
    </w:p>
    <w:p w14:paraId="2C9D9C8D" w14:textId="77777777" w:rsidR="009C044B" w:rsidRDefault="009C044B" w:rsidP="009C044B">
      <w:pPr>
        <w:spacing w:after="0"/>
      </w:pPr>
      <w:r>
        <w:tab/>
      </w:r>
      <w:r>
        <w:tab/>
        <w:t>NCWM Cannabis Task Group</w:t>
      </w:r>
      <w:r>
        <w:tab/>
      </w:r>
      <w:r>
        <w:tab/>
      </w:r>
      <w:r>
        <w:tab/>
        <w:t>NCWM Cannabis Task Group</w:t>
      </w:r>
    </w:p>
    <w:p w14:paraId="387D4D5E" w14:textId="65A90595" w:rsidR="00594161" w:rsidRDefault="009C044B" w:rsidP="009C044B">
      <w:r>
        <w:tab/>
      </w:r>
      <w:r>
        <w:tab/>
      </w:r>
      <w:hyperlink r:id="rId12" w:history="1">
        <w:r w:rsidR="003E33A4" w:rsidRPr="003E33A4">
          <w:rPr>
            <w:u w:val="single"/>
          </w:rPr>
          <w:t>vwolpert@azda.gov</w:t>
        </w:r>
      </w:hyperlink>
      <w:r>
        <w:t xml:space="preserve"> </w:t>
      </w:r>
      <w:r>
        <w:tab/>
      </w:r>
      <w:r>
        <w:tab/>
      </w:r>
      <w:r>
        <w:tab/>
      </w:r>
      <w:r>
        <w:tab/>
      </w:r>
      <w:hyperlink r:id="rId13" w:history="1">
        <w:r w:rsidR="00CC6830" w:rsidRPr="00D34518">
          <w:rPr>
            <w:rStyle w:val="Hyperlink"/>
            <w:noProof w:val="0"/>
          </w:rPr>
          <w:t>charlie@cprsquaredinc.com</w:t>
        </w:r>
      </w:hyperlink>
    </w:p>
    <w:p w14:paraId="70E64EEA" w14:textId="73E97CCF" w:rsidR="00CC6830" w:rsidRDefault="00CC6830" w:rsidP="009C044B">
      <w:r w:rsidRPr="00AA6F42">
        <w:rPr>
          <w:u w:val="single"/>
        </w:rPr>
        <w:t xml:space="preserve">NCWM 2022 Annual Meeting:  </w:t>
      </w:r>
      <w:r w:rsidRPr="00AA6F42">
        <w:t>The Committee was given an update from Mr. Charles Rutherford, NCWM Cannabis Task Group Co-Chair.  In his update, Mr. Rutherford requested that this item remain Assigned to the Task Group for further discussion.  The Scales Focus Group will be regrouping, with Mr. Lou Sakin (Hopkinton, MA) as the Chair, for further development of the item.</w:t>
      </w:r>
      <w:r>
        <w:t xml:space="preserve">  The Committee has agreed that this item will retain an Assigned status.</w:t>
      </w:r>
    </w:p>
    <w:p w14:paraId="3A0DE34B" w14:textId="77777777" w:rsidR="00594161" w:rsidRPr="00E025F9" w:rsidRDefault="00594161" w:rsidP="00594161">
      <w:pPr>
        <w:spacing w:after="0"/>
        <w:rPr>
          <w:b/>
        </w:rPr>
      </w:pPr>
      <w:r w:rsidRPr="00E025F9">
        <w:rPr>
          <w:b/>
        </w:rPr>
        <w:t>Regional Associations’ Comments:</w:t>
      </w:r>
    </w:p>
    <w:p w14:paraId="66E6BF45" w14:textId="77777777" w:rsidR="00010C84" w:rsidRDefault="00010C84" w:rsidP="00010C84">
      <w:pPr>
        <w:rPr>
          <w:rFonts w:eastAsia="Times New Roman"/>
          <w:szCs w:val="24"/>
        </w:rPr>
      </w:pPr>
      <w:r>
        <w:rPr>
          <w:u w:val="single"/>
        </w:rPr>
        <w:t>WWMA 2021 Annual Meeting</w:t>
      </w:r>
      <w:r w:rsidRPr="00FD4763">
        <w:t xml:space="preserve">: </w:t>
      </w:r>
      <w:r>
        <w:t xml:space="preserve"> </w:t>
      </w:r>
      <w:r>
        <w:rPr>
          <w:rFonts w:eastAsia="Times New Roman"/>
          <w:szCs w:val="24"/>
        </w:rPr>
        <w:t xml:space="preserve">Josh Nelson (Ex-Officio NCWM S&amp;T Committee) : </w:t>
      </w:r>
      <w:r w:rsidRPr="003C7E02">
        <w:rPr>
          <w:rFonts w:eastAsia="Times New Roman"/>
          <w:szCs w:val="24"/>
        </w:rPr>
        <w:t>put forward to address some issues for cannabis, recommend developing - still needs work and continue to work forward.</w:t>
      </w:r>
      <w:r>
        <w:rPr>
          <w:rFonts w:eastAsia="Times New Roman"/>
          <w:szCs w:val="24"/>
        </w:rPr>
        <w:t xml:space="preserve">  </w:t>
      </w:r>
      <w:r w:rsidRPr="003C7E02">
        <w:rPr>
          <w:rFonts w:eastAsia="Times New Roman"/>
          <w:szCs w:val="24"/>
        </w:rPr>
        <w:t>Matt Douglas</w:t>
      </w:r>
      <w:r>
        <w:rPr>
          <w:rFonts w:eastAsia="Times New Roman"/>
          <w:szCs w:val="24"/>
        </w:rPr>
        <w:t xml:space="preserve"> (California - DMS) : </w:t>
      </w:r>
      <w:r w:rsidRPr="003C7E02">
        <w:rPr>
          <w:rFonts w:eastAsia="Times New Roman"/>
          <w:szCs w:val="24"/>
        </w:rPr>
        <w:t>C</w:t>
      </w:r>
      <w:r>
        <w:rPr>
          <w:rFonts w:eastAsia="Times New Roman"/>
          <w:szCs w:val="24"/>
        </w:rPr>
        <w:t>a</w:t>
      </w:r>
      <w:r w:rsidRPr="003C7E02">
        <w:rPr>
          <w:rFonts w:eastAsia="Times New Roman"/>
          <w:szCs w:val="24"/>
        </w:rPr>
        <w:t>lifornia supports further development, add non retroactive date - subsection A states up to capacity… lists suitability requirements based on C</w:t>
      </w:r>
      <w:r>
        <w:rPr>
          <w:rFonts w:eastAsia="Times New Roman"/>
          <w:szCs w:val="24"/>
        </w:rPr>
        <w:t>a</w:t>
      </w:r>
      <w:r w:rsidRPr="003C7E02">
        <w:rPr>
          <w:rFonts w:eastAsia="Times New Roman"/>
          <w:szCs w:val="24"/>
        </w:rPr>
        <w:t>lifornia, however, this info is not a standard</w:t>
      </w:r>
      <w:r>
        <w:rPr>
          <w:rFonts w:eastAsia="Times New Roman"/>
          <w:szCs w:val="24"/>
        </w:rPr>
        <w:t xml:space="preserve">.  </w:t>
      </w:r>
      <w:r w:rsidRPr="003C7E02">
        <w:rPr>
          <w:rFonts w:eastAsia="Times New Roman"/>
          <w:szCs w:val="24"/>
        </w:rPr>
        <w:t>Eric Golden</w:t>
      </w:r>
      <w:r>
        <w:rPr>
          <w:rFonts w:eastAsia="Times New Roman"/>
          <w:szCs w:val="24"/>
        </w:rPr>
        <w:t xml:space="preserve"> (Cardinal Scales) : </w:t>
      </w:r>
      <w:r w:rsidRPr="003C7E02">
        <w:rPr>
          <w:rFonts w:eastAsia="Times New Roman"/>
          <w:szCs w:val="24"/>
        </w:rPr>
        <w:t>section A B and C, be better to say 0.1 g for net weighments up to 10 grams, then B 10 to 100 grams, then C say over 100, etc.</w:t>
      </w:r>
      <w:r>
        <w:rPr>
          <w:rFonts w:eastAsia="Times New Roman"/>
          <w:szCs w:val="24"/>
        </w:rPr>
        <w:t xml:space="preserve">  Kurt Flore</w:t>
      </w:r>
      <w:r w:rsidRPr="003C7E02">
        <w:rPr>
          <w:rFonts w:eastAsia="Times New Roman"/>
          <w:szCs w:val="24"/>
        </w:rPr>
        <w:t>n</w:t>
      </w:r>
      <w:r>
        <w:rPr>
          <w:rFonts w:eastAsia="Times New Roman"/>
          <w:szCs w:val="24"/>
        </w:rPr>
        <w:t xml:space="preserve"> (LA County) : </w:t>
      </w:r>
      <w:r w:rsidRPr="003C7E02">
        <w:rPr>
          <w:rFonts w:eastAsia="Times New Roman"/>
          <w:szCs w:val="24"/>
        </w:rPr>
        <w:t>Mr. Golden stated perfectly what is lacking. There has to be ranges put in as to where the graduations are appropriate.</w:t>
      </w:r>
      <w:r>
        <w:rPr>
          <w:rFonts w:eastAsia="Times New Roman"/>
          <w:szCs w:val="24"/>
        </w:rPr>
        <w:t xml:space="preserve">  </w:t>
      </w:r>
      <w:r w:rsidRPr="003C7E02">
        <w:rPr>
          <w:rFonts w:eastAsia="Times New Roman"/>
          <w:szCs w:val="24"/>
        </w:rPr>
        <w:t>Erin Sullivan</w:t>
      </w:r>
      <w:r>
        <w:rPr>
          <w:rFonts w:eastAsia="Times New Roman"/>
          <w:szCs w:val="24"/>
        </w:rPr>
        <w:t xml:space="preserve"> (CO Department of Agriculture) : </w:t>
      </w:r>
      <w:r w:rsidRPr="002F751A">
        <w:rPr>
          <w:rFonts w:eastAsia="Times New Roman"/>
          <w:szCs w:val="24"/>
        </w:rPr>
        <w:t>does this pertain to cannabis in any form or concentration?</w:t>
      </w:r>
      <w:r>
        <w:rPr>
          <w:rFonts w:eastAsia="Times New Roman"/>
          <w:szCs w:val="24"/>
        </w:rPr>
        <w:t xml:space="preserve">  J</w:t>
      </w:r>
      <w:r w:rsidRPr="002F751A">
        <w:rPr>
          <w:rFonts w:eastAsia="Times New Roman"/>
          <w:szCs w:val="24"/>
        </w:rPr>
        <w:t>osh Nelson</w:t>
      </w:r>
      <w:r>
        <w:rPr>
          <w:rFonts w:eastAsia="Times New Roman"/>
          <w:szCs w:val="24"/>
        </w:rPr>
        <w:t xml:space="preserve"> (Ex-Officio NCWM S&amp;T Committee) : </w:t>
      </w:r>
      <w:r w:rsidRPr="002F751A">
        <w:rPr>
          <w:rFonts w:eastAsia="Times New Roman"/>
          <w:szCs w:val="24"/>
        </w:rPr>
        <w:t>this is what is going into HB44 - each jurisdiction has to define their own. For Oregon, medical is much different than retail. Retail has to abide by this. Med. Does not.  Verbiage in A B and C does need additions.</w:t>
      </w:r>
      <w:r>
        <w:rPr>
          <w:rFonts w:eastAsia="Times New Roman"/>
          <w:szCs w:val="24"/>
        </w:rPr>
        <w:t xml:space="preserve">  </w:t>
      </w:r>
      <w:r w:rsidRPr="002F751A">
        <w:rPr>
          <w:rFonts w:eastAsia="Times New Roman"/>
          <w:szCs w:val="24"/>
        </w:rPr>
        <w:t>Erin Sullivan</w:t>
      </w:r>
      <w:r>
        <w:rPr>
          <w:rFonts w:eastAsia="Times New Roman"/>
          <w:szCs w:val="24"/>
        </w:rPr>
        <w:t xml:space="preserve"> (CO Department of Agriculture) : </w:t>
      </w:r>
      <w:r w:rsidRPr="002F751A">
        <w:rPr>
          <w:rFonts w:eastAsia="Times New Roman"/>
          <w:szCs w:val="24"/>
        </w:rPr>
        <w:t>grows vs. dispensaries?  Different products in processing facilities are weighed with many containers on the scales. Do states determine the regulation?</w:t>
      </w:r>
      <w:r>
        <w:rPr>
          <w:rFonts w:eastAsia="Times New Roman"/>
          <w:szCs w:val="24"/>
        </w:rPr>
        <w:t xml:space="preserve">  J</w:t>
      </w:r>
      <w:r w:rsidRPr="002F751A">
        <w:rPr>
          <w:rFonts w:eastAsia="Times New Roman"/>
          <w:szCs w:val="24"/>
        </w:rPr>
        <w:t>osh Nelson</w:t>
      </w:r>
      <w:r>
        <w:rPr>
          <w:rFonts w:eastAsia="Times New Roman"/>
          <w:szCs w:val="24"/>
        </w:rPr>
        <w:t xml:space="preserve"> (Ex-Officio NCWM S&amp;T Committee) :</w:t>
      </w:r>
      <w:r>
        <w:t xml:space="preserve"> </w:t>
      </w:r>
      <w:r w:rsidRPr="002F751A">
        <w:rPr>
          <w:rFonts w:eastAsia="Times New Roman"/>
          <w:szCs w:val="24"/>
        </w:rPr>
        <w:t>up to the states to determine how to apply tares and increments in which product is weighed.</w:t>
      </w:r>
      <w:r>
        <w:rPr>
          <w:rFonts w:eastAsia="Times New Roman"/>
          <w:szCs w:val="24"/>
        </w:rPr>
        <w:t xml:space="preserve">  Kurt Flore</w:t>
      </w:r>
      <w:r w:rsidRPr="002F751A">
        <w:rPr>
          <w:rFonts w:eastAsia="Times New Roman"/>
          <w:szCs w:val="24"/>
        </w:rPr>
        <w:t>n</w:t>
      </w:r>
      <w:r>
        <w:rPr>
          <w:rFonts w:eastAsia="Times New Roman"/>
          <w:szCs w:val="24"/>
        </w:rPr>
        <w:t xml:space="preserve"> (LA County): </w:t>
      </w:r>
      <w:r w:rsidRPr="002F751A">
        <w:rPr>
          <w:rFonts w:eastAsia="Times New Roman"/>
          <w:szCs w:val="24"/>
        </w:rPr>
        <w:t>cannabis products: later we'll see proposed def. of cannabis and cannabis products, are we anticipating the adoption of the proposed language?</w:t>
      </w:r>
      <w:r>
        <w:rPr>
          <w:rFonts w:eastAsia="Times New Roman"/>
          <w:szCs w:val="24"/>
        </w:rPr>
        <w:t xml:space="preserve">   J</w:t>
      </w:r>
      <w:r w:rsidRPr="002F751A">
        <w:rPr>
          <w:rFonts w:eastAsia="Times New Roman"/>
          <w:szCs w:val="24"/>
        </w:rPr>
        <w:t>osh Nelson</w:t>
      </w:r>
      <w:r>
        <w:rPr>
          <w:rFonts w:eastAsia="Times New Roman"/>
          <w:szCs w:val="24"/>
        </w:rPr>
        <w:t xml:space="preserve"> (Ex-Officio NCWM S&amp;T Committee) : </w:t>
      </w:r>
      <w:r w:rsidRPr="002F751A">
        <w:rPr>
          <w:rFonts w:eastAsia="Times New Roman"/>
          <w:szCs w:val="24"/>
        </w:rPr>
        <w:t>it is not limited to flowers or bud. Mentions dabs. Is there a packaging requirement for the label? Oregon does. There must be a legal for trade scale that can prove they are meeting net contents. They must ensure that their process is being executed correctly. He thinks this is not limited to flower/bud.</w:t>
      </w:r>
      <w:r>
        <w:rPr>
          <w:rFonts w:eastAsia="Times New Roman"/>
          <w:szCs w:val="24"/>
        </w:rPr>
        <w:t xml:space="preserve">  Kurt Flore</w:t>
      </w:r>
      <w:r w:rsidRPr="002F751A">
        <w:rPr>
          <w:rFonts w:eastAsia="Times New Roman"/>
          <w:szCs w:val="24"/>
        </w:rPr>
        <w:t>n</w:t>
      </w:r>
      <w:r>
        <w:rPr>
          <w:rFonts w:eastAsia="Times New Roman"/>
          <w:szCs w:val="24"/>
        </w:rPr>
        <w:t xml:space="preserve"> (LA County):</w:t>
      </w:r>
      <w:r>
        <w:t xml:space="preserve"> </w:t>
      </w:r>
      <w:r w:rsidRPr="002F751A">
        <w:rPr>
          <w:rFonts w:eastAsia="Times New Roman"/>
          <w:szCs w:val="24"/>
        </w:rPr>
        <w:t>this raises the point that further consideration needs to be put into terms. Brownies, cannabis infused pizza.. And other items sold by weight. Are we setting the terms for pure cannabis product or are the scales being used for any cannabis containing product?</w:t>
      </w:r>
      <w:r>
        <w:rPr>
          <w:rFonts w:eastAsia="Times New Roman"/>
          <w:szCs w:val="24"/>
        </w:rPr>
        <w:t xml:space="preserve">  J</w:t>
      </w:r>
      <w:r w:rsidRPr="002F751A">
        <w:rPr>
          <w:rFonts w:eastAsia="Times New Roman"/>
          <w:szCs w:val="24"/>
        </w:rPr>
        <w:t>osh Nelson</w:t>
      </w:r>
      <w:r>
        <w:rPr>
          <w:rFonts w:eastAsia="Times New Roman"/>
          <w:szCs w:val="24"/>
        </w:rPr>
        <w:t xml:space="preserve"> (Ex-Officio NCWM S&amp;T Committee) : </w:t>
      </w:r>
      <w:r w:rsidRPr="002F751A">
        <w:rPr>
          <w:rFonts w:eastAsia="Times New Roman"/>
          <w:szCs w:val="24"/>
        </w:rPr>
        <w:t>welcomes written input for this topic from anyone. Josh will continue to develop this</w:t>
      </w:r>
      <w:r>
        <w:rPr>
          <w:rFonts w:eastAsia="Times New Roman"/>
          <w:szCs w:val="24"/>
        </w:rPr>
        <w:t xml:space="preserve">. </w:t>
      </w:r>
      <w:r w:rsidRPr="002F751A">
        <w:rPr>
          <w:rFonts w:eastAsia="Times New Roman"/>
          <w:szCs w:val="24"/>
        </w:rPr>
        <w:t>Eric Golden</w:t>
      </w:r>
      <w:r>
        <w:rPr>
          <w:rFonts w:eastAsia="Times New Roman"/>
          <w:szCs w:val="24"/>
        </w:rPr>
        <w:t xml:space="preserve"> (Cardinal Scales) : </w:t>
      </w:r>
      <w:r w:rsidRPr="002F751A">
        <w:rPr>
          <w:rFonts w:eastAsia="Times New Roman"/>
          <w:szCs w:val="24"/>
        </w:rPr>
        <w:t>clarification on Mr. Nelson: geared towards net sales, packaging for the customer. Is this part of the track and trace program for growers or just for retail?</w:t>
      </w:r>
      <w:r>
        <w:rPr>
          <w:rFonts w:eastAsia="Times New Roman"/>
          <w:szCs w:val="24"/>
        </w:rPr>
        <w:t xml:space="preserve">  J</w:t>
      </w:r>
      <w:r w:rsidRPr="002F751A">
        <w:rPr>
          <w:rFonts w:eastAsia="Times New Roman"/>
          <w:szCs w:val="24"/>
        </w:rPr>
        <w:t>osh Nelson</w:t>
      </w:r>
      <w:r>
        <w:rPr>
          <w:rFonts w:eastAsia="Times New Roman"/>
          <w:szCs w:val="24"/>
        </w:rPr>
        <w:t xml:space="preserve"> (Ex-Officio NCWM S&amp;T Committee) : </w:t>
      </w:r>
      <w:r w:rsidRPr="002F751A">
        <w:rPr>
          <w:rFonts w:eastAsia="Times New Roman"/>
          <w:szCs w:val="24"/>
        </w:rPr>
        <w:t>needs to be expanded upon, in Oregon: even the growers have to do track and trace. Any s</w:t>
      </w:r>
      <w:r>
        <w:rPr>
          <w:rFonts w:eastAsia="Times New Roman"/>
          <w:szCs w:val="24"/>
        </w:rPr>
        <w:t>cale weight that is used for the cannabis tracking system</w:t>
      </w:r>
      <w:r w:rsidRPr="002F751A">
        <w:rPr>
          <w:rFonts w:eastAsia="Times New Roman"/>
          <w:szCs w:val="24"/>
        </w:rPr>
        <w:t xml:space="preserve"> needs to be Weights and Measures compliant. Maybe has to address even a class III scale. They will look more into it</w:t>
      </w:r>
      <w:r>
        <w:rPr>
          <w:rFonts w:eastAsia="Times New Roman"/>
          <w:szCs w:val="24"/>
        </w:rPr>
        <w:t xml:space="preserve">.  </w:t>
      </w:r>
      <w:r w:rsidRPr="002F751A">
        <w:rPr>
          <w:rFonts w:eastAsia="Times New Roman"/>
          <w:szCs w:val="24"/>
        </w:rPr>
        <w:t>Joe Moreo</w:t>
      </w:r>
      <w:r>
        <w:rPr>
          <w:rFonts w:eastAsia="Times New Roman"/>
          <w:szCs w:val="24"/>
        </w:rPr>
        <w:t xml:space="preserve"> (</w:t>
      </w:r>
      <w:r w:rsidRPr="002F751A">
        <w:rPr>
          <w:rFonts w:eastAsia="Times New Roman"/>
          <w:szCs w:val="24"/>
        </w:rPr>
        <w:t>Ag. Com. Sealer</w:t>
      </w:r>
      <w:r>
        <w:rPr>
          <w:rFonts w:eastAsia="Times New Roman"/>
          <w:szCs w:val="24"/>
        </w:rPr>
        <w:t xml:space="preserve">) : </w:t>
      </w:r>
      <w:r w:rsidRPr="002F751A">
        <w:rPr>
          <w:rFonts w:eastAsia="Times New Roman"/>
          <w:szCs w:val="24"/>
        </w:rPr>
        <w:t>over time we are going to need one level for concentrates, one for food, one for flower, one size fits all will not work</w:t>
      </w:r>
      <w:r>
        <w:rPr>
          <w:rFonts w:eastAsia="Times New Roman"/>
          <w:szCs w:val="24"/>
        </w:rPr>
        <w:t>.  J</w:t>
      </w:r>
      <w:r w:rsidRPr="002F751A">
        <w:rPr>
          <w:rFonts w:eastAsia="Times New Roman"/>
          <w:szCs w:val="24"/>
        </w:rPr>
        <w:t>osh Nelson</w:t>
      </w:r>
      <w:r>
        <w:rPr>
          <w:rFonts w:eastAsia="Times New Roman"/>
          <w:szCs w:val="24"/>
        </w:rPr>
        <w:t xml:space="preserve"> (Ex-Officio NCWM S&amp;T Committee) : </w:t>
      </w:r>
      <w:r w:rsidRPr="002F751A">
        <w:rPr>
          <w:rFonts w:eastAsia="Times New Roman"/>
          <w:szCs w:val="24"/>
        </w:rPr>
        <w:t>Agrees that one size does not fit all. This will start to give limitations as to what a particular weight will be. Not trying to pigeon hole any device into one category, just trying to figure out what works, that's the intent</w:t>
      </w:r>
      <w:r>
        <w:rPr>
          <w:rFonts w:eastAsia="Times New Roman"/>
          <w:szCs w:val="24"/>
        </w:rPr>
        <w:t xml:space="preserve">.  </w:t>
      </w:r>
    </w:p>
    <w:p w14:paraId="189795BA" w14:textId="305FD121" w:rsidR="00010C84" w:rsidRPr="00001B3A" w:rsidRDefault="00010C84" w:rsidP="00010C84">
      <w:pPr>
        <w:rPr>
          <w:rFonts w:eastAsia="Times New Roman"/>
          <w:szCs w:val="24"/>
        </w:rPr>
      </w:pPr>
      <w:r>
        <w:rPr>
          <w:rFonts w:eastAsia="Times New Roman"/>
          <w:szCs w:val="24"/>
        </w:rPr>
        <w:t>The WWMA S&amp;T Committee recommends the item be assigned a developmental status so that the submitter can continue to work on this as they commented during open hearings.</w:t>
      </w:r>
    </w:p>
    <w:p w14:paraId="6DB867A4" w14:textId="4B20477C" w:rsidR="00010C84" w:rsidRPr="008139FE" w:rsidRDefault="00010C84" w:rsidP="008139FE">
      <w:pPr>
        <w:rPr>
          <w:rFonts w:eastAsia="Times New Roman"/>
          <w:szCs w:val="24"/>
        </w:rPr>
      </w:pPr>
      <w:r>
        <w:rPr>
          <w:u w:val="single"/>
        </w:rPr>
        <w:lastRenderedPageBreak/>
        <w:t>SWMA 2021 Annual Meeting</w:t>
      </w:r>
      <w:r w:rsidRPr="00FD4763">
        <w:t>:</w:t>
      </w:r>
      <w:r>
        <w:t xml:space="preserve">  </w:t>
      </w:r>
      <w:r>
        <w:rPr>
          <w:rFonts w:eastAsia="Times New Roman"/>
          <w:szCs w:val="24"/>
        </w:rPr>
        <w:t xml:space="preserve">Russ Vires, SMA, stated that they have no position on this item at this time.  </w:t>
      </w:r>
      <w:r w:rsidRPr="00842C05">
        <w:rPr>
          <w:rFonts w:eastAsia="Times New Roman"/>
        </w:rPr>
        <w:t>Matt Curran, State of Florida, stated that he supports this as a Voting item. He also provided comments in support of this item from Eric Golden, Cardinal Scale. Cardinal offered some changes as well. The suggested changes are as follows:</w:t>
      </w:r>
    </w:p>
    <w:p w14:paraId="566CF065" w14:textId="77777777" w:rsidR="00010C84" w:rsidRPr="00842C05" w:rsidRDefault="00010C84" w:rsidP="00010C84">
      <w:pPr>
        <w:pStyle w:val="NormalWeb"/>
        <w:shd w:val="clear" w:color="auto" w:fill="FFFFFF"/>
        <w:spacing w:before="0" w:beforeAutospacing="0" w:after="0" w:afterAutospacing="0"/>
        <w:ind w:left="360"/>
        <w:textAlignment w:val="baseline"/>
        <w:rPr>
          <w:rFonts w:eastAsia="Times New Roman"/>
          <w:color w:val="323130"/>
          <w:sz w:val="20"/>
          <w:szCs w:val="20"/>
          <w:lang w:eastAsia="en-US"/>
        </w:rPr>
      </w:pPr>
      <w:r w:rsidRPr="00842C05">
        <w:rPr>
          <w:rFonts w:eastAsia="Times New Roman"/>
          <w:b/>
          <w:bCs/>
          <w:color w:val="323130"/>
          <w:sz w:val="20"/>
          <w:szCs w:val="20"/>
          <w:u w:val="single"/>
          <w:lang w:eastAsia="en-US"/>
        </w:rPr>
        <w:t>UR.1.X. Cannabis. – The scale division for scales weighing Cannabis shall not exceed:</w:t>
      </w:r>
    </w:p>
    <w:p w14:paraId="2C4F293C" w14:textId="77777777" w:rsidR="00010C84" w:rsidRPr="00842C05" w:rsidRDefault="00010C84" w:rsidP="00010C84">
      <w:pPr>
        <w:shd w:val="clear" w:color="auto" w:fill="FFFFFF"/>
        <w:spacing w:after="0"/>
        <w:ind w:left="1332" w:firstLine="720"/>
        <w:jc w:val="left"/>
        <w:textAlignment w:val="baseline"/>
        <w:rPr>
          <w:rFonts w:eastAsia="Times New Roman"/>
          <w:color w:val="323130"/>
        </w:rPr>
      </w:pPr>
      <w:r w:rsidRPr="00842C05">
        <w:rPr>
          <w:rFonts w:eastAsia="Times New Roman"/>
          <w:b/>
          <w:bCs/>
          <w:color w:val="323130"/>
          <w:bdr w:val="none" w:sz="0" w:space="0" w:color="auto" w:frame="1"/>
        </w:rPr>
        <w:t> </w:t>
      </w:r>
    </w:p>
    <w:p w14:paraId="73EDB4C4" w14:textId="77777777" w:rsidR="00010C84" w:rsidRPr="00842C05" w:rsidRDefault="00010C84" w:rsidP="00010C84">
      <w:pPr>
        <w:shd w:val="clear" w:color="auto" w:fill="FFFFFF"/>
        <w:spacing w:after="0"/>
        <w:ind w:left="1080" w:hanging="360"/>
        <w:jc w:val="left"/>
        <w:textAlignment w:val="baseline"/>
        <w:rPr>
          <w:rFonts w:eastAsia="Times New Roman"/>
          <w:color w:val="323130"/>
        </w:rPr>
      </w:pPr>
      <w:r w:rsidRPr="00842C05">
        <w:rPr>
          <w:rFonts w:eastAsia="Times New Roman"/>
          <w:b/>
          <w:bCs/>
          <w:color w:val="323130"/>
          <w:bdr w:val="none" w:sz="0" w:space="0" w:color="auto" w:frame="1"/>
        </w:rPr>
        <w:t>(a)    </w:t>
      </w:r>
      <w:r w:rsidRPr="00842C05">
        <w:rPr>
          <w:rFonts w:eastAsia="Times New Roman"/>
          <w:b/>
          <w:bCs/>
          <w:color w:val="323130"/>
          <w:u w:val="single"/>
        </w:rPr>
        <w:t>0.01g for net weighments </w:t>
      </w:r>
      <w:r w:rsidRPr="00010C84">
        <w:rPr>
          <w:rFonts w:eastAsia="Times New Roman"/>
          <w:b/>
          <w:bCs/>
          <w:strike/>
          <w:highlight w:val="lightGray"/>
          <w:u w:val="single"/>
          <w:bdr w:val="none" w:sz="0" w:space="0" w:color="auto" w:frame="1"/>
        </w:rPr>
        <w:t>up to capacity</w:t>
      </w:r>
      <w:r w:rsidRPr="00010C84">
        <w:rPr>
          <w:rFonts w:eastAsia="Times New Roman"/>
          <w:b/>
          <w:bCs/>
          <w:u w:val="single"/>
          <w:bdr w:val="none" w:sz="0" w:space="0" w:color="auto" w:frame="1"/>
        </w:rPr>
        <w:t> </w:t>
      </w:r>
      <w:r w:rsidRPr="00842C05">
        <w:rPr>
          <w:rFonts w:eastAsia="Times New Roman"/>
          <w:b/>
          <w:bCs/>
          <w:color w:val="323130"/>
          <w:u w:val="single"/>
        </w:rPr>
        <w:t>up to 10g,</w:t>
      </w:r>
    </w:p>
    <w:p w14:paraId="013CB878" w14:textId="77777777" w:rsidR="00010C84" w:rsidRPr="00842C05" w:rsidRDefault="00010C84" w:rsidP="00010C84">
      <w:pPr>
        <w:shd w:val="clear" w:color="auto" w:fill="FFFFFF"/>
        <w:spacing w:after="0"/>
        <w:ind w:left="1080" w:hanging="360"/>
        <w:jc w:val="left"/>
        <w:textAlignment w:val="baseline"/>
        <w:rPr>
          <w:rFonts w:eastAsia="Times New Roman"/>
          <w:color w:val="323130"/>
        </w:rPr>
      </w:pPr>
      <w:r w:rsidRPr="00842C05">
        <w:rPr>
          <w:rFonts w:eastAsia="Times New Roman"/>
          <w:b/>
          <w:bCs/>
          <w:color w:val="323130"/>
          <w:bdr w:val="none" w:sz="0" w:space="0" w:color="auto" w:frame="1"/>
        </w:rPr>
        <w:t>(b)    </w:t>
      </w:r>
      <w:r w:rsidRPr="00842C05">
        <w:rPr>
          <w:rFonts w:eastAsia="Times New Roman"/>
          <w:b/>
          <w:bCs/>
          <w:color w:val="323130"/>
          <w:u w:val="single"/>
        </w:rPr>
        <w:t>0.1g for net weighments greater than 10g, up to 100g, </w:t>
      </w:r>
      <w:r w:rsidRPr="00010C84">
        <w:rPr>
          <w:rFonts w:eastAsia="Times New Roman"/>
          <w:b/>
          <w:bCs/>
          <w:strike/>
          <w:highlight w:val="lightGray"/>
          <w:u w:val="single"/>
          <w:bdr w:val="none" w:sz="0" w:space="0" w:color="auto" w:frame="1"/>
        </w:rPr>
        <w:t>capacity, and</w:t>
      </w:r>
    </w:p>
    <w:p w14:paraId="117D916A" w14:textId="77777777" w:rsidR="00010C84" w:rsidRPr="00842C05" w:rsidRDefault="00010C84" w:rsidP="00010C84">
      <w:pPr>
        <w:shd w:val="clear" w:color="auto" w:fill="FFFFFF"/>
        <w:spacing w:after="0"/>
        <w:ind w:left="1080" w:hanging="360"/>
        <w:jc w:val="left"/>
        <w:textAlignment w:val="baseline"/>
        <w:rPr>
          <w:rFonts w:eastAsia="Times New Roman"/>
          <w:color w:val="323130"/>
        </w:rPr>
      </w:pPr>
      <w:r w:rsidRPr="00842C05">
        <w:rPr>
          <w:rFonts w:eastAsia="Times New Roman"/>
          <w:b/>
          <w:bCs/>
          <w:color w:val="323130"/>
          <w:bdr w:val="none" w:sz="0" w:space="0" w:color="auto" w:frame="1"/>
        </w:rPr>
        <w:t>(c)     </w:t>
      </w:r>
      <w:r w:rsidRPr="00842C05">
        <w:rPr>
          <w:rFonts w:eastAsia="Times New Roman"/>
          <w:b/>
          <w:bCs/>
          <w:color w:val="323130"/>
          <w:u w:val="single"/>
        </w:rPr>
        <w:t>1g for net weighments greater than 100g, up to capacity.</w:t>
      </w:r>
    </w:p>
    <w:p w14:paraId="507F046B" w14:textId="461DCF8D" w:rsidR="00010C84" w:rsidRPr="00520887" w:rsidRDefault="00010C84" w:rsidP="00520887">
      <w:pPr>
        <w:shd w:val="clear" w:color="auto" w:fill="FFFFFF"/>
        <w:spacing w:after="100"/>
        <w:ind w:left="1170"/>
        <w:jc w:val="left"/>
        <w:textAlignment w:val="baseline"/>
        <w:rPr>
          <w:rFonts w:eastAsia="Times New Roman"/>
          <w:color w:val="323130"/>
        </w:rPr>
      </w:pPr>
      <w:r w:rsidRPr="00842C05">
        <w:rPr>
          <w:rFonts w:eastAsia="Times New Roman"/>
          <w:b/>
          <w:bCs/>
          <w:color w:val="323130"/>
          <w:u w:val="single"/>
        </w:rPr>
        <w:t>(Added 20XX)</w:t>
      </w:r>
    </w:p>
    <w:p w14:paraId="3654697F" w14:textId="08071445" w:rsidR="00010C84" w:rsidRPr="00842C05" w:rsidRDefault="00010C84" w:rsidP="00330C07">
      <w:pPr>
        <w:rPr>
          <w:rFonts w:eastAsia="Times New Roman"/>
        </w:rPr>
      </w:pPr>
      <w:r w:rsidRPr="00842C05">
        <w:rPr>
          <w:rFonts w:eastAsia="Times New Roman"/>
        </w:rPr>
        <w:t>Charlie Rutherford, Cannabis Committee, stated that he supports this item moving forward as a voting item with the changes suggested by Cardinal Scale and Dr. Curran.</w:t>
      </w:r>
    </w:p>
    <w:p w14:paraId="1638CD45" w14:textId="4B86880F" w:rsidR="00010C84" w:rsidRDefault="00010C84" w:rsidP="00010C84">
      <w:r w:rsidRPr="00842C05">
        <w:rPr>
          <w:rFonts w:eastAsia="Times New Roman"/>
        </w:rPr>
        <w:t>This committee recommends that this item be moved forward as a Voting item if the changes suggested above are made</w:t>
      </w:r>
      <w:r>
        <w:rPr>
          <w:rFonts w:eastAsia="Times New Roman"/>
        </w:rPr>
        <w:t>.</w:t>
      </w:r>
    </w:p>
    <w:p w14:paraId="56E45C57" w14:textId="77777777" w:rsidR="00CC6830" w:rsidRDefault="00010C84" w:rsidP="00CC6830">
      <w:pPr>
        <w:spacing w:after="0"/>
        <w:rPr>
          <w:rFonts w:eastAsia="Times New Roman"/>
          <w:szCs w:val="24"/>
        </w:rPr>
      </w:pPr>
      <w:r>
        <w:rPr>
          <w:u w:val="single"/>
        </w:rPr>
        <w:t>CWMA 202</w:t>
      </w:r>
      <w:r w:rsidR="00CC6830">
        <w:rPr>
          <w:u w:val="single"/>
        </w:rPr>
        <w:t xml:space="preserve">2 Annual </w:t>
      </w:r>
      <w:r>
        <w:rPr>
          <w:u w:val="single"/>
        </w:rPr>
        <w:t>Meeting</w:t>
      </w:r>
      <w:r w:rsidRPr="00FD4763">
        <w:t xml:space="preserve">:  </w:t>
      </w:r>
      <w:r w:rsidR="00CC6830">
        <w:rPr>
          <w:rFonts w:eastAsia="Times New Roman"/>
          <w:szCs w:val="24"/>
        </w:rPr>
        <w:t>Doug Musick – KS – Welcomed the attempt to define suitability; Recommended the following:</w:t>
      </w:r>
    </w:p>
    <w:p w14:paraId="11B75E5C" w14:textId="77777777" w:rsidR="00CC6830" w:rsidRPr="00740B5C" w:rsidRDefault="00CC6830" w:rsidP="00CC6830">
      <w:pPr>
        <w:spacing w:after="0"/>
        <w:rPr>
          <w:rFonts w:eastAsia="Times New Roman"/>
          <w:i/>
          <w:iCs/>
          <w:szCs w:val="24"/>
        </w:rPr>
      </w:pPr>
      <w:r w:rsidRPr="00740B5C">
        <w:rPr>
          <w:rFonts w:eastAsia="Times New Roman"/>
          <w:i/>
          <w:iCs/>
          <w:szCs w:val="24"/>
        </w:rPr>
        <w:t>SCL-22.2 UR.1. Selection Requirements, UR.1.X. Cannabis</w:t>
      </w:r>
    </w:p>
    <w:p w14:paraId="42ABA05A" w14:textId="77777777" w:rsidR="00CC6830" w:rsidRDefault="00CC6830" w:rsidP="00CC6830">
      <w:pPr>
        <w:spacing w:after="0"/>
        <w:rPr>
          <w:rFonts w:eastAsia="Times New Roman"/>
          <w:szCs w:val="24"/>
        </w:rPr>
      </w:pPr>
      <w:r w:rsidRPr="00740B5C">
        <w:rPr>
          <w:rFonts w:eastAsia="Times New Roman"/>
          <w:i/>
          <w:iCs/>
          <w:szCs w:val="24"/>
        </w:rPr>
        <w:t>UR.1.X. Cannabis. – A retail Cannabis scale shall not be used to weigh net loads smaller than 100 displayed scale divisions “d”</w:t>
      </w:r>
      <w:r w:rsidRPr="00740B5C">
        <w:rPr>
          <w:rFonts w:eastAsia="Times New Roman"/>
          <w:szCs w:val="24"/>
        </w:rPr>
        <w:t>,</w:t>
      </w:r>
    </w:p>
    <w:p w14:paraId="4D3367A0" w14:textId="77777777" w:rsidR="00CC6830" w:rsidRPr="00740B5C" w:rsidRDefault="00CC6830" w:rsidP="00CC6830">
      <w:pPr>
        <w:spacing w:after="0"/>
        <w:rPr>
          <w:rFonts w:eastAsia="Times New Roman"/>
          <w:i/>
          <w:iCs/>
          <w:szCs w:val="24"/>
        </w:rPr>
      </w:pPr>
      <w:r w:rsidRPr="00740B5C">
        <w:rPr>
          <w:rFonts w:eastAsia="Times New Roman"/>
          <w:i/>
          <w:iCs/>
          <w:szCs w:val="24"/>
        </w:rPr>
        <w:t>(a) 0.01g for net weighments 10g or less,</w:t>
      </w:r>
    </w:p>
    <w:p w14:paraId="481B312D" w14:textId="77777777" w:rsidR="00CC6830" w:rsidRPr="00740B5C" w:rsidRDefault="00CC6830" w:rsidP="00CC6830">
      <w:pPr>
        <w:spacing w:after="0"/>
        <w:rPr>
          <w:rFonts w:eastAsia="Times New Roman"/>
          <w:i/>
          <w:iCs/>
          <w:szCs w:val="24"/>
        </w:rPr>
      </w:pPr>
      <w:r w:rsidRPr="00740B5C">
        <w:rPr>
          <w:rFonts w:eastAsia="Times New Roman"/>
          <w:i/>
          <w:iCs/>
          <w:szCs w:val="24"/>
        </w:rPr>
        <w:t>(b) 0.1g for net weighments greater than 10g and up to 100g, and</w:t>
      </w:r>
    </w:p>
    <w:p w14:paraId="563A7332" w14:textId="77777777" w:rsidR="00CC6830" w:rsidRPr="00740B5C" w:rsidRDefault="00CC6830" w:rsidP="00CC6830">
      <w:pPr>
        <w:spacing w:after="0"/>
        <w:rPr>
          <w:rFonts w:eastAsia="Times New Roman"/>
          <w:i/>
          <w:iCs/>
          <w:szCs w:val="24"/>
        </w:rPr>
      </w:pPr>
      <w:r w:rsidRPr="00740B5C">
        <w:rPr>
          <w:rFonts w:eastAsia="Times New Roman"/>
          <w:i/>
          <w:iCs/>
          <w:szCs w:val="24"/>
        </w:rPr>
        <w:t>(c) 1g for net weighments greater than 100g.</w:t>
      </w:r>
    </w:p>
    <w:p w14:paraId="1B623BEE" w14:textId="77777777" w:rsidR="00CC6830" w:rsidRPr="00740B5C" w:rsidRDefault="00CC6830" w:rsidP="00CC6830">
      <w:pPr>
        <w:spacing w:after="0"/>
        <w:rPr>
          <w:rFonts w:eastAsia="Times New Roman"/>
          <w:i/>
          <w:iCs/>
          <w:szCs w:val="24"/>
        </w:rPr>
      </w:pPr>
      <w:r w:rsidRPr="00740B5C">
        <w:rPr>
          <w:rFonts w:eastAsia="Times New Roman"/>
          <w:i/>
          <w:iCs/>
          <w:szCs w:val="24"/>
        </w:rPr>
        <w:t>(Added 20XX)</w:t>
      </w:r>
    </w:p>
    <w:p w14:paraId="22A1C91E" w14:textId="77777777" w:rsidR="00CC6830" w:rsidRPr="0023361E" w:rsidRDefault="00CC6830" w:rsidP="00CC6830">
      <w:pPr>
        <w:spacing w:after="0"/>
        <w:rPr>
          <w:rFonts w:eastAsia="Times New Roman"/>
          <w:szCs w:val="24"/>
        </w:rPr>
      </w:pPr>
      <w:r>
        <w:rPr>
          <w:rFonts w:eastAsia="Times New Roman"/>
          <w:szCs w:val="24"/>
        </w:rPr>
        <w:t xml:space="preserve">Russ Vires – SMA – </w:t>
      </w:r>
      <w:r w:rsidRPr="0023361E">
        <w:rPr>
          <w:rFonts w:eastAsia="Times New Roman"/>
          <w:szCs w:val="24"/>
        </w:rPr>
        <w:t>The addition of a User Requirement is not the best approach in this situation; User</w:t>
      </w:r>
    </w:p>
    <w:p w14:paraId="33AD4B75" w14:textId="77777777" w:rsidR="00CC6830" w:rsidRPr="00740B5C" w:rsidRDefault="00CC6830" w:rsidP="00CC6830">
      <w:pPr>
        <w:spacing w:after="0"/>
        <w:rPr>
          <w:rFonts w:eastAsia="Times New Roman"/>
          <w:szCs w:val="24"/>
        </w:rPr>
      </w:pPr>
      <w:r w:rsidRPr="0023361E">
        <w:rPr>
          <w:rFonts w:eastAsia="Times New Roman"/>
          <w:szCs w:val="24"/>
        </w:rPr>
        <w:t xml:space="preserve">Requirements do not typically apply to a specific commodity. </w:t>
      </w:r>
      <w:r>
        <w:rPr>
          <w:rFonts w:eastAsia="Times New Roman"/>
          <w:szCs w:val="24"/>
        </w:rPr>
        <w:t xml:space="preserve">Supports continuing as developing and </w:t>
      </w:r>
      <w:r w:rsidRPr="00740B5C">
        <w:rPr>
          <w:rFonts w:eastAsia="Times New Roman"/>
          <w:szCs w:val="24"/>
        </w:rPr>
        <w:t>the following proposed</w:t>
      </w:r>
      <w:r>
        <w:rPr>
          <w:rFonts w:eastAsia="Times New Roman"/>
          <w:szCs w:val="24"/>
        </w:rPr>
        <w:t xml:space="preserve"> </w:t>
      </w:r>
      <w:r w:rsidRPr="00740B5C">
        <w:rPr>
          <w:rFonts w:eastAsia="Times New Roman"/>
          <w:szCs w:val="24"/>
        </w:rPr>
        <w:t>changes should be considered instead:</w:t>
      </w:r>
    </w:p>
    <w:p w14:paraId="1A348CE4" w14:textId="77777777" w:rsidR="00CC6830" w:rsidRPr="00380630" w:rsidRDefault="00CC6830" w:rsidP="00CC6830">
      <w:pPr>
        <w:pStyle w:val="ListParagraph"/>
        <w:numPr>
          <w:ilvl w:val="0"/>
          <w:numId w:val="88"/>
        </w:numPr>
        <w:spacing w:after="0"/>
        <w:rPr>
          <w:rFonts w:eastAsia="Times New Roman"/>
          <w:i/>
          <w:iCs/>
          <w:szCs w:val="24"/>
        </w:rPr>
      </w:pPr>
      <w:r w:rsidRPr="00380630">
        <w:rPr>
          <w:rFonts w:eastAsia="Times New Roman"/>
          <w:i/>
          <w:iCs/>
          <w:szCs w:val="24"/>
        </w:rPr>
        <w:t>The words “retail cannabis” should be added to the “Class II” section of Table 7a.</w:t>
      </w:r>
    </w:p>
    <w:p w14:paraId="6D0DC1F2" w14:textId="77777777" w:rsidR="00CC6830" w:rsidRPr="00380630" w:rsidRDefault="00CC6830" w:rsidP="00CC6830">
      <w:pPr>
        <w:pStyle w:val="ListParagraph"/>
        <w:numPr>
          <w:ilvl w:val="0"/>
          <w:numId w:val="88"/>
        </w:numPr>
        <w:spacing w:after="0"/>
        <w:rPr>
          <w:rFonts w:eastAsia="Times New Roman"/>
          <w:i/>
          <w:iCs/>
          <w:szCs w:val="24"/>
        </w:rPr>
      </w:pPr>
      <w:r w:rsidRPr="00380630">
        <w:rPr>
          <w:rFonts w:eastAsia="Times New Roman"/>
          <w:i/>
          <w:iCs/>
          <w:szCs w:val="24"/>
        </w:rPr>
        <w:t>The words “bulk cannabis processing and sales” should be added to the “Class III”</w:t>
      </w:r>
    </w:p>
    <w:p w14:paraId="43D646D1" w14:textId="77777777" w:rsidR="00CC6830" w:rsidRPr="00380630" w:rsidRDefault="00CC6830" w:rsidP="00CC6830">
      <w:pPr>
        <w:spacing w:after="0"/>
        <w:rPr>
          <w:rFonts w:eastAsia="Times New Roman"/>
          <w:i/>
          <w:iCs/>
          <w:szCs w:val="24"/>
        </w:rPr>
      </w:pPr>
      <w:r w:rsidRPr="00380630">
        <w:rPr>
          <w:rFonts w:eastAsia="Times New Roman"/>
          <w:i/>
          <w:iCs/>
          <w:szCs w:val="24"/>
        </w:rPr>
        <w:t>section of Table 7a.</w:t>
      </w:r>
    </w:p>
    <w:p w14:paraId="0E679AF8" w14:textId="77777777" w:rsidR="00CC6830" w:rsidRDefault="00CC6830" w:rsidP="00CC6830">
      <w:pPr>
        <w:spacing w:after="0"/>
        <w:rPr>
          <w:rFonts w:eastAsia="Times New Roman"/>
          <w:szCs w:val="24"/>
        </w:rPr>
      </w:pPr>
      <w:r>
        <w:rPr>
          <w:rFonts w:eastAsia="Times New Roman"/>
          <w:szCs w:val="24"/>
        </w:rPr>
        <w:t>Charlie Stutesman – KS – Questions why only metric units are referenced and not also include inch-pound units.</w:t>
      </w:r>
    </w:p>
    <w:p w14:paraId="1C27892A" w14:textId="56EDA2FC" w:rsidR="00010C84" w:rsidRDefault="00CC6830" w:rsidP="00CC6830">
      <w:r>
        <w:rPr>
          <w:rFonts w:eastAsia="Times New Roman"/>
          <w:szCs w:val="24"/>
        </w:rPr>
        <w:t>The CWMA S&amp;T Committee recommends this item remain with the NCWM Cannabis Task Group and that the suggested changes are considered.</w:t>
      </w:r>
    </w:p>
    <w:p w14:paraId="6E843D94" w14:textId="3BBE162A" w:rsidR="00CC6830" w:rsidRDefault="00010C84" w:rsidP="00CC6830">
      <w:pPr>
        <w:spacing w:after="0"/>
        <w:rPr>
          <w:rFonts w:eastAsia="Times New Roman"/>
          <w:szCs w:val="24"/>
        </w:rPr>
      </w:pPr>
      <w:r>
        <w:rPr>
          <w:u w:val="single"/>
        </w:rPr>
        <w:t>NEWMA 202</w:t>
      </w:r>
      <w:r w:rsidR="00CC6830">
        <w:rPr>
          <w:u w:val="single"/>
        </w:rPr>
        <w:t>2 Annual</w:t>
      </w:r>
      <w:r>
        <w:rPr>
          <w:u w:val="single"/>
        </w:rPr>
        <w:t xml:space="preserve"> Meeting:</w:t>
      </w:r>
      <w:r w:rsidR="00886D17">
        <w:rPr>
          <w:u w:val="single"/>
        </w:rPr>
        <w:t xml:space="preserve">  </w:t>
      </w:r>
      <w:r w:rsidR="00CC6830">
        <w:rPr>
          <w:rFonts w:eastAsia="Times New Roman"/>
          <w:szCs w:val="24"/>
        </w:rPr>
        <w:t>Mr. James Cassidy (MA) commented as the Co-Chair of the NCWM Cannabis Task Group.  He supports the assigned status so the task group can continue to develop the item from comments received at the 2022 Interim.  Mr. Russ Vires (SMA) supports continued development and indicated that a user requirement typically does not pertain to a specific commodity.  Mr. Vires suggested t</w:t>
      </w:r>
      <w:r w:rsidR="00CC6830" w:rsidRPr="00175DE2">
        <w:rPr>
          <w:rFonts w:eastAsia="Times New Roman"/>
          <w:szCs w:val="24"/>
        </w:rPr>
        <w:t>he words “retail cannabis” should be added to the</w:t>
      </w:r>
      <w:r w:rsidR="00CC6830">
        <w:rPr>
          <w:rFonts w:eastAsia="Times New Roman"/>
          <w:szCs w:val="24"/>
        </w:rPr>
        <w:t xml:space="preserve"> “Class II” section of Table 7a and t</w:t>
      </w:r>
      <w:r w:rsidR="00CC6830" w:rsidRPr="00175DE2">
        <w:rPr>
          <w:rFonts w:eastAsia="Times New Roman"/>
          <w:szCs w:val="24"/>
        </w:rPr>
        <w:t>he words “bulk cannabis processing and sales” should be added to the “Class III”</w:t>
      </w:r>
      <w:r w:rsidR="00CC6830">
        <w:rPr>
          <w:rFonts w:eastAsia="Times New Roman"/>
          <w:szCs w:val="24"/>
        </w:rPr>
        <w:t xml:space="preserve"> </w:t>
      </w:r>
      <w:r w:rsidR="00CC6830" w:rsidRPr="00175DE2">
        <w:rPr>
          <w:rFonts w:eastAsia="Times New Roman"/>
          <w:szCs w:val="24"/>
        </w:rPr>
        <w:t>section of Table 7a</w:t>
      </w:r>
      <w:r w:rsidR="00CC6830">
        <w:rPr>
          <w:rFonts w:eastAsia="Times New Roman"/>
          <w:szCs w:val="24"/>
        </w:rPr>
        <w:t>.  Ms. Tina Butcher (NIST OWM) read the following statement: “</w:t>
      </w:r>
      <w:r w:rsidR="00CC6830" w:rsidRPr="0042738B">
        <w:rPr>
          <w:rFonts w:eastAsia="Times New Roman"/>
          <w:szCs w:val="24"/>
        </w:rPr>
        <w:t>As a non-regulatory metrology in</w:t>
      </w:r>
      <w:r w:rsidR="00CC6830">
        <w:rPr>
          <w:rFonts w:eastAsia="Times New Roman"/>
          <w:szCs w:val="24"/>
        </w:rPr>
        <w:t xml:space="preserve">stitute, NIST defers to federal </w:t>
      </w:r>
      <w:r w:rsidR="00CC6830" w:rsidRPr="0042738B">
        <w:rPr>
          <w:rFonts w:eastAsia="Times New Roman"/>
          <w:szCs w:val="24"/>
        </w:rPr>
        <w:t>agencies with regulatory authority under the Controlled Substance</w:t>
      </w:r>
      <w:r w:rsidR="00CC6830">
        <w:rPr>
          <w:rFonts w:eastAsia="Times New Roman"/>
          <w:szCs w:val="24"/>
        </w:rPr>
        <w:t xml:space="preserve">s </w:t>
      </w:r>
      <w:r w:rsidR="00CC6830" w:rsidRPr="0042738B">
        <w:rPr>
          <w:rFonts w:eastAsia="Times New Roman"/>
          <w:szCs w:val="24"/>
        </w:rPr>
        <w:t>Act (C</w:t>
      </w:r>
      <w:r w:rsidR="00CC6830">
        <w:rPr>
          <w:rFonts w:eastAsia="Times New Roman"/>
          <w:szCs w:val="24"/>
        </w:rPr>
        <w:t>S</w:t>
      </w:r>
      <w:r w:rsidR="00CC6830" w:rsidRPr="0042738B">
        <w:rPr>
          <w:rFonts w:eastAsia="Times New Roman"/>
          <w:szCs w:val="24"/>
        </w:rPr>
        <w:t>A) for the scheduling of drugs</w:t>
      </w:r>
      <w:r w:rsidR="00CC6830">
        <w:rPr>
          <w:rFonts w:eastAsia="Times New Roman"/>
          <w:szCs w:val="24"/>
        </w:rPr>
        <w:t xml:space="preserve"> or other substances. NIST does </w:t>
      </w:r>
      <w:r w:rsidR="00CC6830" w:rsidRPr="0042738B">
        <w:rPr>
          <w:rFonts w:eastAsia="Times New Roman"/>
          <w:szCs w:val="24"/>
        </w:rPr>
        <w:t>not have a policy role related to the production, sale, d</w:t>
      </w:r>
      <w:r w:rsidR="00CC6830">
        <w:rPr>
          <w:rFonts w:eastAsia="Times New Roman"/>
          <w:szCs w:val="24"/>
        </w:rPr>
        <w:t xml:space="preserve">istribution, or </w:t>
      </w:r>
      <w:r w:rsidR="00CC6830" w:rsidRPr="0042738B">
        <w:rPr>
          <w:rFonts w:eastAsia="Times New Roman"/>
          <w:szCs w:val="24"/>
        </w:rPr>
        <w:t xml:space="preserve">use of cannabis </w:t>
      </w:r>
      <w:r w:rsidR="00CC6830">
        <w:rPr>
          <w:rFonts w:eastAsia="Times New Roman"/>
          <w:szCs w:val="24"/>
        </w:rPr>
        <w:t xml:space="preserve">(including hemp and marijuana).  </w:t>
      </w:r>
      <w:r w:rsidR="00CC6830" w:rsidRPr="0042738B">
        <w:rPr>
          <w:rFonts w:eastAsia="Times New Roman"/>
          <w:szCs w:val="24"/>
        </w:rPr>
        <w:t>While the 2018 Farm Bill removed hemp from the list of controlled</w:t>
      </w:r>
      <w:r w:rsidR="00CC6830">
        <w:rPr>
          <w:rFonts w:eastAsia="Times New Roman"/>
          <w:szCs w:val="24"/>
        </w:rPr>
        <w:t xml:space="preserve"> </w:t>
      </w:r>
      <w:r w:rsidR="00CC6830" w:rsidRPr="0042738B">
        <w:rPr>
          <w:rFonts w:eastAsia="Times New Roman"/>
          <w:szCs w:val="24"/>
        </w:rPr>
        <w:t>substances under Schedule 1 of the</w:t>
      </w:r>
      <w:r w:rsidR="00CC6830">
        <w:rPr>
          <w:rFonts w:eastAsia="Times New Roman"/>
          <w:szCs w:val="24"/>
        </w:rPr>
        <w:t xml:space="preserve"> CSA, marijuana remains on that </w:t>
      </w:r>
      <w:r w:rsidR="00CC6830" w:rsidRPr="0042738B">
        <w:rPr>
          <w:rFonts w:eastAsia="Times New Roman"/>
          <w:szCs w:val="24"/>
        </w:rPr>
        <w:t>list. NIST must respect that distinction even as it exercise</w:t>
      </w:r>
      <w:r w:rsidR="00CC6830">
        <w:rPr>
          <w:rFonts w:eastAsia="Times New Roman"/>
          <w:szCs w:val="24"/>
        </w:rPr>
        <w:t xml:space="preserve">s its statutory </w:t>
      </w:r>
      <w:r w:rsidR="00CC6830" w:rsidRPr="0042738B">
        <w:rPr>
          <w:rFonts w:eastAsia="Times New Roman"/>
          <w:szCs w:val="24"/>
        </w:rPr>
        <w:t>authority to develop and disseminat</w:t>
      </w:r>
      <w:r w:rsidR="00CC6830">
        <w:rPr>
          <w:rFonts w:eastAsia="Times New Roman"/>
          <w:szCs w:val="24"/>
        </w:rPr>
        <w:t xml:space="preserve">e national weights and measures </w:t>
      </w:r>
      <w:r w:rsidR="00CC6830" w:rsidRPr="0042738B">
        <w:rPr>
          <w:rFonts w:eastAsia="Times New Roman"/>
          <w:szCs w:val="24"/>
        </w:rPr>
        <w:t>standards for the production, distribution, and</w:t>
      </w:r>
      <w:r w:rsidR="00CC6830">
        <w:rPr>
          <w:rFonts w:eastAsia="Times New Roman"/>
          <w:szCs w:val="24"/>
        </w:rPr>
        <w:t xml:space="preserve"> sale of products in the commercial marketplace.  </w:t>
      </w:r>
      <w:r w:rsidR="00CC6830" w:rsidRPr="0042738B">
        <w:rPr>
          <w:rFonts w:eastAsia="Times New Roman"/>
          <w:szCs w:val="24"/>
        </w:rPr>
        <w:t>NIST remains committed to provid</w:t>
      </w:r>
      <w:r w:rsidR="00CC6830">
        <w:rPr>
          <w:rFonts w:eastAsia="Times New Roman"/>
          <w:szCs w:val="24"/>
        </w:rPr>
        <w:t xml:space="preserve">ing technical assistance to the </w:t>
      </w:r>
      <w:r w:rsidR="00CC6830" w:rsidRPr="0042738B">
        <w:rPr>
          <w:rFonts w:eastAsia="Times New Roman"/>
          <w:szCs w:val="24"/>
        </w:rPr>
        <w:t>weights and measures community.</w:t>
      </w:r>
      <w:r w:rsidR="00CC6830">
        <w:rPr>
          <w:rFonts w:eastAsia="Times New Roman"/>
          <w:szCs w:val="24"/>
        </w:rPr>
        <w:t xml:space="preserve"> OWM has provided key technical </w:t>
      </w:r>
      <w:r w:rsidR="00CC6830" w:rsidRPr="0042738B">
        <w:rPr>
          <w:rFonts w:eastAsia="Times New Roman"/>
          <w:szCs w:val="24"/>
        </w:rPr>
        <w:t>points for the community to consider in</w:t>
      </w:r>
      <w:r w:rsidR="00CC6830">
        <w:rPr>
          <w:rFonts w:eastAsia="Times New Roman"/>
          <w:szCs w:val="24"/>
        </w:rPr>
        <w:t xml:space="preserve"> its deliberations of cannabis-</w:t>
      </w:r>
      <w:r w:rsidR="00CC6830" w:rsidRPr="0042738B">
        <w:rPr>
          <w:rFonts w:eastAsia="Times New Roman"/>
          <w:szCs w:val="24"/>
        </w:rPr>
        <w:t>related proposals, and OWM would be</w:t>
      </w:r>
      <w:r w:rsidR="00CC6830">
        <w:rPr>
          <w:rFonts w:eastAsia="Times New Roman"/>
          <w:szCs w:val="24"/>
        </w:rPr>
        <w:t xml:space="preserve"> happy to provide any necessary </w:t>
      </w:r>
      <w:r w:rsidR="00CC6830" w:rsidRPr="0042738B">
        <w:rPr>
          <w:rFonts w:eastAsia="Times New Roman"/>
          <w:szCs w:val="24"/>
        </w:rPr>
        <w:t>clarification. OW</w:t>
      </w:r>
      <w:r w:rsidR="00CC6830">
        <w:rPr>
          <w:rFonts w:eastAsia="Times New Roman"/>
          <w:szCs w:val="24"/>
        </w:rPr>
        <w:t>M</w:t>
      </w:r>
      <w:r w:rsidR="00CC6830" w:rsidRPr="0042738B">
        <w:rPr>
          <w:rFonts w:eastAsia="Times New Roman"/>
          <w:szCs w:val="24"/>
        </w:rPr>
        <w:t xml:space="preserve"> comments are in</w:t>
      </w:r>
      <w:r w:rsidR="00CC6830">
        <w:rPr>
          <w:rFonts w:eastAsia="Times New Roman"/>
          <w:szCs w:val="24"/>
        </w:rPr>
        <w:t xml:space="preserve">tended to encourage technically </w:t>
      </w:r>
      <w:r w:rsidR="00CC6830" w:rsidRPr="0042738B">
        <w:rPr>
          <w:rFonts w:eastAsia="Times New Roman"/>
          <w:szCs w:val="24"/>
        </w:rPr>
        <w:t>sound application of legal metrology l</w:t>
      </w:r>
      <w:r w:rsidR="00CC6830">
        <w:rPr>
          <w:rFonts w:eastAsia="Times New Roman"/>
          <w:szCs w:val="24"/>
        </w:rPr>
        <w:t xml:space="preserve">aws, regulations, and practices </w:t>
      </w:r>
      <w:r w:rsidR="00CC6830" w:rsidRPr="0042738B">
        <w:rPr>
          <w:rFonts w:eastAsia="Times New Roman"/>
          <w:szCs w:val="24"/>
        </w:rPr>
        <w:t>to the measure</w:t>
      </w:r>
      <w:r w:rsidR="00CC6830">
        <w:rPr>
          <w:rFonts w:eastAsia="Times New Roman"/>
          <w:szCs w:val="24"/>
        </w:rPr>
        <w:t>ment and sale of these products.”</w:t>
      </w:r>
    </w:p>
    <w:p w14:paraId="443C5B7F" w14:textId="623B38B2" w:rsidR="00594161" w:rsidRDefault="00CC6830" w:rsidP="00CC6830">
      <w:pPr>
        <w:rPr>
          <w:u w:val="single"/>
        </w:rPr>
      </w:pPr>
      <w:r>
        <w:rPr>
          <w:rFonts w:eastAsia="Times New Roman"/>
          <w:szCs w:val="24"/>
        </w:rPr>
        <w:t>After hearing comments from the floor, the committee recognized the need for further development of the item and recommended that the item retain an assigned status.  The committee recommends the NCWM Cannabis Task Group work with the SMA and other stakeholders to further develop this item</w:t>
      </w:r>
      <w:r w:rsidR="00886D17">
        <w:rPr>
          <w:rFonts w:eastAsia="Times New Roman"/>
          <w:szCs w:val="24"/>
        </w:rPr>
        <w:t>.</w:t>
      </w:r>
    </w:p>
    <w:p w14:paraId="5E48434F" w14:textId="42692EEE" w:rsidR="00010C84" w:rsidRDefault="00491EBD" w:rsidP="00010C84">
      <w:r>
        <w:lastRenderedPageBreak/>
        <w:t xml:space="preserve">Additional letters, presentation and data may have been submitted for consideration with this item.  Please refer to </w:t>
      </w:r>
      <w:r w:rsidR="008139FE" w:rsidRPr="00CC6EDD">
        <w:rPr>
          <w:rStyle w:val="EmailWebChar"/>
        </w:rPr>
        <w:t>www.ncwm.com/publication-1</w:t>
      </w:r>
      <w:r w:rsidR="008139FE">
        <w:rPr>
          <w:rStyle w:val="EmailWebChar"/>
        </w:rPr>
        <w:t>5</w:t>
      </w:r>
      <w:r w:rsidR="008139FE" w:rsidRPr="00C536A2">
        <w:t xml:space="preserve"> </w:t>
      </w:r>
      <w:r>
        <w:t>to review these documents.</w:t>
      </w:r>
    </w:p>
    <w:p w14:paraId="6BFD0992" w14:textId="3999A833" w:rsidR="005F663F" w:rsidRDefault="005F663F" w:rsidP="001D53D6">
      <w:pPr>
        <w:pStyle w:val="Heading1"/>
      </w:pPr>
      <w:bookmarkStart w:id="28" w:name="_Toc111805275"/>
      <w:bookmarkStart w:id="29" w:name="_Toc32502665"/>
      <w:bookmarkStart w:id="30" w:name="_Toc32502666"/>
      <w:bookmarkEnd w:id="25"/>
      <w:r>
        <w:t>WIM – weigh-in-motion</w:t>
      </w:r>
      <w:r w:rsidR="00766DAA">
        <w:t xml:space="preserve"> </w:t>
      </w:r>
      <w:r>
        <w:t>systems – tentative code</w:t>
      </w:r>
      <w:bookmarkEnd w:id="28"/>
    </w:p>
    <w:p w14:paraId="5CC25ECD" w14:textId="31711557" w:rsidR="005F663F" w:rsidRPr="00766DAA" w:rsidRDefault="005F663F" w:rsidP="005F663F">
      <w:pPr>
        <w:pStyle w:val="ItemHeading"/>
        <w:tabs>
          <w:tab w:val="clear" w:pos="900"/>
          <w:tab w:val="left" w:pos="1710"/>
        </w:tabs>
        <w:ind w:left="2160" w:hanging="2160"/>
      </w:pPr>
      <w:bookmarkStart w:id="31" w:name="_Toc111805276"/>
      <w:r>
        <w:t>WIM-23.1</w:t>
      </w:r>
      <w:r>
        <w:tab/>
      </w:r>
      <w:r>
        <w:tab/>
        <w:t xml:space="preserve">Remove Tentative Status and </w:t>
      </w:r>
      <w:r w:rsidR="00766DAA">
        <w:t>A</w:t>
      </w:r>
      <w:r>
        <w:t xml:space="preserve">mend </w:t>
      </w:r>
      <w:r w:rsidR="00766DAA">
        <w:t>Numerous Sections Throughout</w:t>
      </w:r>
      <w:bookmarkEnd w:id="31"/>
    </w:p>
    <w:p w14:paraId="1C67C200" w14:textId="77777777" w:rsidR="005F663F" w:rsidRPr="00E025F9" w:rsidRDefault="005F663F" w:rsidP="005F663F">
      <w:pPr>
        <w:spacing w:after="0"/>
        <w:rPr>
          <w:b/>
        </w:rPr>
      </w:pPr>
      <w:r w:rsidRPr="00E025F9">
        <w:rPr>
          <w:b/>
        </w:rPr>
        <w:t>Source:</w:t>
      </w:r>
    </w:p>
    <w:p w14:paraId="538A3D96" w14:textId="6A7A9C30" w:rsidR="005F663F" w:rsidRDefault="00766DAA" w:rsidP="005F663F">
      <w:r>
        <w:t>New York City DOT, C2SMART, Kistler, and Maryland DOT</w:t>
      </w:r>
    </w:p>
    <w:p w14:paraId="7969772F" w14:textId="77777777" w:rsidR="005F663F" w:rsidRPr="00E025F9" w:rsidRDefault="005F663F" w:rsidP="005F663F">
      <w:pPr>
        <w:spacing w:after="0"/>
        <w:rPr>
          <w:b/>
        </w:rPr>
      </w:pPr>
      <w:r w:rsidRPr="00E025F9">
        <w:rPr>
          <w:b/>
        </w:rPr>
        <w:t>Purpose:</w:t>
      </w:r>
    </w:p>
    <w:p w14:paraId="5E0E4227" w14:textId="5E58FD6A" w:rsidR="005F663F" w:rsidRDefault="00766DAA" w:rsidP="005F663F">
      <w:r>
        <w:t>Provide a legal document that can be used by local and State agencies to certify Weigh-In-Motion (WIM) systems used for automated weight enforcement.</w:t>
      </w:r>
    </w:p>
    <w:p w14:paraId="640CCA93" w14:textId="77777777" w:rsidR="005F663F" w:rsidRPr="00E025F9" w:rsidRDefault="005F663F" w:rsidP="005F663F">
      <w:pPr>
        <w:spacing w:after="0"/>
        <w:rPr>
          <w:b/>
        </w:rPr>
      </w:pPr>
      <w:r w:rsidRPr="00E025F9">
        <w:rPr>
          <w:b/>
        </w:rPr>
        <w:t>Item under Consideration:</w:t>
      </w:r>
    </w:p>
    <w:p w14:paraId="59C465A2" w14:textId="4563C5FA" w:rsidR="005F663F" w:rsidRDefault="00766DAA" w:rsidP="005F663F">
      <w:r>
        <w:t>Amend Handbook 44 Weigh-</w:t>
      </w:r>
      <w:r w:rsidR="005111E6">
        <w:t>I</w:t>
      </w:r>
      <w:r>
        <w:t>n-Motions Systems Code as follows:</w:t>
      </w:r>
    </w:p>
    <w:p w14:paraId="4971F2D2" w14:textId="5C6C3151" w:rsidR="005111E6" w:rsidRPr="005111E6" w:rsidRDefault="005111E6" w:rsidP="005111E6">
      <w:pPr>
        <w:jc w:val="center"/>
        <w:rPr>
          <w:b/>
          <w:bCs/>
          <w:sz w:val="28"/>
          <w:szCs w:val="28"/>
        </w:rPr>
      </w:pPr>
      <w:r w:rsidRPr="005111E6">
        <w:rPr>
          <w:b/>
          <w:bCs/>
          <w:sz w:val="28"/>
          <w:szCs w:val="28"/>
        </w:rPr>
        <w:t>Table of Contents</w:t>
      </w:r>
    </w:p>
    <w:p w14:paraId="3DACE610" w14:textId="643FC109" w:rsidR="005111E6" w:rsidRPr="005111E6" w:rsidRDefault="005111E6" w:rsidP="005111E6">
      <w:pPr>
        <w:rPr>
          <w:b/>
          <w:bCs/>
          <w:strike/>
          <w:sz w:val="24"/>
          <w:szCs w:val="24"/>
        </w:rPr>
      </w:pPr>
      <w:r w:rsidRPr="005111E6">
        <w:rPr>
          <w:b/>
          <w:bCs/>
          <w:sz w:val="24"/>
          <w:szCs w:val="24"/>
        </w:rPr>
        <w:t>Weigh-In-Motions Systems Used for Vehicle Enforcement</w:t>
      </w:r>
      <w:r w:rsidRPr="005111E6">
        <w:rPr>
          <w:b/>
          <w:bCs/>
          <w:strike/>
          <w:sz w:val="24"/>
          <w:szCs w:val="24"/>
        </w:rPr>
        <w:t xml:space="preserve"> – Tentative Code</w:t>
      </w:r>
    </w:p>
    <w:p w14:paraId="492BBB47" w14:textId="22A92543" w:rsidR="005111E6" w:rsidRPr="005111E6" w:rsidRDefault="00766DAA" w:rsidP="005111E6">
      <w:pPr>
        <w:rPr>
          <w:rFonts w:asciiTheme="minorHAnsi" w:eastAsiaTheme="minorEastAsia" w:hAnsiTheme="minorHAnsi" w:cstheme="minorBidi"/>
          <w:b/>
          <w:bCs/>
          <w:lang w:eastAsia="ko-KR"/>
        </w:rPr>
      </w:pPr>
      <w:r w:rsidRPr="001E5CAE">
        <w:rPr>
          <w:bCs/>
          <w:szCs w:val="28"/>
        </w:rPr>
        <w:fldChar w:fldCharType="begin"/>
      </w:r>
      <w:r w:rsidRPr="001E5CAE">
        <w:rPr>
          <w:bCs/>
          <w:szCs w:val="28"/>
        </w:rPr>
        <w:instrText xml:space="preserve"> TOC \o "1-4" \h \z \u </w:instrText>
      </w:r>
      <w:r w:rsidRPr="001E5CAE">
        <w:rPr>
          <w:bCs/>
          <w:szCs w:val="28"/>
        </w:rPr>
        <w:fldChar w:fldCharType="separate"/>
      </w:r>
      <w:r w:rsidR="005111E6">
        <w:rPr>
          <w:b/>
          <w:bCs/>
        </w:rPr>
        <w:t>…</w:t>
      </w:r>
    </w:p>
    <w:p w14:paraId="6563F853" w14:textId="77777777" w:rsidR="00766DAA" w:rsidRDefault="00506DB7" w:rsidP="005111E6">
      <w:pPr>
        <w:rPr>
          <w:rFonts w:asciiTheme="minorHAnsi" w:eastAsiaTheme="minorEastAsia" w:hAnsiTheme="minorHAnsi" w:cstheme="minorBidi"/>
          <w:noProof/>
          <w:sz w:val="24"/>
          <w:szCs w:val="24"/>
          <w:lang w:eastAsia="ko-KR"/>
        </w:rPr>
      </w:pPr>
      <w:hyperlink w:anchor="_Toc110364433" w:history="1">
        <w:r w:rsidR="00766DAA" w:rsidRPr="00D05CCD">
          <w:rPr>
            <w:rStyle w:val="Hyperlink"/>
          </w:rPr>
          <w:t>T.2.</w:t>
        </w:r>
        <w:r w:rsidR="00766DAA">
          <w:rPr>
            <w:rFonts w:asciiTheme="minorHAnsi" w:eastAsiaTheme="minorEastAsia" w:hAnsiTheme="minorHAnsi" w:cstheme="minorBidi"/>
            <w:noProof/>
            <w:sz w:val="24"/>
            <w:szCs w:val="24"/>
            <w:lang w:eastAsia="ko-KR"/>
          </w:rPr>
          <w:tab/>
        </w:r>
        <w:r w:rsidR="00766DAA" w:rsidRPr="00D05CCD">
          <w:rPr>
            <w:rStyle w:val="Hyperlink"/>
          </w:rPr>
          <w:t xml:space="preserve">Tolerance Values for Accuracy </w:t>
        </w:r>
        <w:r w:rsidR="00766DAA" w:rsidRPr="00D05CCD">
          <w:rPr>
            <w:rStyle w:val="Hyperlink"/>
            <w:strike/>
          </w:rPr>
          <w:t xml:space="preserve">Class A </w:t>
        </w:r>
        <w:r w:rsidR="00766DAA" w:rsidRPr="00D05CCD">
          <w:rPr>
            <w:rStyle w:val="Hyperlink"/>
          </w:rPr>
          <w:t>Class E.</w:t>
        </w:r>
        <w:r w:rsidR="00766DAA">
          <w:rPr>
            <w:noProof/>
            <w:webHidden/>
          </w:rPr>
          <w:tab/>
        </w:r>
        <w:r w:rsidR="00766DAA">
          <w:rPr>
            <w:noProof/>
            <w:webHidden/>
          </w:rPr>
          <w:fldChar w:fldCharType="begin"/>
        </w:r>
        <w:r w:rsidR="00766DAA">
          <w:rPr>
            <w:noProof/>
            <w:webHidden/>
          </w:rPr>
          <w:instrText xml:space="preserve"> PAGEREF _Toc110364433 \h </w:instrText>
        </w:r>
        <w:r w:rsidR="00766DAA">
          <w:rPr>
            <w:noProof/>
            <w:webHidden/>
          </w:rPr>
        </w:r>
        <w:r w:rsidR="00766DAA">
          <w:rPr>
            <w:noProof/>
            <w:webHidden/>
          </w:rPr>
          <w:fldChar w:fldCharType="separate"/>
        </w:r>
        <w:r w:rsidR="00766DAA">
          <w:rPr>
            <w:noProof/>
            <w:webHidden/>
          </w:rPr>
          <w:t>118</w:t>
        </w:r>
        <w:r w:rsidR="00766DAA">
          <w:rPr>
            <w:noProof/>
            <w:webHidden/>
          </w:rPr>
          <w:fldChar w:fldCharType="end"/>
        </w:r>
      </w:hyperlink>
    </w:p>
    <w:p w14:paraId="3461963B" w14:textId="149CDE22" w:rsidR="005111E6" w:rsidRDefault="00766DAA" w:rsidP="005111E6">
      <w:pPr>
        <w:rPr>
          <w:b/>
          <w:sz w:val="24"/>
          <w:szCs w:val="28"/>
        </w:rPr>
      </w:pPr>
      <w:r w:rsidRPr="001E5CAE">
        <w:rPr>
          <w:bCs/>
          <w:sz w:val="24"/>
          <w:szCs w:val="28"/>
        </w:rPr>
        <w:fldChar w:fldCharType="end"/>
      </w:r>
      <w:r w:rsidR="005111E6">
        <w:rPr>
          <w:b/>
          <w:sz w:val="24"/>
          <w:szCs w:val="28"/>
        </w:rPr>
        <w:t>…</w:t>
      </w:r>
    </w:p>
    <w:p w14:paraId="1BC4D6E1" w14:textId="6242A762" w:rsidR="00766DAA" w:rsidRPr="008139FE" w:rsidRDefault="008139FE" w:rsidP="008139FE">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697447A2" w14:textId="77777777" w:rsidR="00766DAA" w:rsidRPr="001E5CAE" w:rsidRDefault="00766DAA" w:rsidP="005111E6">
      <w:pPr>
        <w:jc w:val="center"/>
        <w:rPr>
          <w:szCs w:val="28"/>
        </w:rPr>
      </w:pPr>
      <w:bookmarkStart w:id="32" w:name="_Toc110364398"/>
      <w:r w:rsidRPr="005111E6">
        <w:rPr>
          <w:b/>
          <w:bCs/>
          <w:sz w:val="28"/>
          <w:szCs w:val="28"/>
        </w:rPr>
        <w:t>Section 2.25.</w:t>
      </w:r>
      <w:r w:rsidRPr="005111E6">
        <w:rPr>
          <w:b/>
          <w:bCs/>
          <w:sz w:val="28"/>
          <w:szCs w:val="28"/>
        </w:rPr>
        <w:tab/>
        <w:t>Weigh-In-Motion Systems</w:t>
      </w:r>
      <w:r w:rsidRPr="005111E6">
        <w:rPr>
          <w:b/>
          <w:bCs/>
          <w:sz w:val="28"/>
          <w:szCs w:val="28"/>
        </w:rPr>
        <w:br/>
        <w:t>Used for Vehicle Enforcement</w:t>
      </w:r>
      <w:r w:rsidRPr="005111E6">
        <w:rPr>
          <w:b/>
          <w:bCs/>
          <w:strike/>
          <w:sz w:val="28"/>
          <w:szCs w:val="28"/>
        </w:rPr>
        <w:t xml:space="preserve"> Screening</w:t>
      </w:r>
      <w:r w:rsidRPr="005111E6">
        <w:rPr>
          <w:b/>
          <w:bCs/>
          <w:sz w:val="28"/>
          <w:szCs w:val="28"/>
        </w:rPr>
        <w:t xml:space="preserve"> </w:t>
      </w:r>
      <w:r w:rsidRPr="005111E6">
        <w:rPr>
          <w:b/>
          <w:bCs/>
          <w:strike/>
          <w:sz w:val="28"/>
          <w:szCs w:val="28"/>
        </w:rPr>
        <w:t>– Tentative Code</w:t>
      </w:r>
      <w:bookmarkEnd w:id="32"/>
    </w:p>
    <w:p w14:paraId="2CED0026" w14:textId="77777777" w:rsidR="00766DAA" w:rsidRPr="00A9755C" w:rsidRDefault="00766DAA" w:rsidP="005111E6">
      <w:pPr>
        <w:rPr>
          <w:b/>
          <w:bCs/>
          <w:strike/>
        </w:rPr>
      </w:pPr>
      <w:r w:rsidRPr="00A9755C">
        <w:rPr>
          <w:b/>
          <w:bCs/>
          <w:strike/>
        </w:rPr>
        <w:t>This tentative code has a trial or experimental status and is not intended to be enforced.  The requirements are designed for study prior to the development and adoption of a final code.  Officials wanting to conduct an official examination of a device or system are advised to see paragraph G-A.3. Special and Unclassified Equipment.</w:t>
      </w:r>
    </w:p>
    <w:p w14:paraId="1B2B73AB" w14:textId="77777777" w:rsidR="00766DAA" w:rsidRPr="00D2531E" w:rsidRDefault="00766DAA" w:rsidP="00D2531E">
      <w:pPr>
        <w:jc w:val="center"/>
        <w:rPr>
          <w:b/>
          <w:bCs/>
          <w:sz w:val="24"/>
          <w:szCs w:val="24"/>
        </w:rPr>
      </w:pPr>
      <w:bookmarkStart w:id="33" w:name="_Toc110364399"/>
      <w:r w:rsidRPr="00D2531E">
        <w:rPr>
          <w:b/>
          <w:bCs/>
          <w:sz w:val="24"/>
          <w:szCs w:val="24"/>
        </w:rPr>
        <w:t>A.</w:t>
      </w:r>
      <w:r w:rsidRPr="00D2531E">
        <w:rPr>
          <w:b/>
          <w:bCs/>
          <w:sz w:val="24"/>
          <w:szCs w:val="24"/>
        </w:rPr>
        <w:tab/>
        <w:t>Application</w:t>
      </w:r>
      <w:bookmarkEnd w:id="33"/>
    </w:p>
    <w:p w14:paraId="6D0133FF" w14:textId="77777777" w:rsidR="00766DAA" w:rsidRPr="001E5CAE" w:rsidRDefault="00766DAA" w:rsidP="00D2531E">
      <w:pPr>
        <w:ind w:left="360"/>
      </w:pPr>
      <w:bookmarkStart w:id="34" w:name="_Toc110364400"/>
      <w:r w:rsidRPr="001E5CAE">
        <w:rPr>
          <w:rStyle w:val="Heading3Char"/>
          <w:rFonts w:eastAsia="Calibri"/>
        </w:rPr>
        <w:t>A.1.</w:t>
      </w:r>
      <w:r w:rsidRPr="001E5CAE">
        <w:rPr>
          <w:rStyle w:val="Heading3Char"/>
          <w:rFonts w:eastAsia="Calibri"/>
        </w:rPr>
        <w:tab/>
        <w:t>General.</w:t>
      </w:r>
      <w:bookmarkEnd w:id="34"/>
      <w:r w:rsidRPr="001E5CAE">
        <w:t xml:space="preserve"> – This code applies to systems used to weigh vehicles, while in motion, for the purpose of </w:t>
      </w:r>
      <w:r w:rsidRPr="00E023C0">
        <w:rPr>
          <w:b/>
          <w:bCs/>
          <w:strike/>
        </w:rPr>
        <w:t xml:space="preserve">screening and sorting the vehicles based on the vehicle weight to determine if a static weighment is necessary </w:t>
      </w:r>
      <w:r w:rsidRPr="00866217">
        <w:rPr>
          <w:b/>
          <w:bCs/>
          <w:u w:val="single"/>
        </w:rPr>
        <w:t xml:space="preserve">enforcing the </w:t>
      </w:r>
      <w:r>
        <w:rPr>
          <w:b/>
          <w:bCs/>
          <w:u w:val="single"/>
        </w:rPr>
        <w:t>weight limit of road vehicles</w:t>
      </w:r>
      <w:r w:rsidRPr="001E5CAE">
        <w:t>.</w:t>
      </w:r>
    </w:p>
    <w:p w14:paraId="6234A569" w14:textId="77777777" w:rsidR="00766DAA" w:rsidRPr="001E5CAE" w:rsidRDefault="00766DAA" w:rsidP="00D2531E">
      <w:pPr>
        <w:ind w:left="360"/>
      </w:pPr>
      <w:bookmarkStart w:id="35" w:name="_Toc110364401"/>
      <w:r w:rsidRPr="001E5CAE">
        <w:rPr>
          <w:rStyle w:val="Heading3Char"/>
          <w:rFonts w:eastAsia="Calibri"/>
        </w:rPr>
        <w:t>A.2.</w:t>
      </w:r>
      <w:r w:rsidRPr="001E5CAE">
        <w:rPr>
          <w:rStyle w:val="Heading3Char"/>
          <w:rFonts w:eastAsia="Calibri"/>
        </w:rPr>
        <w:tab/>
        <w:t>Exception.</w:t>
      </w:r>
      <w:bookmarkEnd w:id="35"/>
      <w:r w:rsidRPr="001E5CAE">
        <w:t xml:space="preserve"> – This code does not apply to weighing systems intended for the collection of statistical traffic data.</w:t>
      </w:r>
    </w:p>
    <w:p w14:paraId="18BA9D04" w14:textId="22765AF0" w:rsidR="00766DAA" w:rsidRDefault="00766DAA" w:rsidP="00D2531E">
      <w:pPr>
        <w:ind w:left="360"/>
      </w:pPr>
      <w:bookmarkStart w:id="36" w:name="_Toc110364402"/>
      <w:r w:rsidRPr="001E5CAE">
        <w:rPr>
          <w:rStyle w:val="Heading3Char"/>
          <w:rFonts w:eastAsia="Calibri"/>
        </w:rPr>
        <w:t>A.3.</w:t>
      </w:r>
      <w:r w:rsidRPr="001E5CAE">
        <w:rPr>
          <w:rStyle w:val="Heading3Char"/>
          <w:rFonts w:eastAsia="Calibri"/>
        </w:rPr>
        <w:tab/>
        <w:t>Additional Code Requirements.</w:t>
      </w:r>
      <w:bookmarkEnd w:id="36"/>
      <w:r w:rsidRPr="001E5CAE">
        <w:t xml:space="preserve"> – In addition to the requirements of this code, weigh-in-motion </w:t>
      </w:r>
      <w:r w:rsidRPr="006A7E7F">
        <w:rPr>
          <w:b/>
          <w:bCs/>
          <w:strike/>
        </w:rPr>
        <w:t>screening</w:t>
      </w:r>
      <w:r w:rsidRPr="001E5CAE">
        <w:t xml:space="preserve"> systems shall meet the requirements of Section 1.10. General Code.</w:t>
      </w:r>
    </w:p>
    <w:p w14:paraId="318B5F83" w14:textId="73BC208D" w:rsidR="005111E6" w:rsidRPr="005111E6" w:rsidRDefault="005111E6" w:rsidP="005111E6">
      <w:pPr>
        <w:rPr>
          <w:b/>
          <w:bCs/>
        </w:rPr>
      </w:pPr>
      <w:r>
        <w:rPr>
          <w:b/>
          <w:bCs/>
        </w:rPr>
        <w:t>…</w:t>
      </w:r>
    </w:p>
    <w:p w14:paraId="559E714F" w14:textId="77777777" w:rsidR="00766DAA" w:rsidRPr="001E5CAE" w:rsidRDefault="00766DAA" w:rsidP="00D2531E">
      <w:pPr>
        <w:ind w:left="360"/>
      </w:pPr>
      <w:bookmarkStart w:id="37" w:name="_Toc110364407"/>
      <w:r w:rsidRPr="001E5CAE">
        <w:rPr>
          <w:rStyle w:val="Heading4Char"/>
          <w:rFonts w:eastAsia="Calibri"/>
        </w:rPr>
        <w:lastRenderedPageBreak/>
        <w:t>S.1.3.</w:t>
      </w:r>
      <w:r w:rsidRPr="001E5CAE">
        <w:rPr>
          <w:rStyle w:val="Heading4Char"/>
          <w:rFonts w:eastAsia="Calibri"/>
        </w:rPr>
        <w:tab/>
        <w:t>Maximum Value of Division.</w:t>
      </w:r>
      <w:bookmarkEnd w:id="37"/>
      <w:r w:rsidRPr="001E5CAE">
        <w:t xml:space="preserve"> – The value of the system division “d” for a </w:t>
      </w:r>
      <w:r w:rsidRPr="00A9755C">
        <w:rPr>
          <w:b/>
          <w:bCs/>
          <w:strike/>
        </w:rPr>
        <w:t>Class A</w:t>
      </w:r>
      <w:r w:rsidRPr="00E023C0">
        <w:rPr>
          <w:b/>
          <w:bCs/>
        </w:rPr>
        <w:t xml:space="preserve"> </w:t>
      </w:r>
      <w:r w:rsidRPr="000346D1">
        <w:rPr>
          <w:b/>
          <w:bCs/>
          <w:u w:val="single"/>
        </w:rPr>
        <w:t>Class E</w:t>
      </w:r>
      <w:r w:rsidRPr="001E5CAE">
        <w:t>, weight-in-motion system shall not be greater than 50 kg (100 lb).</w:t>
      </w:r>
    </w:p>
    <w:p w14:paraId="5603F2B2" w14:textId="1BB38730" w:rsidR="005111E6" w:rsidRPr="005111E6" w:rsidRDefault="005111E6" w:rsidP="005111E6">
      <w:pPr>
        <w:rPr>
          <w:rStyle w:val="Heading4Char"/>
          <w:rFonts w:eastAsia="Calibri"/>
        </w:rPr>
      </w:pPr>
      <w:bookmarkStart w:id="38" w:name="_Toc110364410"/>
      <w:r>
        <w:rPr>
          <w:rStyle w:val="Heading4Char"/>
          <w:rFonts w:eastAsia="Calibri"/>
        </w:rPr>
        <w:t>…</w:t>
      </w:r>
    </w:p>
    <w:p w14:paraId="3F936E4A" w14:textId="0FBCB8A3" w:rsidR="00766DAA" w:rsidRPr="001E5CAE" w:rsidRDefault="00766DAA" w:rsidP="00D2531E">
      <w:pPr>
        <w:ind w:left="360"/>
      </w:pPr>
      <w:r w:rsidRPr="001E5CAE">
        <w:rPr>
          <w:rStyle w:val="Heading4Char"/>
          <w:rFonts w:eastAsia="Calibri"/>
        </w:rPr>
        <w:t>S.1.6.</w:t>
      </w:r>
      <w:r w:rsidRPr="001E5CAE">
        <w:rPr>
          <w:rStyle w:val="Heading4Char"/>
          <w:rFonts w:eastAsia="Calibri"/>
        </w:rPr>
        <w:tab/>
        <w:t>Identification of a Fault.</w:t>
      </w:r>
      <w:bookmarkEnd w:id="38"/>
      <w:r w:rsidRPr="001E5CAE">
        <w:t xml:space="preserve"> </w:t>
      </w:r>
      <w:r w:rsidRPr="001E5CAE">
        <w:rPr>
          <w:i/>
        </w:rPr>
        <w:t xml:space="preserve">– </w:t>
      </w:r>
      <w:r w:rsidRPr="001E5CAE">
        <w:t>Fault conditions shall be presented to the operator in a clear and unambiguous means.  The following fault conditions shall be identified:</w:t>
      </w:r>
    </w:p>
    <w:p w14:paraId="15FAE839" w14:textId="77777777" w:rsidR="00766DAA" w:rsidRPr="001E5CAE" w:rsidRDefault="00766DAA" w:rsidP="00D2531E">
      <w:pPr>
        <w:ind w:left="720"/>
      </w:pPr>
      <w:r w:rsidRPr="001E5CAE">
        <w:t>(a)</w:t>
      </w:r>
      <w:r w:rsidRPr="001E5CAE">
        <w:tab/>
        <w:t>Vehicle speed is below the minimum or above the maximum speed as specified.</w:t>
      </w:r>
    </w:p>
    <w:p w14:paraId="55AB964B" w14:textId="77777777" w:rsidR="00766DAA" w:rsidRDefault="00766DAA" w:rsidP="00D2531E">
      <w:pPr>
        <w:ind w:left="720"/>
      </w:pPr>
      <w:r w:rsidRPr="002966F1">
        <w:rPr>
          <w:b/>
          <w:bCs/>
          <w:strike/>
        </w:rPr>
        <w:t>(b)</w:t>
      </w:r>
      <w:r w:rsidRPr="002966F1">
        <w:rPr>
          <w:b/>
          <w:bCs/>
          <w:strike/>
        </w:rPr>
        <w:tab/>
        <w:t>The maximum number of vehicle axles as specified has been exceeded.</w:t>
      </w:r>
    </w:p>
    <w:p w14:paraId="32B18EF1" w14:textId="77777777" w:rsidR="00766DAA" w:rsidRDefault="00766DAA" w:rsidP="00D2531E">
      <w:pPr>
        <w:ind w:left="720"/>
      </w:pPr>
      <w:r>
        <w:t>(b)</w:t>
      </w:r>
      <w:r>
        <w:tab/>
      </w:r>
      <w:r w:rsidRPr="001E5CAE">
        <w:t xml:space="preserve">A change in vehicle speed greater than that specified has been detected. </w:t>
      </w:r>
    </w:p>
    <w:p w14:paraId="60C58944" w14:textId="77777777" w:rsidR="00766DAA" w:rsidRDefault="00766DAA" w:rsidP="00D2531E">
      <w:pPr>
        <w:ind w:left="720"/>
      </w:pPr>
      <w:r>
        <w:t>(c)</w:t>
      </w:r>
      <w:r>
        <w:tab/>
      </w:r>
      <w:r w:rsidRPr="0004605C">
        <w:rPr>
          <w:b/>
          <w:bCs/>
          <w:u w:val="single"/>
        </w:rPr>
        <w:t xml:space="preserve">Imbalanced weights between the left and right wheels have exceeded the </w:t>
      </w:r>
      <w:r>
        <w:rPr>
          <w:b/>
          <w:bCs/>
          <w:u w:val="single"/>
        </w:rPr>
        <w:t>specified</w:t>
      </w:r>
      <w:r w:rsidRPr="0004605C">
        <w:rPr>
          <w:b/>
          <w:bCs/>
          <w:u w:val="single"/>
        </w:rPr>
        <w:t xml:space="preserve"> values.</w:t>
      </w:r>
    </w:p>
    <w:p w14:paraId="152FEE1E" w14:textId="77777777" w:rsidR="00766DAA" w:rsidRPr="002966F1" w:rsidRDefault="00766DAA" w:rsidP="00D2531E">
      <w:pPr>
        <w:ind w:left="720"/>
      </w:pPr>
      <w:r>
        <w:t>(d)</w:t>
      </w:r>
      <w:r>
        <w:tab/>
      </w:r>
      <w:r>
        <w:rPr>
          <w:b/>
          <w:bCs/>
          <w:u w:val="single"/>
        </w:rPr>
        <w:t>The vehicle changes the lanes in the proximity of the sensor locations.</w:t>
      </w:r>
    </w:p>
    <w:p w14:paraId="6ACEA467" w14:textId="77777777" w:rsidR="00766DAA" w:rsidRPr="00D2531E" w:rsidRDefault="00766DAA" w:rsidP="00D2531E">
      <w:pPr>
        <w:ind w:left="360"/>
        <w:rPr>
          <w:b/>
          <w:bCs/>
        </w:rPr>
      </w:pPr>
      <w:bookmarkStart w:id="39" w:name="_Toc110364411"/>
      <w:r w:rsidRPr="00D2531E">
        <w:rPr>
          <w:b/>
          <w:bCs/>
        </w:rPr>
        <w:t>S.1.7.</w:t>
      </w:r>
      <w:r w:rsidRPr="00D2531E">
        <w:rPr>
          <w:b/>
          <w:bCs/>
        </w:rPr>
        <w:tab/>
        <w:t>Recorded Representations.</w:t>
      </w:r>
      <w:bookmarkEnd w:id="39"/>
    </w:p>
    <w:p w14:paraId="1485E367" w14:textId="77777777" w:rsidR="00766DAA" w:rsidRPr="001E5CAE" w:rsidRDefault="00766DAA" w:rsidP="00D2531E">
      <w:pPr>
        <w:ind w:left="540"/>
      </w:pPr>
      <w:r w:rsidRPr="00124107">
        <w:rPr>
          <w:rStyle w:val="Heading5Char"/>
          <w:rFonts w:eastAsia="Calibri"/>
          <w:i w:val="0"/>
          <w:iCs w:val="0"/>
          <w:sz w:val="20"/>
          <w:szCs w:val="20"/>
        </w:rPr>
        <w:t>S.1.7.1.</w:t>
      </w:r>
      <w:r w:rsidRPr="00124107">
        <w:rPr>
          <w:rStyle w:val="Heading5Char"/>
          <w:rFonts w:eastAsia="Calibri"/>
          <w:i w:val="0"/>
          <w:iCs w:val="0"/>
          <w:sz w:val="20"/>
          <w:szCs w:val="20"/>
        </w:rPr>
        <w:tab/>
      </w:r>
      <w:r w:rsidRPr="005111E6">
        <w:rPr>
          <w:rStyle w:val="Heading5Char"/>
          <w:rFonts w:eastAsia="Calibri"/>
          <w:i w:val="0"/>
          <w:iCs w:val="0"/>
          <w:sz w:val="20"/>
          <w:szCs w:val="20"/>
        </w:rPr>
        <w:t>Values to be Recorded.</w:t>
      </w:r>
      <w:r w:rsidRPr="001E5CAE">
        <w:t xml:space="preserve"> – At a minimum, the following values shall be printed and/or stored electronically for each vehicle weighment:</w:t>
      </w:r>
    </w:p>
    <w:p w14:paraId="6F71B41E" w14:textId="77777777" w:rsidR="00766DAA" w:rsidRPr="001E5CAE" w:rsidRDefault="00766DAA" w:rsidP="00D2531E">
      <w:pPr>
        <w:ind w:left="1080"/>
      </w:pPr>
      <w:r w:rsidRPr="001E5CAE">
        <w:t>transaction identification number;</w:t>
      </w:r>
    </w:p>
    <w:p w14:paraId="7817CA99" w14:textId="77777777" w:rsidR="00766DAA" w:rsidRPr="00797D46" w:rsidRDefault="00766DAA" w:rsidP="00D2531E">
      <w:pPr>
        <w:ind w:left="1080"/>
        <w:rPr>
          <w:b/>
          <w:bCs/>
          <w:u w:val="single"/>
        </w:rPr>
      </w:pPr>
      <w:r w:rsidRPr="00797D46">
        <w:rPr>
          <w:b/>
          <w:bCs/>
          <w:u w:val="single"/>
        </w:rPr>
        <w:t>Station ID</w:t>
      </w:r>
      <w:r>
        <w:rPr>
          <w:b/>
          <w:bCs/>
          <w:u w:val="single"/>
        </w:rPr>
        <w:t>;</w:t>
      </w:r>
    </w:p>
    <w:p w14:paraId="43C43868" w14:textId="77777777" w:rsidR="00766DAA" w:rsidRPr="001E5CAE" w:rsidRDefault="00766DAA" w:rsidP="00D2531E">
      <w:pPr>
        <w:ind w:left="1080"/>
      </w:pPr>
      <w:r w:rsidRPr="001E5CAE">
        <w:t>lane identification (required if more than one lane at the site has the ability to weigh a vehicle in motion);</w:t>
      </w:r>
    </w:p>
    <w:p w14:paraId="59B4CC1D" w14:textId="77777777" w:rsidR="00766DAA" w:rsidRPr="001E5CAE" w:rsidRDefault="00766DAA" w:rsidP="00D2531E">
      <w:pPr>
        <w:ind w:left="1080"/>
      </w:pPr>
      <w:r w:rsidRPr="001E5CAE">
        <w:t>vehicle speed;</w:t>
      </w:r>
    </w:p>
    <w:p w14:paraId="080768AE" w14:textId="77777777" w:rsidR="00766DAA" w:rsidRPr="001E5CAE" w:rsidRDefault="00766DAA" w:rsidP="00D2531E">
      <w:pPr>
        <w:ind w:left="1080"/>
      </w:pPr>
      <w:r w:rsidRPr="001E5CAE">
        <w:t>number of axles;</w:t>
      </w:r>
    </w:p>
    <w:p w14:paraId="1F477D28" w14:textId="77777777" w:rsidR="00766DAA" w:rsidRPr="001E5CAE" w:rsidRDefault="00766DAA" w:rsidP="00D2531E">
      <w:pPr>
        <w:ind w:left="1080"/>
      </w:pPr>
      <w:r w:rsidRPr="001E5CAE">
        <w:t>weight of each axle;</w:t>
      </w:r>
    </w:p>
    <w:p w14:paraId="149925E0" w14:textId="77777777" w:rsidR="00766DAA" w:rsidRPr="0004605C" w:rsidRDefault="00766DAA" w:rsidP="00D2531E">
      <w:pPr>
        <w:ind w:left="1080"/>
        <w:rPr>
          <w:b/>
          <w:bCs/>
          <w:u w:val="single"/>
        </w:rPr>
      </w:pPr>
      <w:r w:rsidRPr="0004605C">
        <w:rPr>
          <w:b/>
          <w:bCs/>
          <w:u w:val="single"/>
        </w:rPr>
        <w:t>weight of each axle group;</w:t>
      </w:r>
    </w:p>
    <w:p w14:paraId="524EBAA5" w14:textId="77777777" w:rsidR="00766DAA" w:rsidRPr="001E5CAE" w:rsidRDefault="00766DAA" w:rsidP="00D2531E">
      <w:pPr>
        <w:ind w:left="1080"/>
      </w:pPr>
      <w:r w:rsidRPr="001E5CAE">
        <w:t>identification and weight of axle groups;</w:t>
      </w:r>
    </w:p>
    <w:p w14:paraId="315B3597" w14:textId="77777777" w:rsidR="00766DAA" w:rsidRPr="001E5CAE" w:rsidRDefault="00766DAA" w:rsidP="00D2531E">
      <w:pPr>
        <w:ind w:left="1080"/>
      </w:pPr>
      <w:r w:rsidRPr="001E5CAE">
        <w:t>axle spacing;</w:t>
      </w:r>
    </w:p>
    <w:p w14:paraId="1323C00B" w14:textId="77777777" w:rsidR="00766DAA" w:rsidRPr="001E5CAE" w:rsidRDefault="00766DAA" w:rsidP="00D2531E">
      <w:pPr>
        <w:ind w:left="1080"/>
      </w:pPr>
      <w:r w:rsidRPr="001E5CAE">
        <w:t>total vehicle weight;</w:t>
      </w:r>
    </w:p>
    <w:p w14:paraId="5D8B25D5" w14:textId="77777777" w:rsidR="00766DAA" w:rsidRPr="0004605C" w:rsidRDefault="00766DAA" w:rsidP="00D2531E">
      <w:pPr>
        <w:ind w:left="1080"/>
        <w:rPr>
          <w:b/>
          <w:bCs/>
          <w:u w:val="single"/>
        </w:rPr>
      </w:pPr>
      <w:r w:rsidRPr="0004605C">
        <w:rPr>
          <w:b/>
          <w:bCs/>
          <w:u w:val="single"/>
        </w:rPr>
        <w:t>total vehicle length;</w:t>
      </w:r>
    </w:p>
    <w:p w14:paraId="3E37534A" w14:textId="77777777" w:rsidR="00766DAA" w:rsidRPr="001E5CAE" w:rsidRDefault="00766DAA" w:rsidP="00D2531E">
      <w:pPr>
        <w:ind w:left="1080"/>
      </w:pPr>
      <w:r w:rsidRPr="001E5CAE">
        <w:t>all fault conditions that occurred during the weighing of the vehicle;</w:t>
      </w:r>
    </w:p>
    <w:p w14:paraId="6B8321D6" w14:textId="77777777" w:rsidR="00766DAA" w:rsidRPr="001E5CAE" w:rsidRDefault="00766DAA" w:rsidP="00D2531E">
      <w:pPr>
        <w:ind w:left="1080"/>
      </w:pPr>
      <w:r w:rsidRPr="001E5CAE">
        <w:t>violations, as identified in paragraph S.2.1. Violation Parameters, which occurred during the weighing of the vehicle; and</w:t>
      </w:r>
    </w:p>
    <w:p w14:paraId="20B5F46C" w14:textId="77777777" w:rsidR="00766DAA" w:rsidRPr="001E5CAE" w:rsidRDefault="00766DAA" w:rsidP="00D2531E">
      <w:pPr>
        <w:ind w:left="1080"/>
      </w:pPr>
      <w:r w:rsidRPr="001E5CAE">
        <w:t>time and date.</w:t>
      </w:r>
    </w:p>
    <w:p w14:paraId="785FFFBF" w14:textId="4C42BAE2" w:rsidR="005111E6" w:rsidRDefault="005111E6" w:rsidP="005111E6">
      <w:pPr>
        <w:rPr>
          <w:rStyle w:val="Heading4Char"/>
          <w:rFonts w:eastAsia="Calibri"/>
        </w:rPr>
      </w:pPr>
      <w:bookmarkStart w:id="40" w:name="_Toc110364412"/>
      <w:r>
        <w:rPr>
          <w:rStyle w:val="Heading4Char"/>
          <w:rFonts w:eastAsia="Calibri"/>
        </w:rPr>
        <w:t>…</w:t>
      </w:r>
    </w:p>
    <w:p w14:paraId="7F6E9970" w14:textId="12D45F7D" w:rsidR="00766DAA" w:rsidRPr="001E5CAE" w:rsidRDefault="00766DAA" w:rsidP="00D2531E">
      <w:pPr>
        <w:ind w:left="360"/>
      </w:pPr>
      <w:r w:rsidRPr="001E5CAE">
        <w:rPr>
          <w:rStyle w:val="Heading4Char"/>
          <w:rFonts w:eastAsia="Calibri"/>
        </w:rPr>
        <w:lastRenderedPageBreak/>
        <w:t>S.1.8.</w:t>
      </w:r>
      <w:r w:rsidRPr="001E5CAE">
        <w:rPr>
          <w:rStyle w:val="Heading4Char"/>
          <w:rFonts w:eastAsia="Calibri"/>
        </w:rPr>
        <w:tab/>
        <w:t>Value of the Indicated and Recorded System Division.</w:t>
      </w:r>
      <w:bookmarkEnd w:id="40"/>
      <w:r w:rsidRPr="001E5CAE">
        <w:t xml:space="preserve"> – The value of the system’s division “(d),” as recorded, shall be the same as the division value indicated.</w:t>
      </w:r>
    </w:p>
    <w:p w14:paraId="51016575" w14:textId="77777777" w:rsidR="00766DAA" w:rsidRPr="00D2531E" w:rsidRDefault="00766DAA" w:rsidP="00D2531E">
      <w:pPr>
        <w:ind w:left="360"/>
        <w:rPr>
          <w:b/>
          <w:bCs/>
        </w:rPr>
      </w:pPr>
      <w:bookmarkStart w:id="41" w:name="_Toc110364413"/>
      <w:r w:rsidRPr="00D2531E">
        <w:rPr>
          <w:b/>
          <w:bCs/>
        </w:rPr>
        <w:t>S.2.</w:t>
      </w:r>
      <w:r w:rsidRPr="00D2531E">
        <w:rPr>
          <w:b/>
          <w:bCs/>
        </w:rPr>
        <w:tab/>
        <w:t>System Design Requirements.</w:t>
      </w:r>
      <w:bookmarkEnd w:id="41"/>
      <w:r w:rsidRPr="00D2531E">
        <w:rPr>
          <w:b/>
          <w:bCs/>
        </w:rPr>
        <w:t xml:space="preserve"> </w:t>
      </w:r>
    </w:p>
    <w:p w14:paraId="31727BEE" w14:textId="5A8FF628" w:rsidR="00766DAA" w:rsidRPr="005111E6" w:rsidRDefault="005111E6" w:rsidP="005111E6">
      <w:pPr>
        <w:rPr>
          <w:b/>
          <w:bCs/>
        </w:rPr>
      </w:pPr>
      <w:r>
        <w:rPr>
          <w:b/>
          <w:bCs/>
        </w:rPr>
        <w:t>…</w:t>
      </w:r>
    </w:p>
    <w:p w14:paraId="10092298" w14:textId="77777777" w:rsidR="00766DAA" w:rsidRPr="001E5CAE" w:rsidRDefault="00766DAA" w:rsidP="00D2531E">
      <w:pPr>
        <w:ind w:left="360"/>
      </w:pPr>
      <w:bookmarkStart w:id="42" w:name="_Toc110364418"/>
      <w:bookmarkStart w:id="43" w:name="_Toc242173899"/>
      <w:r w:rsidRPr="001E5CAE">
        <w:rPr>
          <w:rStyle w:val="Heading4Char"/>
          <w:rFonts w:eastAsia="Calibri"/>
        </w:rPr>
        <w:t>S.4.1.</w:t>
      </w:r>
      <w:r w:rsidRPr="001E5CAE">
        <w:rPr>
          <w:rStyle w:val="Heading4Char"/>
          <w:rFonts w:eastAsia="Calibri"/>
        </w:rPr>
        <w:tab/>
        <w:t>Designation of Accuracy</w:t>
      </w:r>
      <w:bookmarkEnd w:id="42"/>
      <w:r w:rsidRPr="001E5CAE">
        <w:rPr>
          <w:b/>
          <w:bCs/>
          <w:iCs/>
        </w:rPr>
        <w:t>.</w:t>
      </w:r>
      <w:bookmarkEnd w:id="43"/>
      <w:r w:rsidRPr="001E5CAE">
        <w:rPr>
          <w:b/>
        </w:rPr>
        <w:t xml:space="preserve"> </w:t>
      </w:r>
      <w:r w:rsidRPr="001E5CAE">
        <w:t xml:space="preserve">– Weigh-in-motion systems meeting the requirements of this code shall be designated as accuracy </w:t>
      </w:r>
      <w:r w:rsidRPr="00A9755C">
        <w:rPr>
          <w:b/>
          <w:bCs/>
          <w:strike/>
        </w:rPr>
        <w:t>Class A</w:t>
      </w:r>
      <w:r>
        <w:t xml:space="preserve"> </w:t>
      </w:r>
      <w:r w:rsidRPr="000346D1">
        <w:rPr>
          <w:b/>
          <w:bCs/>
          <w:u w:val="single"/>
        </w:rPr>
        <w:t>Class E</w:t>
      </w:r>
      <w:r w:rsidRPr="001E5CAE">
        <w:t xml:space="preserve">. </w:t>
      </w:r>
    </w:p>
    <w:p w14:paraId="21B7CE40" w14:textId="12C5BC26" w:rsidR="00766DAA" w:rsidRPr="001E5CAE" w:rsidRDefault="005111E6" w:rsidP="005111E6">
      <w:r>
        <w:rPr>
          <w:b/>
          <w:bCs/>
        </w:rPr>
        <w:t>…</w:t>
      </w:r>
      <w:r w:rsidR="00766DAA" w:rsidRPr="001E5CAE">
        <w:t xml:space="preserve"> </w:t>
      </w:r>
    </w:p>
    <w:p w14:paraId="23702779" w14:textId="77777777" w:rsidR="00766DAA" w:rsidRPr="001E5CAE" w:rsidRDefault="00766DAA" w:rsidP="00D2531E">
      <w:pPr>
        <w:ind w:left="360"/>
      </w:pPr>
      <w:bookmarkStart w:id="44" w:name="_Toc110364423"/>
      <w:r w:rsidRPr="001E5CAE">
        <w:rPr>
          <w:rStyle w:val="Heading4Char"/>
          <w:rFonts w:eastAsia="Calibri"/>
        </w:rPr>
        <w:t>N.1.1.</w:t>
      </w:r>
      <w:r w:rsidRPr="001E5CAE">
        <w:rPr>
          <w:rStyle w:val="Heading4Char"/>
          <w:rFonts w:eastAsia="Calibri"/>
        </w:rPr>
        <w:tab/>
        <w:t>Selection of Test Vehicles.</w:t>
      </w:r>
      <w:bookmarkEnd w:id="44"/>
      <w:r w:rsidRPr="001E5CAE">
        <w:rPr>
          <w:b/>
        </w:rPr>
        <w:t xml:space="preserve"> – </w:t>
      </w:r>
      <w:r w:rsidRPr="001E5CAE">
        <w:t xml:space="preserve">All dynamic testing associated with the procedures described in each of the subparagraphs of N.1.5 shall be performed with a minimum of </w:t>
      </w:r>
      <w:r w:rsidRPr="0004605C">
        <w:rPr>
          <w:b/>
          <w:bCs/>
          <w:strike/>
        </w:rPr>
        <w:t>two</w:t>
      </w:r>
      <w:r w:rsidRPr="001E5CAE">
        <w:t xml:space="preserve"> </w:t>
      </w:r>
      <w:r w:rsidRPr="0004605C">
        <w:rPr>
          <w:b/>
          <w:bCs/>
          <w:u w:val="single"/>
        </w:rPr>
        <w:t>three</w:t>
      </w:r>
      <w:r>
        <w:t xml:space="preserve"> </w:t>
      </w:r>
      <w:r w:rsidRPr="001E5CAE">
        <w:t xml:space="preserve">test vehicles. </w:t>
      </w:r>
    </w:p>
    <w:p w14:paraId="20A7059B" w14:textId="77777777" w:rsidR="00766DAA" w:rsidRDefault="00766DAA" w:rsidP="00D2531E">
      <w:pPr>
        <w:ind w:left="360"/>
      </w:pPr>
      <w:r w:rsidRPr="001E5CAE">
        <w:t>The first test vehicle may be a two-axle, six-tire, single-unit truck</w:t>
      </w:r>
      <w:r w:rsidRPr="0004605C">
        <w:rPr>
          <w:b/>
          <w:bCs/>
        </w:rPr>
        <w:t xml:space="preserve"> </w:t>
      </w:r>
      <w:r>
        <w:rPr>
          <w:b/>
          <w:bCs/>
          <w:u w:val="single"/>
        </w:rPr>
        <w:t>or FHWA Class 5</w:t>
      </w:r>
      <w:r w:rsidRPr="001E5CAE">
        <w:t xml:space="preserve">; that is, a vehicle with two axles with the rear axle having dual wheels.  </w:t>
      </w:r>
      <w:r w:rsidRPr="00F4675D">
        <w:rPr>
          <w:b/>
          <w:bCs/>
          <w:strike/>
        </w:rPr>
        <w:t>The vehicle shall have a maximum gross vehicle weight of 10000 lb</w:t>
      </w:r>
      <w:r>
        <w:rPr>
          <w:b/>
          <w:bCs/>
          <w:strike/>
        </w:rPr>
        <w:t>.</w:t>
      </w:r>
      <w:r w:rsidRPr="007C4F82">
        <w:t xml:space="preserve"> </w:t>
      </w:r>
    </w:p>
    <w:p w14:paraId="428ECB13" w14:textId="77777777" w:rsidR="00766DAA" w:rsidRDefault="00766DAA" w:rsidP="00D2531E">
      <w:pPr>
        <w:ind w:left="360"/>
      </w:pPr>
      <w:r w:rsidRPr="007C4F82">
        <w:t xml:space="preserve">The second test vehicle shall be a five-axle, single-trailer truck </w:t>
      </w:r>
      <w:r w:rsidRPr="007C4F82">
        <w:rPr>
          <w:b/>
          <w:bCs/>
          <w:u w:val="single"/>
        </w:rPr>
        <w:t>or FHWA Class 9 3S2 Type</w:t>
      </w:r>
      <w:r w:rsidRPr="001E5CAE">
        <w:t xml:space="preserve"> </w:t>
      </w:r>
      <w:r w:rsidRPr="00F4675D">
        <w:rPr>
          <w:b/>
          <w:bCs/>
          <w:strike/>
        </w:rPr>
        <w:t>with a maximum gross vehicle weight of 80000 lb</w:t>
      </w:r>
      <w:r w:rsidRPr="007C4F82">
        <w:t>.</w:t>
      </w:r>
    </w:p>
    <w:p w14:paraId="7B11617B" w14:textId="77777777" w:rsidR="00766DAA" w:rsidRPr="007C4F82" w:rsidRDefault="00766DAA" w:rsidP="00D2531E">
      <w:pPr>
        <w:ind w:left="360"/>
        <w:rPr>
          <w:b/>
          <w:bCs/>
          <w:u w:val="single"/>
        </w:rPr>
      </w:pPr>
      <w:r w:rsidRPr="007C4F82">
        <w:rPr>
          <w:b/>
          <w:bCs/>
          <w:u w:val="single"/>
        </w:rPr>
        <w:t xml:space="preserve">The third test vehicle shall be a </w:t>
      </w:r>
      <w:r>
        <w:rPr>
          <w:b/>
          <w:bCs/>
          <w:u w:val="single"/>
        </w:rPr>
        <w:t>three</w:t>
      </w:r>
      <w:r w:rsidRPr="007C4F82">
        <w:rPr>
          <w:b/>
          <w:bCs/>
          <w:u w:val="single"/>
        </w:rPr>
        <w:t xml:space="preserve">-axle, single-unit truck or FHWA Class </w:t>
      </w:r>
      <w:r>
        <w:rPr>
          <w:b/>
          <w:bCs/>
          <w:u w:val="single"/>
        </w:rPr>
        <w:t>6</w:t>
      </w:r>
      <w:r w:rsidRPr="007C4F82">
        <w:rPr>
          <w:b/>
          <w:bCs/>
          <w:u w:val="single"/>
        </w:rPr>
        <w:t xml:space="preserve">. </w:t>
      </w:r>
    </w:p>
    <w:p w14:paraId="4DCB6368" w14:textId="32401969" w:rsidR="00766DAA" w:rsidRPr="001E5CAE" w:rsidRDefault="005111E6" w:rsidP="005111E6">
      <w:r>
        <w:rPr>
          <w:b/>
          <w:bCs/>
        </w:rPr>
        <w:t>…</w:t>
      </w:r>
      <w:r w:rsidR="00766DAA" w:rsidRPr="001E5CAE">
        <w:t xml:space="preserve"> </w:t>
      </w:r>
    </w:p>
    <w:p w14:paraId="0EB179A8" w14:textId="77777777" w:rsidR="00766DAA" w:rsidRPr="005111E6" w:rsidRDefault="00766DAA" w:rsidP="00D2531E">
      <w:pPr>
        <w:ind w:left="360"/>
        <w:rPr>
          <w:i/>
          <w:iCs/>
          <w:strike/>
        </w:rPr>
      </w:pPr>
      <w:r w:rsidRPr="005111E6">
        <w:rPr>
          <w:rStyle w:val="Heading5Char"/>
          <w:rFonts w:eastAsia="Calibri"/>
          <w:i w:val="0"/>
          <w:iCs w:val="0"/>
          <w:strike/>
          <w:sz w:val="20"/>
          <w:szCs w:val="20"/>
        </w:rPr>
        <w:t>N.1.2.1.</w:t>
      </w:r>
      <w:r w:rsidRPr="005111E6">
        <w:rPr>
          <w:rStyle w:val="Heading5Char"/>
          <w:rFonts w:eastAsia="Calibri"/>
          <w:i w:val="0"/>
          <w:iCs w:val="0"/>
          <w:strike/>
          <w:sz w:val="20"/>
          <w:szCs w:val="20"/>
        </w:rPr>
        <w:tab/>
        <w:t>Static Test Loads</w:t>
      </w:r>
      <w:r w:rsidRPr="005111E6">
        <w:rPr>
          <w:b/>
          <w:i/>
          <w:iCs/>
          <w:strike/>
        </w:rPr>
        <w:t>.</w:t>
      </w:r>
      <w:r w:rsidRPr="005111E6">
        <w:rPr>
          <w:i/>
          <w:iCs/>
          <w:strike/>
        </w:rPr>
        <w:t xml:space="preserve"> – </w:t>
      </w:r>
      <w:r w:rsidRPr="005111E6">
        <w:rPr>
          <w:b/>
          <w:bCs/>
          <w:strike/>
        </w:rPr>
        <w:t>All static test loads shall use certified test weights.</w:t>
      </w:r>
    </w:p>
    <w:p w14:paraId="4994D296" w14:textId="77777777" w:rsidR="00766DAA" w:rsidRDefault="00766DAA" w:rsidP="00D2531E">
      <w:pPr>
        <w:ind w:left="360"/>
      </w:pPr>
      <w:r w:rsidRPr="005111E6">
        <w:rPr>
          <w:rStyle w:val="Heading5Char"/>
          <w:rFonts w:eastAsia="Calibri"/>
          <w:i w:val="0"/>
          <w:iCs w:val="0"/>
          <w:sz w:val="20"/>
          <w:szCs w:val="20"/>
        </w:rPr>
        <w:t>N.1.2.1.</w:t>
      </w:r>
      <w:r w:rsidRPr="005111E6">
        <w:rPr>
          <w:rStyle w:val="Heading5Char"/>
          <w:rFonts w:eastAsia="Calibri"/>
          <w:i w:val="0"/>
          <w:iCs w:val="0"/>
          <w:sz w:val="20"/>
          <w:szCs w:val="20"/>
        </w:rPr>
        <w:tab/>
        <w:t>Dynamic Test Loads.</w:t>
      </w:r>
      <w:r w:rsidRPr="005111E6">
        <w:rPr>
          <w:i/>
          <w:iCs/>
        </w:rPr>
        <w:t xml:space="preserve"> –</w:t>
      </w:r>
      <w:r w:rsidRPr="001E5CAE">
        <w:t xml:space="preserve"> Test vehicles used for dynamic testing shall be loaded </w:t>
      </w:r>
      <w:r w:rsidRPr="00D91B42">
        <w:rPr>
          <w:b/>
          <w:bCs/>
          <w:u w:val="single"/>
        </w:rPr>
        <w:t>in three (3) different load conditions.</w:t>
      </w:r>
      <w:r w:rsidRPr="008D1909">
        <w:rPr>
          <w:b/>
          <w:bCs/>
        </w:rPr>
        <w:t xml:space="preserve"> </w:t>
      </w:r>
      <w:r w:rsidRPr="00F4675D">
        <w:rPr>
          <w:b/>
          <w:bCs/>
          <w:strike/>
        </w:rPr>
        <w:t xml:space="preserve">to 85 % to 95 % of their legal maximum Gross Vehicle Weight. </w:t>
      </w:r>
      <w:r w:rsidRPr="001E5CAE">
        <w:t>The “load” shall be non-shifting and shall be positioned to present as close as possible, an equal side-to-side load.</w:t>
      </w:r>
    </w:p>
    <w:p w14:paraId="6D5F92F1" w14:textId="77777777" w:rsidR="00766DAA" w:rsidRPr="00D91B42" w:rsidRDefault="00766DAA" w:rsidP="00D2531E">
      <w:pPr>
        <w:ind w:left="720"/>
        <w:rPr>
          <w:b/>
          <w:bCs/>
          <w:u w:val="single"/>
        </w:rPr>
      </w:pPr>
      <w:r w:rsidRPr="00D91B42">
        <w:rPr>
          <w:b/>
          <w:bCs/>
          <w:u w:val="single"/>
        </w:rPr>
        <w:t>(a) an empty load condition,</w:t>
      </w:r>
    </w:p>
    <w:p w14:paraId="06950836" w14:textId="77777777" w:rsidR="00766DAA" w:rsidRPr="00D91B42" w:rsidRDefault="00766DAA" w:rsidP="00D2531E">
      <w:pPr>
        <w:ind w:left="720"/>
        <w:rPr>
          <w:b/>
          <w:bCs/>
          <w:u w:val="single"/>
        </w:rPr>
      </w:pPr>
      <w:r w:rsidRPr="00D91B42">
        <w:rPr>
          <w:b/>
          <w:bCs/>
          <w:u w:val="single"/>
        </w:rPr>
        <w:t>(b) a fully loaded condition (&gt;90% of the scale capacity or &gt;90% of the maximum capacity of the vehicle, whichever is less), and</w:t>
      </w:r>
    </w:p>
    <w:p w14:paraId="1E68BF62" w14:textId="77777777" w:rsidR="00766DAA" w:rsidRPr="00D91B42" w:rsidRDefault="00766DAA" w:rsidP="00D2531E">
      <w:pPr>
        <w:ind w:left="720"/>
        <w:rPr>
          <w:b/>
          <w:bCs/>
          <w:u w:val="single"/>
          <w:lang w:eastAsia="ko-KR"/>
        </w:rPr>
      </w:pPr>
      <w:r w:rsidRPr="00D91B42">
        <w:rPr>
          <w:b/>
          <w:bCs/>
          <w:u w:val="single"/>
        </w:rPr>
        <w:t>(c) a half loaded condition approximately between the empty and fully loaded condition</w:t>
      </w:r>
      <w:r>
        <w:rPr>
          <w:b/>
          <w:bCs/>
          <w:u w:val="single"/>
        </w:rPr>
        <w:t>.</w:t>
      </w:r>
      <w:r w:rsidRPr="00D91B42">
        <w:rPr>
          <w:b/>
          <w:bCs/>
          <w:u w:val="single"/>
        </w:rPr>
        <w:t xml:space="preserve"> </w:t>
      </w:r>
    </w:p>
    <w:p w14:paraId="3382DC2F" w14:textId="77777777" w:rsidR="00766DAA" w:rsidRDefault="00766DAA" w:rsidP="00D2531E">
      <w:pPr>
        <w:ind w:left="360"/>
      </w:pPr>
      <w:bookmarkStart w:id="45" w:name="_Toc110364425"/>
      <w:r w:rsidRPr="001E5CAE">
        <w:rPr>
          <w:rStyle w:val="Heading4Char"/>
          <w:rFonts w:eastAsia="Calibri"/>
        </w:rPr>
        <w:t>N.1.3.</w:t>
      </w:r>
      <w:r w:rsidRPr="001E5CAE">
        <w:rPr>
          <w:rStyle w:val="Heading4Char"/>
          <w:rFonts w:eastAsia="Calibri"/>
        </w:rPr>
        <w:tab/>
        <w:t>Reference Scale.</w:t>
      </w:r>
      <w:bookmarkEnd w:id="45"/>
      <w:r w:rsidRPr="001E5CAE">
        <w:rPr>
          <w:b/>
        </w:rPr>
        <w:t xml:space="preserve"> – </w:t>
      </w:r>
      <w:r w:rsidRPr="001E5CAE">
        <w:t xml:space="preserve">Each reference vehicle </w:t>
      </w:r>
      <w:r w:rsidRPr="00523871">
        <w:rPr>
          <w:b/>
          <w:bCs/>
          <w:u w:val="single"/>
        </w:rPr>
        <w:t xml:space="preserve">for dynamic test </w:t>
      </w:r>
      <w:r w:rsidRPr="001E5CAE">
        <w:t xml:space="preserve">shall be weighed statically </w:t>
      </w:r>
      <w:r w:rsidRPr="00542C37">
        <w:rPr>
          <w:b/>
          <w:bCs/>
          <w:u w:val="single"/>
        </w:rPr>
        <w:t>either</w:t>
      </w:r>
      <w:r>
        <w:rPr>
          <w:b/>
          <w:bCs/>
        </w:rPr>
        <w:t xml:space="preserve"> </w:t>
      </w:r>
      <w:r w:rsidRPr="00542C37">
        <w:t>on</w:t>
      </w:r>
      <w:r w:rsidRPr="001E5CAE">
        <w:t xml:space="preserve"> a multiple platform vehicle scale </w:t>
      </w:r>
      <w:r w:rsidRPr="00542C37">
        <w:rPr>
          <w:b/>
          <w:bCs/>
          <w:u w:val="single"/>
        </w:rPr>
        <w:t>or a single platform vehicle scale</w:t>
      </w:r>
      <w:r>
        <w:t>.</w:t>
      </w:r>
    </w:p>
    <w:p w14:paraId="3E45B8C9" w14:textId="77777777" w:rsidR="00766DAA" w:rsidRPr="001E5CAE" w:rsidRDefault="00766DAA" w:rsidP="00D2531E">
      <w:pPr>
        <w:ind w:left="720"/>
      </w:pPr>
      <w:r w:rsidRPr="00124107">
        <w:rPr>
          <w:rStyle w:val="Heading5Char"/>
          <w:rFonts w:eastAsia="Calibri"/>
          <w:i w:val="0"/>
          <w:iCs w:val="0"/>
          <w:sz w:val="20"/>
          <w:szCs w:val="20"/>
          <w:u w:val="single"/>
        </w:rPr>
        <w:t>N.1.3.1.</w:t>
      </w:r>
      <w:r w:rsidRPr="00124107">
        <w:rPr>
          <w:rStyle w:val="Heading5Char"/>
          <w:rFonts w:eastAsia="Calibri"/>
          <w:i w:val="0"/>
          <w:iCs w:val="0"/>
          <w:sz w:val="20"/>
          <w:szCs w:val="20"/>
          <w:u w:val="single"/>
        </w:rPr>
        <w:tab/>
        <w:t xml:space="preserve">Multiple Platform Vehicle Scale – It </w:t>
      </w:r>
      <w:r w:rsidRPr="001E5CAE">
        <w:t xml:space="preserve">comprised of three individual weighing/load-receiving elements, each an independent scale.  The three individual weighing/load receiving elements shall be of such dimension and spacing to facilitate: </w:t>
      </w:r>
    </w:p>
    <w:p w14:paraId="13CEDC53" w14:textId="77777777" w:rsidR="00766DAA" w:rsidRPr="001E5CAE" w:rsidRDefault="00766DAA" w:rsidP="00CC6830">
      <w:pPr>
        <w:pStyle w:val="ListParagraph"/>
        <w:numPr>
          <w:ilvl w:val="0"/>
          <w:numId w:val="70"/>
        </w:numPr>
        <w:ind w:left="1080"/>
      </w:pPr>
      <w:r w:rsidRPr="001E5CAE">
        <w:t xml:space="preserve">the single-draft weighing of all reference test vehicles; </w:t>
      </w:r>
    </w:p>
    <w:p w14:paraId="01E725D0" w14:textId="77777777" w:rsidR="00766DAA" w:rsidRPr="001E5CAE" w:rsidRDefault="00766DAA" w:rsidP="00CC6830">
      <w:pPr>
        <w:pStyle w:val="ListParagraph"/>
        <w:numPr>
          <w:ilvl w:val="0"/>
          <w:numId w:val="70"/>
        </w:numPr>
        <w:ind w:left="1080"/>
      </w:pPr>
      <w:r w:rsidRPr="001E5CAE">
        <w:t>the simultaneous weighing of each single axle and axle group of the reference test vehicles on different individual elements of the scale; and</w:t>
      </w:r>
    </w:p>
    <w:p w14:paraId="1BA23EE2" w14:textId="77777777" w:rsidR="00766DAA" w:rsidRPr="00124107" w:rsidRDefault="00766DAA" w:rsidP="00CC6830">
      <w:pPr>
        <w:pStyle w:val="ListParagraph"/>
        <w:numPr>
          <w:ilvl w:val="0"/>
          <w:numId w:val="70"/>
        </w:numPr>
        <w:ind w:left="1080"/>
      </w:pPr>
      <w:r w:rsidRPr="001E5CAE">
        <w:t xml:space="preserve">gross vehicle weight determined by summing the values of the different reference axle and reference axle </w:t>
      </w:r>
      <w:r w:rsidRPr="00124107">
        <w:t xml:space="preserve">groups of a test vehicle. </w:t>
      </w:r>
    </w:p>
    <w:p w14:paraId="3A531EEC" w14:textId="77777777" w:rsidR="00766DAA" w:rsidRPr="00124107" w:rsidRDefault="00766DAA" w:rsidP="00D2531E">
      <w:pPr>
        <w:ind w:left="720"/>
      </w:pPr>
      <w:r w:rsidRPr="00124107">
        <w:rPr>
          <w:rStyle w:val="Heading5Char"/>
          <w:rFonts w:eastAsia="Calibri"/>
          <w:i w:val="0"/>
          <w:iCs w:val="0"/>
          <w:sz w:val="20"/>
          <w:szCs w:val="20"/>
          <w:u w:val="single"/>
        </w:rPr>
        <w:t>N.1.3.2.</w:t>
      </w:r>
      <w:r w:rsidRPr="00124107">
        <w:rPr>
          <w:rStyle w:val="Heading5Char"/>
          <w:rFonts w:eastAsia="Calibri"/>
          <w:i w:val="0"/>
          <w:iCs w:val="0"/>
          <w:sz w:val="20"/>
          <w:szCs w:val="20"/>
          <w:u w:val="single"/>
        </w:rPr>
        <w:tab/>
        <w:t xml:space="preserve">Single Platform Vehicle Scale – Each individual axle or axle group of the reference test vehicles shall be measured on the single platform vehicle scale.  Only the single axle or axle group for </w:t>
      </w:r>
      <w:r w:rsidRPr="00124107">
        <w:rPr>
          <w:rStyle w:val="Heading5Char"/>
          <w:rFonts w:eastAsia="Calibri"/>
          <w:i w:val="0"/>
          <w:iCs w:val="0"/>
          <w:sz w:val="20"/>
          <w:szCs w:val="20"/>
          <w:u w:val="single"/>
        </w:rPr>
        <w:lastRenderedPageBreak/>
        <w:t xml:space="preserve">measurement shall be on the single platform while other single axles or axle groups shall be off the platform.  The GVW shall be determined by summing all the single axles and axle groups. </w:t>
      </w:r>
    </w:p>
    <w:p w14:paraId="21D624C5" w14:textId="77777777" w:rsidR="00766DAA" w:rsidRPr="00124107" w:rsidRDefault="00766DAA" w:rsidP="00D2531E">
      <w:pPr>
        <w:ind w:left="720"/>
      </w:pPr>
      <w:r w:rsidRPr="00124107">
        <w:t xml:space="preserve">The scale shall be tested immediately prior to using it to establish reference test loads and in no case more than 24 hours prior.  To qualify for use as a suitable reference scale, it must meet NIST Handbook 44, Class III L maintenance tolerances.  </w:t>
      </w:r>
    </w:p>
    <w:p w14:paraId="2F4D55A9" w14:textId="77777777" w:rsidR="00766DAA" w:rsidRPr="00124107" w:rsidRDefault="00766DAA" w:rsidP="00D2531E">
      <w:pPr>
        <w:ind w:left="720"/>
      </w:pPr>
      <w:r w:rsidRPr="00124107">
        <w:rPr>
          <w:rStyle w:val="Heading5Char"/>
          <w:rFonts w:eastAsia="Calibri"/>
          <w:i w:val="0"/>
          <w:iCs w:val="0"/>
          <w:sz w:val="20"/>
          <w:szCs w:val="20"/>
        </w:rPr>
        <w:t>N.1.3.3.</w:t>
      </w:r>
      <w:r w:rsidRPr="00124107">
        <w:rPr>
          <w:rStyle w:val="Heading5Char"/>
          <w:rFonts w:eastAsia="Calibri"/>
          <w:i w:val="0"/>
          <w:iCs w:val="0"/>
          <w:sz w:val="20"/>
          <w:szCs w:val="20"/>
        </w:rPr>
        <w:tab/>
        <w:t>Location of a Reference Scale.</w:t>
      </w:r>
      <w:r w:rsidRPr="00124107">
        <w:rPr>
          <w:b/>
        </w:rPr>
        <w:t xml:space="preserve"> – </w:t>
      </w:r>
      <w:r w:rsidRPr="00124107">
        <w:t>The location of the reference scale must be considered since vehicle weights will change due to fuel consumption.</w:t>
      </w:r>
    </w:p>
    <w:p w14:paraId="44DC01CC" w14:textId="77777777" w:rsidR="00766DAA" w:rsidRPr="00D2531E" w:rsidRDefault="00766DAA" w:rsidP="00D2531E">
      <w:pPr>
        <w:ind w:left="360"/>
        <w:rPr>
          <w:b/>
          <w:bCs/>
        </w:rPr>
      </w:pPr>
      <w:bookmarkStart w:id="46" w:name="_Toc110364426"/>
      <w:r w:rsidRPr="00D2531E">
        <w:rPr>
          <w:rStyle w:val="Heading4Char"/>
          <w:rFonts w:eastAsia="Calibri"/>
          <w:iCs w:val="0"/>
        </w:rPr>
        <w:t>N.1.4.</w:t>
      </w:r>
      <w:r w:rsidRPr="00D2531E">
        <w:rPr>
          <w:rStyle w:val="Heading4Char"/>
          <w:rFonts w:eastAsia="Calibri"/>
          <w:iCs w:val="0"/>
        </w:rPr>
        <w:tab/>
        <w:t>Test Speeds</w:t>
      </w:r>
      <w:r w:rsidRPr="00124107">
        <w:rPr>
          <w:rStyle w:val="Heading4Char"/>
          <w:rFonts w:eastAsia="Calibri"/>
          <w:b w:val="0"/>
          <w:bCs w:val="0"/>
          <w:iCs w:val="0"/>
        </w:rPr>
        <w:t>.</w:t>
      </w:r>
      <w:r w:rsidRPr="00124107">
        <w:t xml:space="preserve"> – All dynamic tests shall be </w:t>
      </w:r>
      <w:r w:rsidRPr="00D2531E">
        <w:rPr>
          <w:b/>
          <w:bCs/>
        </w:rPr>
        <w:t xml:space="preserve">conducted </w:t>
      </w:r>
      <w:r w:rsidRPr="00D2531E">
        <w:rPr>
          <w:b/>
          <w:bCs/>
          <w:u w:val="single"/>
        </w:rPr>
        <w:t>at three speeds</w:t>
      </w:r>
      <w:r w:rsidRPr="00D2531E">
        <w:rPr>
          <w:b/>
          <w:bCs/>
        </w:rPr>
        <w:t xml:space="preserve"> </w:t>
      </w:r>
      <w:r w:rsidRPr="00D2531E">
        <w:rPr>
          <w:b/>
          <w:bCs/>
          <w:strike/>
        </w:rPr>
        <w:t>within 20 % below or at the posted speed limit</w:t>
      </w:r>
      <w:r w:rsidRPr="00D2531E">
        <w:rPr>
          <w:b/>
          <w:bCs/>
        </w:rPr>
        <w:t>.</w:t>
      </w:r>
      <w:bookmarkEnd w:id="46"/>
    </w:p>
    <w:p w14:paraId="473DBAF0" w14:textId="77777777" w:rsidR="00766DAA" w:rsidRPr="00124107" w:rsidRDefault="00766DAA" w:rsidP="00D2531E">
      <w:pPr>
        <w:ind w:left="720"/>
        <w:rPr>
          <w:b/>
          <w:bCs/>
          <w:u w:val="single"/>
        </w:rPr>
      </w:pPr>
      <w:r w:rsidRPr="00124107">
        <w:rPr>
          <w:rStyle w:val="Heading5Char"/>
          <w:rFonts w:eastAsia="Calibri"/>
          <w:i w:val="0"/>
          <w:iCs w:val="0"/>
          <w:sz w:val="20"/>
          <w:szCs w:val="20"/>
          <w:u w:val="single"/>
        </w:rPr>
        <w:t>N.1.4.1.</w:t>
      </w:r>
      <w:r w:rsidRPr="00124107">
        <w:rPr>
          <w:rStyle w:val="Heading5Char"/>
          <w:rFonts w:eastAsia="Calibri"/>
          <w:i w:val="0"/>
          <w:iCs w:val="0"/>
          <w:sz w:val="20"/>
          <w:szCs w:val="20"/>
          <w:u w:val="single"/>
        </w:rPr>
        <w:tab/>
        <w:t>High Speed</w:t>
      </w:r>
      <w:r w:rsidRPr="00124107">
        <w:rPr>
          <w:u w:val="single"/>
        </w:rPr>
        <w:t xml:space="preserve"> </w:t>
      </w:r>
      <w:r w:rsidRPr="00124107">
        <w:rPr>
          <w:b/>
          <w:bCs/>
          <w:u w:val="single"/>
        </w:rPr>
        <w:t>– maximum posted speed limit.</w:t>
      </w:r>
    </w:p>
    <w:p w14:paraId="26395C23" w14:textId="77777777" w:rsidR="00766DAA" w:rsidRPr="00124107" w:rsidRDefault="00766DAA" w:rsidP="00D2531E">
      <w:pPr>
        <w:ind w:left="720"/>
        <w:rPr>
          <w:b/>
          <w:bCs/>
          <w:u w:val="single"/>
        </w:rPr>
      </w:pPr>
      <w:r w:rsidRPr="00124107">
        <w:rPr>
          <w:rStyle w:val="Heading5Char"/>
          <w:rFonts w:eastAsia="Calibri"/>
          <w:i w:val="0"/>
          <w:iCs w:val="0"/>
          <w:sz w:val="20"/>
          <w:szCs w:val="20"/>
          <w:u w:val="single"/>
        </w:rPr>
        <w:t>N.1.4.1.</w:t>
      </w:r>
      <w:r w:rsidRPr="00124107">
        <w:rPr>
          <w:rStyle w:val="Heading5Char"/>
          <w:rFonts w:eastAsia="Calibri"/>
          <w:i w:val="0"/>
          <w:iCs w:val="0"/>
          <w:sz w:val="20"/>
          <w:szCs w:val="20"/>
          <w:u w:val="single"/>
        </w:rPr>
        <w:tab/>
        <w:t>Low Speed</w:t>
      </w:r>
      <w:r w:rsidRPr="00124107">
        <w:rPr>
          <w:u w:val="single"/>
        </w:rPr>
        <w:t xml:space="preserve"> </w:t>
      </w:r>
      <w:r w:rsidRPr="00124107">
        <w:rPr>
          <w:b/>
          <w:bCs/>
          <w:u w:val="single"/>
        </w:rPr>
        <w:t>– less than 10 mph.</w:t>
      </w:r>
    </w:p>
    <w:p w14:paraId="0190611E" w14:textId="77777777" w:rsidR="00766DAA" w:rsidRPr="00124107" w:rsidRDefault="00766DAA" w:rsidP="00D2531E">
      <w:pPr>
        <w:ind w:left="720"/>
        <w:rPr>
          <w:b/>
          <w:bCs/>
          <w:u w:val="single"/>
        </w:rPr>
      </w:pPr>
      <w:r w:rsidRPr="00124107">
        <w:rPr>
          <w:rStyle w:val="Heading5Char"/>
          <w:rFonts w:eastAsia="Calibri"/>
          <w:i w:val="0"/>
          <w:iCs w:val="0"/>
          <w:sz w:val="20"/>
          <w:szCs w:val="20"/>
          <w:u w:val="single"/>
        </w:rPr>
        <w:t>N.1.4.1.</w:t>
      </w:r>
      <w:r w:rsidRPr="00124107">
        <w:rPr>
          <w:rStyle w:val="Heading5Char"/>
          <w:rFonts w:eastAsia="Calibri"/>
          <w:i w:val="0"/>
          <w:iCs w:val="0"/>
          <w:sz w:val="20"/>
          <w:szCs w:val="20"/>
          <w:u w:val="single"/>
        </w:rPr>
        <w:tab/>
        <w:t>Operation Speed</w:t>
      </w:r>
      <w:r w:rsidRPr="00124107">
        <w:rPr>
          <w:u w:val="single"/>
        </w:rPr>
        <w:t xml:space="preserve"> </w:t>
      </w:r>
      <w:r w:rsidRPr="00124107">
        <w:rPr>
          <w:b/>
          <w:bCs/>
          <w:u w:val="single"/>
        </w:rPr>
        <w:t>– average between N.1.4.1. High Speed and N.1.4.2. Low Speed</w:t>
      </w:r>
    </w:p>
    <w:p w14:paraId="1AEA6A6E" w14:textId="77777777" w:rsidR="00766DAA" w:rsidRPr="00124107" w:rsidRDefault="00766DAA" w:rsidP="00D2531E">
      <w:pPr>
        <w:ind w:left="360"/>
      </w:pPr>
      <w:bookmarkStart w:id="47" w:name="_Toc110364427"/>
      <w:r w:rsidRPr="00124107">
        <w:rPr>
          <w:rStyle w:val="Heading4Char"/>
          <w:rFonts w:eastAsia="Calibri"/>
          <w:iCs w:val="0"/>
        </w:rPr>
        <w:t>N.1.5.</w:t>
      </w:r>
      <w:r w:rsidRPr="00124107">
        <w:rPr>
          <w:rStyle w:val="Heading4Char"/>
          <w:rFonts w:eastAsia="Calibri"/>
          <w:iCs w:val="0"/>
        </w:rPr>
        <w:tab/>
        <w:t>Test Procedures</w:t>
      </w:r>
      <w:r w:rsidRPr="00124107">
        <w:t>.</w:t>
      </w:r>
      <w:bookmarkEnd w:id="47"/>
      <w:r w:rsidRPr="00124107">
        <w:t xml:space="preserve"> </w:t>
      </w:r>
    </w:p>
    <w:p w14:paraId="2E01D016" w14:textId="77777777" w:rsidR="00766DAA" w:rsidRPr="001E5CAE" w:rsidRDefault="00766DAA" w:rsidP="00D2531E">
      <w:pPr>
        <w:ind w:left="720"/>
      </w:pPr>
      <w:r w:rsidRPr="00124107">
        <w:rPr>
          <w:rStyle w:val="Heading5Char"/>
          <w:rFonts w:eastAsia="Calibri"/>
          <w:i w:val="0"/>
          <w:iCs w:val="0"/>
          <w:sz w:val="20"/>
          <w:szCs w:val="20"/>
        </w:rPr>
        <w:t>N.1.5.1.</w:t>
      </w:r>
      <w:r w:rsidRPr="00124107">
        <w:rPr>
          <w:rStyle w:val="Heading5Char"/>
          <w:rFonts w:eastAsia="Calibri"/>
          <w:i w:val="0"/>
          <w:iCs w:val="0"/>
          <w:sz w:val="20"/>
          <w:szCs w:val="20"/>
        </w:rPr>
        <w:tab/>
        <w:t>Dynamic Load Test.</w:t>
      </w:r>
      <w:r w:rsidRPr="00124107">
        <w:rPr>
          <w:b/>
        </w:rPr>
        <w:t xml:space="preserve"> </w:t>
      </w:r>
      <w:r w:rsidRPr="00124107">
        <w:t>–</w:t>
      </w:r>
      <w:r w:rsidRPr="001E5CAE">
        <w:t xml:space="preserve"> The dynamic test shall be conducted using the test vehicles defined in N.1.1. Selection of Test</w:t>
      </w:r>
      <w:r w:rsidRPr="001E5CAE">
        <w:rPr>
          <w:rStyle w:val="Heading4Char"/>
          <w:rFonts w:eastAsia="Calibri"/>
        </w:rPr>
        <w:t xml:space="preserve"> </w:t>
      </w:r>
      <w:r w:rsidRPr="001E5CAE">
        <w:t xml:space="preserve">Vehicles.  The test shall consist of a minimum of 20 runs for each test vehicle at </w:t>
      </w:r>
      <w:r w:rsidRPr="005E3E58">
        <w:rPr>
          <w:b/>
          <w:bCs/>
          <w:strike/>
        </w:rPr>
        <w:t>the</w:t>
      </w:r>
      <w:r w:rsidRPr="001E5CAE">
        <w:t xml:space="preserve"> </w:t>
      </w:r>
      <w:r w:rsidRPr="005E3E58">
        <w:rPr>
          <w:b/>
          <w:bCs/>
          <w:u w:val="single"/>
        </w:rPr>
        <w:t>each</w:t>
      </w:r>
      <w:r>
        <w:t xml:space="preserve"> </w:t>
      </w:r>
      <w:r w:rsidRPr="001E5CAE">
        <w:t>speed as stated in N.1.4. Test Speeds.</w:t>
      </w:r>
      <w:r>
        <w:t xml:space="preserve">  </w:t>
      </w:r>
    </w:p>
    <w:p w14:paraId="16989DF8" w14:textId="77777777" w:rsidR="00766DAA" w:rsidRPr="001E5CAE" w:rsidRDefault="00766DAA" w:rsidP="00D2531E">
      <w:pPr>
        <w:ind w:left="720"/>
      </w:pPr>
      <w:r w:rsidRPr="001E5CAE">
        <w:t xml:space="preserve">At the conclusion of the dynamic test, there will be a minimum of </w:t>
      </w:r>
      <w:r w:rsidRPr="005E3E58">
        <w:rPr>
          <w:b/>
          <w:bCs/>
          <w:strike/>
        </w:rPr>
        <w:t>20</w:t>
      </w:r>
      <w:r>
        <w:rPr>
          <w:b/>
          <w:bCs/>
        </w:rPr>
        <w:t xml:space="preserve"> </w:t>
      </w:r>
      <w:r w:rsidRPr="005E3E58">
        <w:rPr>
          <w:b/>
          <w:bCs/>
          <w:u w:val="single"/>
        </w:rPr>
        <w:t>60</w:t>
      </w:r>
      <w:r w:rsidRPr="001E5CAE">
        <w:t xml:space="preserve"> weight readings for each single axle, axle group, and gross vehicle weight of the test vehicle.  The tolerance for each weight reading shall be based on the percentage values specified in Table T.2.2 Tolerances for Accuracy </w:t>
      </w:r>
      <w:r w:rsidRPr="00A9755C">
        <w:rPr>
          <w:b/>
          <w:bCs/>
          <w:strike/>
        </w:rPr>
        <w:t>Class A</w:t>
      </w:r>
      <w:r>
        <w:rPr>
          <w:b/>
          <w:bCs/>
        </w:rPr>
        <w:t xml:space="preserve"> </w:t>
      </w:r>
      <w:r>
        <w:rPr>
          <w:b/>
          <w:bCs/>
          <w:u w:val="single"/>
        </w:rPr>
        <w:t>Class E</w:t>
      </w:r>
      <w:r w:rsidRPr="001E5CAE">
        <w:t xml:space="preserve">. </w:t>
      </w:r>
    </w:p>
    <w:p w14:paraId="2C3CF834" w14:textId="1A7312DA" w:rsidR="00766DAA" w:rsidRPr="001E5CAE" w:rsidRDefault="00124107" w:rsidP="005111E6">
      <w:r>
        <w:rPr>
          <w:b/>
          <w:bCs/>
        </w:rPr>
        <w:t>…</w:t>
      </w:r>
      <w:r w:rsidR="00766DAA" w:rsidRPr="001E5CAE">
        <w:t xml:space="preserve">  </w:t>
      </w:r>
    </w:p>
    <w:p w14:paraId="3A0AAB0C" w14:textId="77777777" w:rsidR="00766DAA" w:rsidRPr="001E5CAE" w:rsidRDefault="00766DAA" w:rsidP="00D2531E">
      <w:pPr>
        <w:ind w:left="360"/>
      </w:pPr>
      <w:bookmarkStart w:id="48" w:name="_Toc110364433"/>
      <w:r w:rsidRPr="00D2531E">
        <w:rPr>
          <w:b/>
          <w:bCs/>
        </w:rPr>
        <w:t>T.2.</w:t>
      </w:r>
      <w:r w:rsidRPr="00D2531E">
        <w:rPr>
          <w:b/>
          <w:bCs/>
        </w:rPr>
        <w:tab/>
        <w:t xml:space="preserve">Tolerance Values for Accuracy </w:t>
      </w:r>
      <w:r w:rsidRPr="00D2531E">
        <w:rPr>
          <w:b/>
          <w:bCs/>
          <w:strike/>
        </w:rPr>
        <w:t xml:space="preserve">Class A </w:t>
      </w:r>
      <w:r w:rsidRPr="00D2531E">
        <w:rPr>
          <w:b/>
          <w:bCs/>
          <w:u w:val="single"/>
        </w:rPr>
        <w:t>Class E</w:t>
      </w:r>
      <w:r w:rsidRPr="001E5CAE">
        <w:t>.</w:t>
      </w:r>
      <w:bookmarkEnd w:id="48"/>
    </w:p>
    <w:p w14:paraId="4650C220" w14:textId="77777777" w:rsidR="00766DAA" w:rsidRPr="001E5CAE" w:rsidRDefault="00766DAA" w:rsidP="00D2531E">
      <w:pPr>
        <w:ind w:left="720"/>
      </w:pPr>
      <w:bookmarkStart w:id="49" w:name="_Toc110364434"/>
      <w:r w:rsidRPr="001E5CAE">
        <w:rPr>
          <w:rStyle w:val="Heading4Char"/>
          <w:rFonts w:eastAsia="Calibri"/>
        </w:rPr>
        <w:t>T.2.1.</w:t>
      </w:r>
      <w:r w:rsidRPr="001E5CAE">
        <w:rPr>
          <w:rStyle w:val="Heading4Char"/>
          <w:rFonts w:eastAsia="Calibri"/>
        </w:rPr>
        <w:tab/>
        <w:t>Tests Involving Digital Indications or Representations.</w:t>
      </w:r>
      <w:bookmarkEnd w:id="49"/>
      <w:r w:rsidRPr="001E5CAE">
        <w:rPr>
          <w:b/>
        </w:rPr>
        <w:t xml:space="preserve"> </w:t>
      </w:r>
      <w:r w:rsidRPr="001E5CAE">
        <w:t>– To the tolerances that would otherwise be applied in paragraphs T.2.2. Tolerance Value for Dynamic Load Test and T.2.3. Tolerance Value for Vehicle Position Test, there shall be added an amount equal to one-half the value of the scale division to account for the uncertainty of digital rounding.</w:t>
      </w:r>
    </w:p>
    <w:p w14:paraId="23342C81" w14:textId="77777777" w:rsidR="00766DAA" w:rsidRPr="000346D1" w:rsidRDefault="00766DAA" w:rsidP="00D2531E">
      <w:pPr>
        <w:ind w:left="720"/>
        <w:rPr>
          <w:b/>
          <w:bCs/>
        </w:rPr>
      </w:pPr>
      <w:bookmarkStart w:id="50" w:name="_Toc110364435"/>
      <w:bookmarkStart w:id="51" w:name="_Toc242173960"/>
      <w:r w:rsidRPr="001E5CAE">
        <w:rPr>
          <w:rStyle w:val="Heading4Char"/>
          <w:rFonts w:eastAsia="Calibri"/>
        </w:rPr>
        <w:t>T.2.2.</w:t>
      </w:r>
      <w:r w:rsidRPr="001E5CAE">
        <w:rPr>
          <w:rStyle w:val="Heading4Char"/>
          <w:rFonts w:eastAsia="Calibri"/>
        </w:rPr>
        <w:tab/>
        <w:t>Tolerance Values for Dynamic Load Test</w:t>
      </w:r>
      <w:bookmarkEnd w:id="50"/>
      <w:r w:rsidRPr="001E5CAE">
        <w:rPr>
          <w:b/>
          <w:bCs/>
          <w:iCs/>
          <w:sz w:val="22"/>
        </w:rPr>
        <w:t>.</w:t>
      </w:r>
      <w:bookmarkEnd w:id="51"/>
      <w:r w:rsidRPr="001E5CAE">
        <w:t xml:space="preserve"> – The tolerance values applicable during dynamic load testing are as specified in Table T.2.2</w:t>
      </w:r>
      <w:r>
        <w:t xml:space="preserve"> </w:t>
      </w:r>
      <w:r w:rsidRPr="000346D1">
        <w:rPr>
          <w:b/>
          <w:bCs/>
          <w:u w:val="single"/>
        </w:rPr>
        <w:t>for enforcement purpose</w:t>
      </w:r>
      <w:r>
        <w:rPr>
          <w:b/>
          <w:bCs/>
          <w:u w:val="single"/>
        </w:rPr>
        <w:t>s.</w:t>
      </w:r>
    </w:p>
    <w:tbl>
      <w:tblPr>
        <w:tblW w:w="0" w:type="auto"/>
        <w:tblInd w:w="4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1E0" w:firstRow="1" w:lastRow="1" w:firstColumn="1" w:lastColumn="1" w:noHBand="0" w:noVBand="0"/>
        <w:tblCaption w:val="Table T.2.2. Tolerance for Accuracy Class A"/>
        <w:tblDescription w:val="Load descriptions and the tolerance as a percentage of applied test loads. "/>
      </w:tblPr>
      <w:tblGrid>
        <w:gridCol w:w="2562"/>
        <w:gridCol w:w="6300"/>
      </w:tblGrid>
      <w:tr w:rsidR="00766DAA" w:rsidRPr="001E5CAE" w14:paraId="7FBA5434" w14:textId="77777777" w:rsidTr="002410E2">
        <w:trPr>
          <w:cantSplit/>
          <w:tblHeader/>
        </w:trPr>
        <w:tc>
          <w:tcPr>
            <w:tcW w:w="8862" w:type="dxa"/>
            <w:gridSpan w:val="2"/>
            <w:tcBorders>
              <w:top w:val="double" w:sz="4" w:space="0" w:color="auto"/>
              <w:bottom w:val="double" w:sz="4" w:space="0" w:color="auto"/>
            </w:tcBorders>
            <w:shd w:val="clear" w:color="auto" w:fill="auto"/>
            <w:vAlign w:val="center"/>
          </w:tcPr>
          <w:p w14:paraId="239C1367" w14:textId="77777777" w:rsidR="00766DAA" w:rsidRPr="00A9755C" w:rsidRDefault="00766DAA" w:rsidP="00124107">
            <w:pPr>
              <w:spacing w:after="0"/>
              <w:rPr>
                <w:b/>
                <w:strike/>
              </w:rPr>
            </w:pPr>
            <w:r w:rsidRPr="00A9755C">
              <w:rPr>
                <w:b/>
                <w:strike/>
              </w:rPr>
              <w:t>Table T.2.2.</w:t>
            </w:r>
          </w:p>
          <w:p w14:paraId="35A11549" w14:textId="77777777" w:rsidR="00766DAA" w:rsidRPr="00A9755C" w:rsidRDefault="00766DAA" w:rsidP="00124107">
            <w:pPr>
              <w:spacing w:after="0"/>
              <w:rPr>
                <w:b/>
                <w:strike/>
              </w:rPr>
            </w:pPr>
            <w:r w:rsidRPr="00A9755C">
              <w:rPr>
                <w:b/>
                <w:strike/>
              </w:rPr>
              <w:t>Tolerances for Accuracy Class A</w:t>
            </w:r>
          </w:p>
        </w:tc>
      </w:tr>
      <w:tr w:rsidR="00766DAA" w:rsidRPr="001E5CAE" w14:paraId="4A6B459D" w14:textId="77777777" w:rsidTr="002410E2">
        <w:trPr>
          <w:cantSplit/>
          <w:tblHeader/>
        </w:trPr>
        <w:tc>
          <w:tcPr>
            <w:tcW w:w="2562" w:type="dxa"/>
            <w:tcBorders>
              <w:top w:val="double" w:sz="4" w:space="0" w:color="auto"/>
            </w:tcBorders>
            <w:shd w:val="clear" w:color="auto" w:fill="auto"/>
            <w:vAlign w:val="center"/>
          </w:tcPr>
          <w:p w14:paraId="2A3D420F" w14:textId="77777777" w:rsidR="00766DAA" w:rsidRPr="00A9755C" w:rsidRDefault="00766DAA" w:rsidP="00124107">
            <w:pPr>
              <w:spacing w:after="0"/>
              <w:rPr>
                <w:b/>
                <w:strike/>
              </w:rPr>
            </w:pPr>
            <w:r w:rsidRPr="00A9755C">
              <w:rPr>
                <w:b/>
                <w:strike/>
              </w:rPr>
              <w:t>Load Description*</w:t>
            </w:r>
          </w:p>
        </w:tc>
        <w:tc>
          <w:tcPr>
            <w:tcW w:w="6300" w:type="dxa"/>
            <w:tcBorders>
              <w:top w:val="double" w:sz="4" w:space="0" w:color="auto"/>
            </w:tcBorders>
            <w:shd w:val="clear" w:color="auto" w:fill="auto"/>
            <w:vAlign w:val="center"/>
          </w:tcPr>
          <w:p w14:paraId="0B1BF3F9" w14:textId="77777777" w:rsidR="00766DAA" w:rsidRPr="00A9755C" w:rsidRDefault="00766DAA" w:rsidP="00124107">
            <w:pPr>
              <w:spacing w:after="0"/>
              <w:rPr>
                <w:b/>
                <w:strike/>
              </w:rPr>
            </w:pPr>
            <w:r w:rsidRPr="00A9755C">
              <w:rPr>
                <w:b/>
                <w:strike/>
              </w:rPr>
              <w:t>Tolerance as a Percentage of Applied Test Load</w:t>
            </w:r>
          </w:p>
        </w:tc>
      </w:tr>
      <w:tr w:rsidR="00766DAA" w:rsidRPr="001E5CAE" w14:paraId="29A32BE0" w14:textId="77777777" w:rsidTr="002410E2">
        <w:tc>
          <w:tcPr>
            <w:tcW w:w="2562" w:type="dxa"/>
            <w:shd w:val="clear" w:color="auto" w:fill="auto"/>
            <w:vAlign w:val="center"/>
          </w:tcPr>
          <w:p w14:paraId="105A6DAE" w14:textId="77777777" w:rsidR="00766DAA" w:rsidRPr="00A9755C" w:rsidRDefault="00766DAA" w:rsidP="00124107">
            <w:pPr>
              <w:spacing w:after="0"/>
              <w:rPr>
                <w:b/>
                <w:strike/>
              </w:rPr>
            </w:pPr>
            <w:r w:rsidRPr="00A9755C">
              <w:rPr>
                <w:b/>
                <w:strike/>
              </w:rPr>
              <w:t>Axle Load</w:t>
            </w:r>
          </w:p>
        </w:tc>
        <w:tc>
          <w:tcPr>
            <w:tcW w:w="6300" w:type="dxa"/>
            <w:shd w:val="clear" w:color="auto" w:fill="auto"/>
            <w:vAlign w:val="center"/>
          </w:tcPr>
          <w:p w14:paraId="782E7749" w14:textId="77777777" w:rsidR="00766DAA" w:rsidRPr="00A9755C" w:rsidRDefault="00766DAA" w:rsidP="00124107">
            <w:pPr>
              <w:spacing w:after="0"/>
              <w:rPr>
                <w:b/>
                <w:strike/>
              </w:rPr>
            </w:pPr>
            <w:r w:rsidRPr="00A9755C">
              <w:rPr>
                <w:b/>
                <w:strike/>
              </w:rPr>
              <w:t xml:space="preserve">± 20 % </w:t>
            </w:r>
          </w:p>
        </w:tc>
      </w:tr>
      <w:tr w:rsidR="00766DAA" w:rsidRPr="001E5CAE" w14:paraId="4ADFA882" w14:textId="77777777" w:rsidTr="002410E2">
        <w:tc>
          <w:tcPr>
            <w:tcW w:w="2562" w:type="dxa"/>
            <w:shd w:val="clear" w:color="auto" w:fill="auto"/>
            <w:vAlign w:val="center"/>
          </w:tcPr>
          <w:p w14:paraId="73D6E9B1" w14:textId="77777777" w:rsidR="00766DAA" w:rsidRPr="00A9755C" w:rsidRDefault="00766DAA" w:rsidP="00124107">
            <w:pPr>
              <w:spacing w:after="0"/>
              <w:rPr>
                <w:b/>
                <w:strike/>
              </w:rPr>
            </w:pPr>
            <w:r w:rsidRPr="00A9755C">
              <w:rPr>
                <w:b/>
                <w:strike/>
              </w:rPr>
              <w:t>Axle Group Load</w:t>
            </w:r>
          </w:p>
        </w:tc>
        <w:tc>
          <w:tcPr>
            <w:tcW w:w="6300" w:type="dxa"/>
            <w:shd w:val="clear" w:color="auto" w:fill="auto"/>
            <w:vAlign w:val="center"/>
          </w:tcPr>
          <w:p w14:paraId="16D029C8" w14:textId="77777777" w:rsidR="00766DAA" w:rsidRPr="00A9755C" w:rsidRDefault="00766DAA" w:rsidP="00124107">
            <w:pPr>
              <w:spacing w:after="0"/>
              <w:rPr>
                <w:b/>
                <w:strike/>
              </w:rPr>
            </w:pPr>
            <w:r w:rsidRPr="00A9755C">
              <w:rPr>
                <w:b/>
                <w:strike/>
              </w:rPr>
              <w:t xml:space="preserve">± 15 % </w:t>
            </w:r>
          </w:p>
        </w:tc>
      </w:tr>
      <w:tr w:rsidR="00766DAA" w:rsidRPr="001E5CAE" w14:paraId="31F56088" w14:textId="77777777" w:rsidTr="002410E2">
        <w:tc>
          <w:tcPr>
            <w:tcW w:w="2562" w:type="dxa"/>
            <w:shd w:val="clear" w:color="auto" w:fill="auto"/>
            <w:vAlign w:val="center"/>
          </w:tcPr>
          <w:p w14:paraId="01506EAE" w14:textId="77777777" w:rsidR="00766DAA" w:rsidRPr="00A9755C" w:rsidRDefault="00766DAA" w:rsidP="00124107">
            <w:pPr>
              <w:spacing w:after="0"/>
              <w:rPr>
                <w:b/>
                <w:strike/>
              </w:rPr>
            </w:pPr>
            <w:r w:rsidRPr="00A9755C">
              <w:rPr>
                <w:b/>
                <w:strike/>
              </w:rPr>
              <w:t>Gross Vehicle Weight</w:t>
            </w:r>
          </w:p>
        </w:tc>
        <w:tc>
          <w:tcPr>
            <w:tcW w:w="6300" w:type="dxa"/>
            <w:shd w:val="clear" w:color="auto" w:fill="auto"/>
            <w:vAlign w:val="center"/>
          </w:tcPr>
          <w:p w14:paraId="05B2A876" w14:textId="77777777" w:rsidR="00766DAA" w:rsidRPr="00A9755C" w:rsidRDefault="00766DAA" w:rsidP="00124107">
            <w:pPr>
              <w:spacing w:after="0"/>
              <w:rPr>
                <w:b/>
                <w:strike/>
              </w:rPr>
            </w:pPr>
            <w:r w:rsidRPr="00A9755C">
              <w:rPr>
                <w:b/>
                <w:strike/>
              </w:rPr>
              <w:t xml:space="preserve">± 10 % </w:t>
            </w:r>
          </w:p>
        </w:tc>
      </w:tr>
      <w:tr w:rsidR="00766DAA" w:rsidRPr="001E5CAE" w14:paraId="6260E26E" w14:textId="77777777" w:rsidTr="002410E2">
        <w:tc>
          <w:tcPr>
            <w:tcW w:w="8862" w:type="dxa"/>
            <w:gridSpan w:val="2"/>
            <w:shd w:val="clear" w:color="auto" w:fill="auto"/>
          </w:tcPr>
          <w:p w14:paraId="2D850015" w14:textId="77777777" w:rsidR="00766DAA" w:rsidRPr="00A9755C" w:rsidRDefault="00766DAA" w:rsidP="00124107">
            <w:pPr>
              <w:spacing w:after="0"/>
              <w:rPr>
                <w:b/>
                <w:strike/>
              </w:rPr>
            </w:pPr>
            <w:r w:rsidRPr="00A9755C">
              <w:rPr>
                <w:b/>
                <w:strike/>
              </w:rPr>
              <w:t>* No more than 5 % of the weighments in each of the load description subgroups shown in this table shall exceed the applicable tolerance.</w:t>
            </w:r>
          </w:p>
        </w:tc>
      </w:tr>
    </w:tbl>
    <w:p w14:paraId="39DB9261" w14:textId="77777777" w:rsidR="00766DAA" w:rsidRDefault="00766DAA" w:rsidP="005111E6"/>
    <w:tbl>
      <w:tblPr>
        <w:tblW w:w="0" w:type="auto"/>
        <w:tblInd w:w="4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1E0" w:firstRow="1" w:lastRow="1" w:firstColumn="1" w:lastColumn="1" w:noHBand="0" w:noVBand="0"/>
        <w:tblCaption w:val="Table T.2.2. Tolerance for Accuracy Class A"/>
        <w:tblDescription w:val="Load descriptions and the tolerance as a percentage of applied test loads. "/>
      </w:tblPr>
      <w:tblGrid>
        <w:gridCol w:w="2562"/>
        <w:gridCol w:w="6300"/>
      </w:tblGrid>
      <w:tr w:rsidR="00766DAA" w:rsidRPr="001E5CAE" w14:paraId="11FB5D21" w14:textId="77777777" w:rsidTr="002410E2">
        <w:trPr>
          <w:cantSplit/>
          <w:tblHeader/>
        </w:trPr>
        <w:tc>
          <w:tcPr>
            <w:tcW w:w="8862" w:type="dxa"/>
            <w:gridSpan w:val="2"/>
            <w:tcBorders>
              <w:top w:val="double" w:sz="4" w:space="0" w:color="auto"/>
              <w:bottom w:val="double" w:sz="4" w:space="0" w:color="auto"/>
            </w:tcBorders>
            <w:shd w:val="clear" w:color="auto" w:fill="auto"/>
            <w:vAlign w:val="center"/>
          </w:tcPr>
          <w:p w14:paraId="378B7180" w14:textId="77777777" w:rsidR="00766DAA" w:rsidRPr="009A0438" w:rsidRDefault="00766DAA" w:rsidP="00124107">
            <w:pPr>
              <w:spacing w:after="0"/>
              <w:rPr>
                <w:b/>
                <w:u w:val="single"/>
              </w:rPr>
            </w:pPr>
            <w:r w:rsidRPr="009A0438">
              <w:rPr>
                <w:b/>
                <w:u w:val="single"/>
              </w:rPr>
              <w:lastRenderedPageBreak/>
              <w:t>Table T.2.2.</w:t>
            </w:r>
          </w:p>
          <w:p w14:paraId="7B8E024E" w14:textId="77777777" w:rsidR="00766DAA" w:rsidRPr="009A0438" w:rsidRDefault="00766DAA" w:rsidP="00124107">
            <w:pPr>
              <w:spacing w:after="0"/>
              <w:rPr>
                <w:b/>
                <w:u w:val="single"/>
              </w:rPr>
            </w:pPr>
            <w:r w:rsidRPr="009A0438">
              <w:rPr>
                <w:b/>
                <w:u w:val="single"/>
              </w:rPr>
              <w:t>Tolerances for Accuracy Class E</w:t>
            </w:r>
          </w:p>
        </w:tc>
      </w:tr>
      <w:tr w:rsidR="00766DAA" w:rsidRPr="001E5CAE" w14:paraId="14B40C27" w14:textId="77777777" w:rsidTr="002410E2">
        <w:trPr>
          <w:cantSplit/>
          <w:tblHeader/>
        </w:trPr>
        <w:tc>
          <w:tcPr>
            <w:tcW w:w="2562" w:type="dxa"/>
            <w:tcBorders>
              <w:top w:val="double" w:sz="4" w:space="0" w:color="auto"/>
            </w:tcBorders>
            <w:shd w:val="clear" w:color="auto" w:fill="auto"/>
            <w:vAlign w:val="center"/>
          </w:tcPr>
          <w:p w14:paraId="733078F4" w14:textId="77777777" w:rsidR="00766DAA" w:rsidRPr="009A0438" w:rsidRDefault="00766DAA" w:rsidP="00124107">
            <w:pPr>
              <w:spacing w:after="0"/>
              <w:rPr>
                <w:b/>
                <w:u w:val="single"/>
              </w:rPr>
            </w:pPr>
            <w:r w:rsidRPr="009A0438">
              <w:rPr>
                <w:b/>
                <w:u w:val="single"/>
              </w:rPr>
              <w:t>Load Description*</w:t>
            </w:r>
          </w:p>
        </w:tc>
        <w:tc>
          <w:tcPr>
            <w:tcW w:w="6300" w:type="dxa"/>
            <w:tcBorders>
              <w:top w:val="double" w:sz="4" w:space="0" w:color="auto"/>
            </w:tcBorders>
            <w:shd w:val="clear" w:color="auto" w:fill="auto"/>
            <w:vAlign w:val="center"/>
          </w:tcPr>
          <w:p w14:paraId="259D0ACC" w14:textId="77777777" w:rsidR="00766DAA" w:rsidRPr="009A0438" w:rsidRDefault="00766DAA" w:rsidP="00124107">
            <w:pPr>
              <w:spacing w:after="0"/>
              <w:rPr>
                <w:b/>
                <w:u w:val="single"/>
              </w:rPr>
            </w:pPr>
            <w:r w:rsidRPr="009A0438">
              <w:rPr>
                <w:b/>
                <w:u w:val="single"/>
              </w:rPr>
              <w:t>Tolerance as a Percentage of Applied Test Load</w:t>
            </w:r>
          </w:p>
        </w:tc>
      </w:tr>
      <w:tr w:rsidR="00766DAA" w:rsidRPr="001E5CAE" w14:paraId="7CB8D47A" w14:textId="77777777" w:rsidTr="002410E2">
        <w:tc>
          <w:tcPr>
            <w:tcW w:w="2562" w:type="dxa"/>
            <w:shd w:val="clear" w:color="auto" w:fill="auto"/>
            <w:vAlign w:val="center"/>
          </w:tcPr>
          <w:p w14:paraId="5A42F80D" w14:textId="77777777" w:rsidR="00766DAA" w:rsidRPr="009A0438" w:rsidRDefault="00766DAA" w:rsidP="00124107">
            <w:pPr>
              <w:spacing w:after="0"/>
              <w:rPr>
                <w:b/>
                <w:u w:val="single"/>
              </w:rPr>
            </w:pPr>
            <w:r w:rsidRPr="009A0438">
              <w:rPr>
                <w:b/>
                <w:u w:val="single"/>
              </w:rPr>
              <w:t>Axle Load</w:t>
            </w:r>
          </w:p>
        </w:tc>
        <w:tc>
          <w:tcPr>
            <w:tcW w:w="6300" w:type="dxa"/>
            <w:shd w:val="clear" w:color="auto" w:fill="auto"/>
            <w:vAlign w:val="center"/>
          </w:tcPr>
          <w:p w14:paraId="5632FA4A" w14:textId="77777777" w:rsidR="00766DAA" w:rsidRPr="009A0438" w:rsidRDefault="00766DAA" w:rsidP="00124107">
            <w:pPr>
              <w:spacing w:after="0"/>
              <w:rPr>
                <w:b/>
                <w:u w:val="single"/>
              </w:rPr>
            </w:pPr>
            <w:r w:rsidRPr="009A0438">
              <w:rPr>
                <w:b/>
                <w:u w:val="single"/>
              </w:rPr>
              <w:t xml:space="preserve">± 15 % </w:t>
            </w:r>
          </w:p>
        </w:tc>
      </w:tr>
      <w:tr w:rsidR="00766DAA" w:rsidRPr="001E5CAE" w14:paraId="560DB124" w14:textId="77777777" w:rsidTr="002410E2">
        <w:tc>
          <w:tcPr>
            <w:tcW w:w="2562" w:type="dxa"/>
            <w:shd w:val="clear" w:color="auto" w:fill="auto"/>
            <w:vAlign w:val="center"/>
          </w:tcPr>
          <w:p w14:paraId="59BC463A" w14:textId="77777777" w:rsidR="00766DAA" w:rsidRPr="009A0438" w:rsidRDefault="00766DAA" w:rsidP="00124107">
            <w:pPr>
              <w:spacing w:after="0"/>
              <w:rPr>
                <w:b/>
                <w:u w:val="single"/>
              </w:rPr>
            </w:pPr>
            <w:r w:rsidRPr="009A0438">
              <w:rPr>
                <w:b/>
                <w:u w:val="single"/>
              </w:rPr>
              <w:t>Axle Group Load</w:t>
            </w:r>
          </w:p>
        </w:tc>
        <w:tc>
          <w:tcPr>
            <w:tcW w:w="6300" w:type="dxa"/>
            <w:shd w:val="clear" w:color="auto" w:fill="auto"/>
            <w:vAlign w:val="center"/>
          </w:tcPr>
          <w:p w14:paraId="26DF0D4B" w14:textId="77777777" w:rsidR="00766DAA" w:rsidRPr="009A0438" w:rsidRDefault="00766DAA" w:rsidP="00124107">
            <w:pPr>
              <w:spacing w:after="0"/>
              <w:rPr>
                <w:b/>
                <w:u w:val="single"/>
              </w:rPr>
            </w:pPr>
            <w:r w:rsidRPr="009A0438">
              <w:rPr>
                <w:b/>
                <w:u w:val="single"/>
              </w:rPr>
              <w:t xml:space="preserve">± 10 % </w:t>
            </w:r>
          </w:p>
        </w:tc>
      </w:tr>
      <w:tr w:rsidR="00766DAA" w:rsidRPr="001E5CAE" w14:paraId="0708184B" w14:textId="77777777" w:rsidTr="002410E2">
        <w:tc>
          <w:tcPr>
            <w:tcW w:w="2562" w:type="dxa"/>
            <w:shd w:val="clear" w:color="auto" w:fill="auto"/>
            <w:vAlign w:val="center"/>
          </w:tcPr>
          <w:p w14:paraId="66518313" w14:textId="77777777" w:rsidR="00766DAA" w:rsidRPr="009A0438" w:rsidRDefault="00766DAA" w:rsidP="00124107">
            <w:pPr>
              <w:spacing w:after="0"/>
              <w:rPr>
                <w:b/>
                <w:u w:val="single"/>
              </w:rPr>
            </w:pPr>
            <w:r w:rsidRPr="009A0438">
              <w:rPr>
                <w:b/>
                <w:u w:val="single"/>
              </w:rPr>
              <w:t>Gross Vehicle Weight</w:t>
            </w:r>
          </w:p>
        </w:tc>
        <w:tc>
          <w:tcPr>
            <w:tcW w:w="6300" w:type="dxa"/>
            <w:shd w:val="clear" w:color="auto" w:fill="auto"/>
            <w:vAlign w:val="center"/>
          </w:tcPr>
          <w:p w14:paraId="601E574D" w14:textId="77777777" w:rsidR="00766DAA" w:rsidRPr="009A0438" w:rsidRDefault="00766DAA" w:rsidP="00124107">
            <w:pPr>
              <w:spacing w:after="0"/>
              <w:rPr>
                <w:b/>
                <w:u w:val="single"/>
              </w:rPr>
            </w:pPr>
            <w:r w:rsidRPr="009A0438">
              <w:rPr>
                <w:b/>
                <w:u w:val="single"/>
              </w:rPr>
              <w:t xml:space="preserve">± 6 % </w:t>
            </w:r>
          </w:p>
        </w:tc>
      </w:tr>
      <w:tr w:rsidR="00766DAA" w:rsidRPr="001E5CAE" w14:paraId="64EFD103" w14:textId="77777777" w:rsidTr="002410E2">
        <w:tc>
          <w:tcPr>
            <w:tcW w:w="8862" w:type="dxa"/>
            <w:gridSpan w:val="2"/>
            <w:shd w:val="clear" w:color="auto" w:fill="auto"/>
          </w:tcPr>
          <w:p w14:paraId="5C989743" w14:textId="77777777" w:rsidR="00766DAA" w:rsidRPr="009A0438" w:rsidRDefault="00766DAA" w:rsidP="00124107">
            <w:pPr>
              <w:spacing w:after="0"/>
              <w:rPr>
                <w:b/>
                <w:u w:val="single"/>
              </w:rPr>
            </w:pPr>
            <w:r w:rsidRPr="009A0438">
              <w:rPr>
                <w:b/>
                <w:u w:val="single"/>
              </w:rPr>
              <w:t>* No more than 5 % of the weighments in each of the load description subgroups shown in this table shall exceed the applicable tolerance.</w:t>
            </w:r>
            <w:r>
              <w:rPr>
                <w:b/>
                <w:u w:val="single"/>
              </w:rPr>
              <w:t xml:space="preserve">  The GVW tolerance shall be </w:t>
            </w:r>
            <w:r w:rsidRPr="009A0438">
              <w:rPr>
                <w:b/>
                <w:u w:val="single"/>
              </w:rPr>
              <w:t>± 10 %</w:t>
            </w:r>
            <w:r>
              <w:rPr>
                <w:b/>
                <w:u w:val="single"/>
              </w:rPr>
              <w:t xml:space="preserve"> for all weighments (100% </w:t>
            </w:r>
            <w:r>
              <w:rPr>
                <w:rFonts w:hint="eastAsia"/>
                <w:b/>
                <w:u w:val="single"/>
              </w:rPr>
              <w:t>c</w:t>
            </w:r>
            <w:r>
              <w:rPr>
                <w:b/>
                <w:u w:val="single"/>
              </w:rPr>
              <w:t>ompliance).</w:t>
            </w:r>
          </w:p>
        </w:tc>
      </w:tr>
    </w:tbl>
    <w:p w14:paraId="5F323A9A" w14:textId="77777777" w:rsidR="00766DAA" w:rsidRPr="001E5CAE" w:rsidRDefault="00766DAA" w:rsidP="005111E6"/>
    <w:p w14:paraId="4E0BEE53" w14:textId="4C4E4115" w:rsidR="00766DAA" w:rsidRPr="00124107" w:rsidRDefault="00124107" w:rsidP="005111E6">
      <w:pPr>
        <w:rPr>
          <w:b/>
          <w:bCs/>
        </w:rPr>
      </w:pPr>
      <w:r>
        <w:rPr>
          <w:b/>
          <w:bCs/>
        </w:rPr>
        <w:t>…</w:t>
      </w:r>
    </w:p>
    <w:p w14:paraId="3AC2B880" w14:textId="77777777" w:rsidR="00766DAA" w:rsidRPr="001E5CAE" w:rsidRDefault="00766DAA" w:rsidP="00D2531E">
      <w:pPr>
        <w:ind w:left="360"/>
        <w:rPr>
          <w:strike/>
        </w:rPr>
      </w:pPr>
      <w:bookmarkStart w:id="52" w:name="_Toc242173991"/>
      <w:bookmarkStart w:id="53" w:name="_Toc110364440"/>
      <w:r w:rsidRPr="001E5CAE">
        <w:rPr>
          <w:rStyle w:val="Heading3Char"/>
          <w:rFonts w:eastAsia="Calibri"/>
        </w:rPr>
        <w:t>T.4.</w:t>
      </w:r>
      <w:r w:rsidRPr="001E5CAE">
        <w:rPr>
          <w:rStyle w:val="Heading3Char"/>
          <w:rFonts w:eastAsia="Calibri"/>
        </w:rPr>
        <w:tab/>
        <w:t>Radio Frequency Interference (RFI) and Other Electromagnetic Interference Susceptibility.</w:t>
      </w:r>
      <w:bookmarkEnd w:id="52"/>
      <w:bookmarkEnd w:id="53"/>
      <w:r w:rsidRPr="001E5CAE">
        <w:t xml:space="preserve"> – The difference between the weight indication due to the disturbance and the weight indication without the disturbance shall not exceed the tolerance value as stated in Table T.2.2 Tolerances for Accuracy </w:t>
      </w:r>
      <w:r w:rsidRPr="00A9755C">
        <w:rPr>
          <w:b/>
          <w:bCs/>
          <w:strike/>
        </w:rPr>
        <w:t>Class A</w:t>
      </w:r>
      <w:r>
        <w:rPr>
          <w:b/>
          <w:bCs/>
        </w:rPr>
        <w:t xml:space="preserve"> </w:t>
      </w:r>
      <w:r w:rsidRPr="000346D1">
        <w:rPr>
          <w:b/>
          <w:bCs/>
          <w:u w:val="single"/>
        </w:rPr>
        <w:t>Class E</w:t>
      </w:r>
      <w:r w:rsidRPr="001E5CAE">
        <w:t>.</w:t>
      </w:r>
    </w:p>
    <w:p w14:paraId="5B2CD1E0" w14:textId="77777777" w:rsidR="00766DAA" w:rsidRPr="00124107" w:rsidRDefault="00766DAA" w:rsidP="00124107">
      <w:pPr>
        <w:jc w:val="center"/>
        <w:rPr>
          <w:b/>
          <w:bCs/>
          <w:sz w:val="24"/>
          <w:szCs w:val="24"/>
        </w:rPr>
      </w:pPr>
      <w:bookmarkStart w:id="54" w:name="_Toc238629821"/>
      <w:bookmarkStart w:id="55" w:name="_Toc242173992"/>
      <w:bookmarkStart w:id="56" w:name="_Toc110364441"/>
      <w:r w:rsidRPr="00124107">
        <w:rPr>
          <w:b/>
          <w:bCs/>
          <w:sz w:val="24"/>
          <w:szCs w:val="24"/>
        </w:rPr>
        <w:t>UR.</w:t>
      </w:r>
      <w:r w:rsidRPr="00124107">
        <w:rPr>
          <w:b/>
          <w:bCs/>
          <w:sz w:val="24"/>
          <w:szCs w:val="24"/>
        </w:rPr>
        <w:tab/>
        <w:t>User Requirements</w:t>
      </w:r>
      <w:bookmarkEnd w:id="54"/>
      <w:bookmarkEnd w:id="55"/>
      <w:bookmarkEnd w:id="56"/>
    </w:p>
    <w:p w14:paraId="617C743C" w14:textId="77777777" w:rsidR="00766DAA" w:rsidRPr="001E5CAE" w:rsidRDefault="00766DAA" w:rsidP="00D2531E">
      <w:pPr>
        <w:ind w:left="360"/>
        <w:rPr>
          <w:b/>
        </w:rPr>
      </w:pPr>
      <w:bookmarkStart w:id="57" w:name="_Toc110364442"/>
      <w:bookmarkStart w:id="58" w:name="_Toc242173993"/>
      <w:r w:rsidRPr="001E5CAE">
        <w:rPr>
          <w:rStyle w:val="Heading3Char"/>
          <w:rFonts w:eastAsia="Calibri"/>
        </w:rPr>
        <w:t>UR.1.</w:t>
      </w:r>
      <w:r w:rsidRPr="001E5CAE">
        <w:rPr>
          <w:rStyle w:val="Heading3Char"/>
          <w:rFonts w:eastAsia="Calibri"/>
        </w:rPr>
        <w:tab/>
        <w:t>Selection Requirements</w:t>
      </w:r>
      <w:bookmarkEnd w:id="57"/>
      <w:r w:rsidRPr="001E5CAE">
        <w:rPr>
          <w:rStyle w:val="HeadingUR1Char"/>
        </w:rPr>
        <w:t>.</w:t>
      </w:r>
      <w:bookmarkEnd w:id="58"/>
      <w:r w:rsidRPr="001E5CAE">
        <w:rPr>
          <w:rStyle w:val="HeadingUR1Char"/>
        </w:rPr>
        <w:t xml:space="preserve"> </w:t>
      </w:r>
      <w:r w:rsidRPr="001E5CAE">
        <w:t xml:space="preserve">– Equipment shall be suitable for the service in which it is used with respect to elements of its design, including but not limited to, its capacity, number of scale divisions, value of the scale division, or verification scale division and minimum capacity.  </w:t>
      </w:r>
    </w:p>
    <w:p w14:paraId="7E841748" w14:textId="77777777" w:rsidR="00766DAA" w:rsidRPr="001E5CAE" w:rsidRDefault="00766DAA" w:rsidP="00D2531E">
      <w:pPr>
        <w:ind w:left="720"/>
      </w:pPr>
      <w:bookmarkStart w:id="59" w:name="_Toc110364443"/>
      <w:bookmarkStart w:id="60" w:name="_Toc242174002"/>
      <w:bookmarkStart w:id="61" w:name="_Toc242174004"/>
      <w:bookmarkStart w:id="62" w:name="_Toc242174003"/>
      <w:r w:rsidRPr="001E5CAE">
        <w:rPr>
          <w:rStyle w:val="Heading4Char"/>
          <w:rFonts w:eastAsia="Calibri"/>
        </w:rPr>
        <w:t>UR.1.1.</w:t>
      </w:r>
      <w:r w:rsidRPr="001E5CAE">
        <w:rPr>
          <w:rStyle w:val="Heading4Char"/>
          <w:rFonts w:eastAsia="Calibri"/>
        </w:rPr>
        <w:tab/>
        <w:t>General.</w:t>
      </w:r>
      <w:bookmarkEnd w:id="59"/>
      <w:r w:rsidRPr="001E5CAE">
        <w:t xml:space="preserve"> – The typical class or type of device for particular weighing applications is shown in Table 1. Typical Class or Type of Device for Weighing Applications.</w:t>
      </w:r>
    </w:p>
    <w:tbl>
      <w:tblPr>
        <w:tblW w:w="0" w:type="auto"/>
        <w:tblInd w:w="4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Caption w:val="Table 1. Typical Class or Tyoe of Device for Weighing Applications"/>
        <w:tblDescription w:val="Class and weighing applications."/>
      </w:tblPr>
      <w:tblGrid>
        <w:gridCol w:w="1240"/>
        <w:gridCol w:w="7622"/>
      </w:tblGrid>
      <w:tr w:rsidR="00766DAA" w:rsidRPr="001E5CAE" w14:paraId="37B3F87A" w14:textId="77777777" w:rsidTr="002410E2">
        <w:trPr>
          <w:trHeight w:val="638"/>
          <w:tblHeader/>
        </w:trPr>
        <w:tc>
          <w:tcPr>
            <w:tcW w:w="8862" w:type="dxa"/>
            <w:gridSpan w:val="2"/>
            <w:tcBorders>
              <w:top w:val="double" w:sz="4" w:space="0" w:color="auto"/>
              <w:bottom w:val="double" w:sz="4" w:space="0" w:color="auto"/>
            </w:tcBorders>
            <w:shd w:val="clear" w:color="auto" w:fill="auto"/>
            <w:vAlign w:val="center"/>
          </w:tcPr>
          <w:p w14:paraId="2C7E1E2B" w14:textId="77777777" w:rsidR="00766DAA" w:rsidRPr="001E5CAE" w:rsidRDefault="00766DAA" w:rsidP="00124107">
            <w:pPr>
              <w:spacing w:after="0"/>
              <w:rPr>
                <w:b/>
              </w:rPr>
            </w:pPr>
            <w:r w:rsidRPr="001E5CAE">
              <w:rPr>
                <w:b/>
              </w:rPr>
              <w:t>Table 1.</w:t>
            </w:r>
          </w:p>
          <w:p w14:paraId="7D581895" w14:textId="77777777" w:rsidR="00766DAA" w:rsidRPr="001E5CAE" w:rsidRDefault="00766DAA" w:rsidP="00124107">
            <w:pPr>
              <w:spacing w:after="0"/>
            </w:pPr>
            <w:r w:rsidRPr="001E5CAE">
              <w:rPr>
                <w:b/>
              </w:rPr>
              <w:t>Typical Class or Type of Device for Weighing Applications</w:t>
            </w:r>
          </w:p>
        </w:tc>
      </w:tr>
      <w:tr w:rsidR="00766DAA" w:rsidRPr="001E5CAE" w14:paraId="2EF0AF4F" w14:textId="77777777" w:rsidTr="002410E2">
        <w:trPr>
          <w:trHeight w:val="332"/>
          <w:tblHeader/>
        </w:trPr>
        <w:tc>
          <w:tcPr>
            <w:tcW w:w="1240" w:type="dxa"/>
            <w:tcBorders>
              <w:top w:val="double" w:sz="4" w:space="0" w:color="auto"/>
            </w:tcBorders>
            <w:shd w:val="clear" w:color="auto" w:fill="auto"/>
            <w:vAlign w:val="center"/>
          </w:tcPr>
          <w:p w14:paraId="0E502CFA" w14:textId="77777777" w:rsidR="00766DAA" w:rsidRPr="001E5CAE" w:rsidRDefault="00766DAA" w:rsidP="00124107">
            <w:pPr>
              <w:spacing w:after="0"/>
              <w:rPr>
                <w:b/>
              </w:rPr>
            </w:pPr>
            <w:r w:rsidRPr="001E5CAE">
              <w:rPr>
                <w:b/>
              </w:rPr>
              <w:t>Class</w:t>
            </w:r>
          </w:p>
        </w:tc>
        <w:tc>
          <w:tcPr>
            <w:tcW w:w="7622" w:type="dxa"/>
            <w:tcBorders>
              <w:top w:val="double" w:sz="4" w:space="0" w:color="auto"/>
            </w:tcBorders>
            <w:shd w:val="clear" w:color="auto" w:fill="auto"/>
            <w:vAlign w:val="center"/>
          </w:tcPr>
          <w:p w14:paraId="34DA1F54" w14:textId="77777777" w:rsidR="00766DAA" w:rsidRPr="001E5CAE" w:rsidRDefault="00766DAA" w:rsidP="00124107">
            <w:pPr>
              <w:spacing w:after="0"/>
              <w:rPr>
                <w:b/>
              </w:rPr>
            </w:pPr>
            <w:r w:rsidRPr="001E5CAE">
              <w:rPr>
                <w:b/>
              </w:rPr>
              <w:t>Weighing Application</w:t>
            </w:r>
          </w:p>
        </w:tc>
      </w:tr>
      <w:tr w:rsidR="00766DAA" w:rsidRPr="001E5CAE" w14:paraId="32E7E96E" w14:textId="77777777" w:rsidTr="002410E2">
        <w:trPr>
          <w:trHeight w:val="257"/>
        </w:trPr>
        <w:tc>
          <w:tcPr>
            <w:tcW w:w="1240" w:type="dxa"/>
            <w:shd w:val="clear" w:color="auto" w:fill="auto"/>
            <w:vAlign w:val="center"/>
          </w:tcPr>
          <w:p w14:paraId="628242B6" w14:textId="77777777" w:rsidR="00766DAA" w:rsidRPr="00380998" w:rsidRDefault="00766DAA" w:rsidP="00124107">
            <w:pPr>
              <w:spacing w:after="0"/>
              <w:rPr>
                <w:b/>
                <w:bCs/>
                <w:strike/>
              </w:rPr>
            </w:pPr>
            <w:r w:rsidRPr="00380998">
              <w:rPr>
                <w:b/>
                <w:bCs/>
                <w:strike/>
              </w:rPr>
              <w:t>A</w:t>
            </w:r>
          </w:p>
        </w:tc>
        <w:tc>
          <w:tcPr>
            <w:tcW w:w="7622" w:type="dxa"/>
            <w:shd w:val="clear" w:color="auto" w:fill="auto"/>
            <w:vAlign w:val="center"/>
          </w:tcPr>
          <w:p w14:paraId="3A46383A" w14:textId="77777777" w:rsidR="00766DAA" w:rsidRPr="00380998" w:rsidRDefault="00766DAA" w:rsidP="00124107">
            <w:pPr>
              <w:spacing w:after="0"/>
              <w:rPr>
                <w:b/>
                <w:bCs/>
                <w:strike/>
              </w:rPr>
            </w:pPr>
            <w:r w:rsidRPr="00380998">
              <w:rPr>
                <w:b/>
                <w:bCs/>
                <w:strike/>
              </w:rPr>
              <w:t>Screening and sorting of vehicles based on axle, axle group, and gross vehicle weight.</w:t>
            </w:r>
          </w:p>
        </w:tc>
      </w:tr>
      <w:tr w:rsidR="00766DAA" w:rsidRPr="001E5CAE" w14:paraId="0EF4F3CB" w14:textId="77777777" w:rsidTr="002410E2">
        <w:trPr>
          <w:trHeight w:val="257"/>
        </w:trPr>
        <w:tc>
          <w:tcPr>
            <w:tcW w:w="1240" w:type="dxa"/>
            <w:shd w:val="clear" w:color="auto" w:fill="auto"/>
            <w:vAlign w:val="center"/>
          </w:tcPr>
          <w:p w14:paraId="05F2EB12" w14:textId="77777777" w:rsidR="00766DAA" w:rsidRPr="000346D1" w:rsidRDefault="00766DAA" w:rsidP="00124107">
            <w:pPr>
              <w:spacing w:after="0"/>
              <w:rPr>
                <w:b/>
                <w:bCs/>
                <w:u w:val="single"/>
              </w:rPr>
            </w:pPr>
            <w:r w:rsidRPr="000346D1">
              <w:rPr>
                <w:b/>
                <w:bCs/>
                <w:u w:val="single"/>
              </w:rPr>
              <w:t>E</w:t>
            </w:r>
          </w:p>
        </w:tc>
        <w:tc>
          <w:tcPr>
            <w:tcW w:w="7622" w:type="dxa"/>
            <w:shd w:val="clear" w:color="auto" w:fill="auto"/>
            <w:vAlign w:val="center"/>
          </w:tcPr>
          <w:p w14:paraId="5330B74D" w14:textId="77777777" w:rsidR="00766DAA" w:rsidRPr="000346D1" w:rsidRDefault="00766DAA" w:rsidP="00124107">
            <w:pPr>
              <w:spacing w:after="0"/>
              <w:rPr>
                <w:b/>
                <w:bCs/>
                <w:u w:val="single"/>
              </w:rPr>
            </w:pPr>
            <w:r w:rsidRPr="000346D1">
              <w:rPr>
                <w:b/>
                <w:bCs/>
                <w:u w:val="single"/>
              </w:rPr>
              <w:t>Enforcing of vehicles based on axle, axle group, and gross vehicle weight</w:t>
            </w:r>
          </w:p>
        </w:tc>
      </w:tr>
      <w:tr w:rsidR="00766DAA" w:rsidRPr="001E5CAE" w14:paraId="46CADF92" w14:textId="77777777" w:rsidTr="002410E2">
        <w:trPr>
          <w:trHeight w:val="533"/>
        </w:trPr>
        <w:tc>
          <w:tcPr>
            <w:tcW w:w="8862" w:type="dxa"/>
            <w:gridSpan w:val="2"/>
            <w:shd w:val="clear" w:color="auto" w:fill="auto"/>
            <w:vAlign w:val="center"/>
          </w:tcPr>
          <w:p w14:paraId="66397F05" w14:textId="25FFD942" w:rsidR="00766DAA" w:rsidRPr="001E5CAE" w:rsidRDefault="00766DAA" w:rsidP="00124107">
            <w:pPr>
              <w:spacing w:after="0"/>
            </w:pPr>
            <w:r w:rsidRPr="001E5CAE">
              <w:rPr>
                <w:b/>
              </w:rPr>
              <w:t>Note:</w:t>
            </w:r>
            <w:r w:rsidRPr="001E5CAE">
              <w:t xml:space="preserve"> A WIM system with a higher accuracy class than that specified as “typical” may be used.</w:t>
            </w:r>
          </w:p>
        </w:tc>
      </w:tr>
      <w:bookmarkEnd w:id="60"/>
      <w:bookmarkEnd w:id="61"/>
      <w:bookmarkEnd w:id="62"/>
    </w:tbl>
    <w:p w14:paraId="381189CA" w14:textId="7F35943D" w:rsidR="00766DAA" w:rsidRDefault="00766DAA" w:rsidP="005111E6"/>
    <w:p w14:paraId="5E7BD7D5" w14:textId="77777777" w:rsidR="005F663F" w:rsidRDefault="005F663F" w:rsidP="005F663F">
      <w:pPr>
        <w:keepNext/>
        <w:spacing w:after="0"/>
      </w:pPr>
      <w:r w:rsidRPr="00E025F9">
        <w:rPr>
          <w:b/>
        </w:rPr>
        <w:t>Previous Action:</w:t>
      </w:r>
    </w:p>
    <w:p w14:paraId="19BF4CB0" w14:textId="3D09B252" w:rsidR="005F663F" w:rsidRDefault="00D2531E" w:rsidP="005F663F">
      <w:r>
        <w:t>New item in 2023</w:t>
      </w:r>
      <w:r w:rsidR="005F663F">
        <w:t xml:space="preserve"> </w:t>
      </w:r>
    </w:p>
    <w:p w14:paraId="5AEDB375" w14:textId="77777777" w:rsidR="005F663F" w:rsidRPr="00AB010B" w:rsidRDefault="005F663F" w:rsidP="005F663F">
      <w:pPr>
        <w:keepNext/>
        <w:spacing w:after="0"/>
        <w:rPr>
          <w:b/>
        </w:rPr>
      </w:pPr>
      <w:r w:rsidRPr="00AB010B">
        <w:rPr>
          <w:b/>
        </w:rPr>
        <w:t>Original Justification:</w:t>
      </w:r>
    </w:p>
    <w:p w14:paraId="1EC030BA" w14:textId="77777777" w:rsidR="00D64A3F" w:rsidRPr="002410E2" w:rsidRDefault="00D64A3F" w:rsidP="00CC6830">
      <w:pPr>
        <w:pStyle w:val="ListParagraph"/>
        <w:numPr>
          <w:ilvl w:val="0"/>
          <w:numId w:val="72"/>
        </w:numPr>
        <w:spacing w:after="160" w:line="259" w:lineRule="auto"/>
        <w:jc w:val="left"/>
        <w:rPr>
          <w:b/>
          <w:bCs/>
        </w:rPr>
      </w:pPr>
      <w:r w:rsidRPr="002410E2">
        <w:rPr>
          <w:b/>
          <w:bCs/>
        </w:rPr>
        <w:t>INTRODUCTION</w:t>
      </w:r>
    </w:p>
    <w:p w14:paraId="4E1A139B" w14:textId="77777777" w:rsidR="00D64A3F" w:rsidRPr="002410E2" w:rsidRDefault="00D64A3F" w:rsidP="00D64A3F">
      <w:r w:rsidRPr="002410E2">
        <w:t xml:space="preserve">The Brooklyn-Queens Expressway (BQE) is an aging and deteriorating 6-lane highway which comprises a critical link of I-278 - the sole Interstate highway in Brooklyn, connecting it to Manhattan, Staten Island, and Queens in New York. Constructed in 1954 and comprised of varying and complex structure types, the segment of the BQE between Atlantic Ave. Interchange to the South and Sands St. to the North is nearing the end of its design life.  Urgent repairs are underway, while roughly 110 spans may be in need of intervention by 2028, and another 75 spans may be in need of intervention within the next decade.  Weigh in Motion (WIM) sensors, installed in October 2019, have revealed </w:t>
      </w:r>
      <w:r w:rsidRPr="002410E2">
        <w:lastRenderedPageBreak/>
        <w:t>overweight vehicles, excessively exceeding FHWA legal load limits, with gross vehicle weights (GVW) that range from just over 80,000 lbs to as high as 200,000.  The continued presence of overweight vehicles on the BQE contributes to the continued structural deterioration of this aging piece of infrastructure.  The New York State legislature recently authorized the New York City Department of Transportation to conduct automated overweight vehicle enforcement through a WIM demonstration program; however, a universal standard has not yet been established that specifically defines a protocol for calibration and certification by the New York State local Division of Weights and Measures.</w:t>
      </w:r>
    </w:p>
    <w:p w14:paraId="596EF873" w14:textId="77777777" w:rsidR="00D64A3F" w:rsidRPr="002410E2" w:rsidRDefault="00D64A3F" w:rsidP="00D64A3F">
      <w:r w:rsidRPr="002410E2">
        <w:t>In response to this challenge, this proposal seeks an amendment of Section 2.25 of NIST Handbook 44 to allow for Weigh-In-Motion Systems Used for Automated Vehicle Weight Enforcement.  The remainder of this proposal lays out the justification for the amendment, using the BQE as an example to establish the urgent need for the amendment, supported by data received from other State programs, including New Jersey, Maryland, and Indiana.  The City of New York is not alone in its struggle to maintain the safety and the structural integrity of its infrastructure.  Guarding against violations of vehicle weight restrictions that are enacted to protect critical infrastructure is an issue of national concern.</w:t>
      </w:r>
    </w:p>
    <w:p w14:paraId="113E3723" w14:textId="77777777" w:rsidR="00D64A3F" w:rsidRPr="002410E2" w:rsidRDefault="00D64A3F" w:rsidP="00D64A3F">
      <w:r w:rsidRPr="002410E2">
        <w:t>The combined interstate data presented here stresses the national importance of establishing protocols for automated vehicle weight enforcement using WIM, citing:</w:t>
      </w:r>
    </w:p>
    <w:p w14:paraId="1AD5E7A6" w14:textId="77777777" w:rsidR="00D64A3F" w:rsidRPr="002410E2" w:rsidRDefault="00D64A3F" w:rsidP="00CC6830">
      <w:pPr>
        <w:pStyle w:val="ListParagraph"/>
        <w:numPr>
          <w:ilvl w:val="0"/>
          <w:numId w:val="73"/>
        </w:numPr>
        <w:spacing w:after="160" w:line="259" w:lineRule="auto"/>
        <w:jc w:val="left"/>
      </w:pPr>
      <w:r w:rsidRPr="002410E2">
        <w:t>the deleterious effects of overweight vehicles and axles on primary structural components and pavements;</w:t>
      </w:r>
    </w:p>
    <w:p w14:paraId="1B248C0C" w14:textId="77777777" w:rsidR="00D64A3F" w:rsidRPr="002410E2" w:rsidRDefault="00D64A3F" w:rsidP="00CC6830">
      <w:pPr>
        <w:pStyle w:val="ListParagraph"/>
        <w:numPr>
          <w:ilvl w:val="0"/>
          <w:numId w:val="73"/>
        </w:numPr>
        <w:spacing w:after="160" w:line="259" w:lineRule="auto"/>
        <w:jc w:val="left"/>
      </w:pPr>
      <w:r w:rsidRPr="002410E2">
        <w:t xml:space="preserve">the difficulty associated with the use of screening combined with stationary weighing stations to enforce vehicle weight regulations; </w:t>
      </w:r>
    </w:p>
    <w:p w14:paraId="641D596F" w14:textId="77777777" w:rsidR="00D64A3F" w:rsidRPr="002410E2" w:rsidRDefault="00D64A3F" w:rsidP="00CC6830">
      <w:pPr>
        <w:pStyle w:val="ListParagraph"/>
        <w:numPr>
          <w:ilvl w:val="0"/>
          <w:numId w:val="73"/>
        </w:numPr>
        <w:spacing w:after="160" w:line="259" w:lineRule="auto"/>
        <w:jc w:val="left"/>
      </w:pPr>
      <w:r w:rsidRPr="002410E2">
        <w:t>the percentages of overweight vehicles on major interstates across the nation; and</w:t>
      </w:r>
    </w:p>
    <w:p w14:paraId="54FCF68D" w14:textId="77777777" w:rsidR="00D64A3F" w:rsidRPr="002410E2" w:rsidRDefault="00D64A3F" w:rsidP="00CC6830">
      <w:pPr>
        <w:pStyle w:val="ListParagraph"/>
        <w:numPr>
          <w:ilvl w:val="0"/>
          <w:numId w:val="73"/>
        </w:numPr>
        <w:spacing w:after="160" w:line="259" w:lineRule="auto"/>
        <w:jc w:val="left"/>
      </w:pPr>
      <w:r w:rsidRPr="002410E2">
        <w:t>the proven accuracy of WIM equipment used in several states across the nation.</w:t>
      </w:r>
    </w:p>
    <w:p w14:paraId="078B6966" w14:textId="77777777" w:rsidR="00D64A3F" w:rsidRPr="002410E2" w:rsidRDefault="00D64A3F" w:rsidP="00D64A3F">
      <w:pPr>
        <w:pStyle w:val="ListParagraph"/>
      </w:pPr>
    </w:p>
    <w:p w14:paraId="0A57304B" w14:textId="77777777" w:rsidR="00D64A3F" w:rsidRPr="002410E2" w:rsidRDefault="00D64A3F" w:rsidP="00CC6830">
      <w:pPr>
        <w:pStyle w:val="ListParagraph"/>
        <w:numPr>
          <w:ilvl w:val="0"/>
          <w:numId w:val="72"/>
        </w:numPr>
        <w:spacing w:after="160" w:line="259" w:lineRule="auto"/>
        <w:jc w:val="left"/>
        <w:rPr>
          <w:b/>
          <w:bCs/>
        </w:rPr>
      </w:pPr>
      <w:r w:rsidRPr="002410E2">
        <w:rPr>
          <w:b/>
          <w:bCs/>
        </w:rPr>
        <w:t>THE BROOKLYN-QUEENS EXPRESSWAY: THE NEED FOR URGENT INTERVENTION</w:t>
      </w:r>
    </w:p>
    <w:p w14:paraId="4DE4769A" w14:textId="77777777" w:rsidR="00D64A3F" w:rsidRPr="002410E2" w:rsidRDefault="00D64A3F" w:rsidP="00D64A3F">
      <w:r w:rsidRPr="002410E2">
        <w:t>Constructed in 1954, the BQE is a network of varying and complex structure types, including multi-girder steel bridges, concrete arch bridges, and double and triple concrete cantilever structures.  The triple-cantilever section possesses unusual engineering characteristics. Its three levels of cantilevered structure (comprised of two levels of vehicular roadway and a top-level pedestrian Brooklyn Heights Promenade) are supported by a vertical wall that also serves to hold back the earth, and, in turn, the neighborhood of Brooklyn Heights behind it. Thus, there is a complex system of forces acting to hold up the cantilevered decks and soil, and moving one of its parts affects the others.  With major structural components nearly 70 years old, this segment of the BQE is rapidly approaching the end of its design life.  Due to its complex nature and its historic integration with the surrounding communities, repair and replacement of this segment of the BQE requires careful and strategic planning, exhausting every avenue to maintain the safety of its operations and the integrity of its structural condition.</w:t>
      </w:r>
    </w:p>
    <w:p w14:paraId="50A6C51D" w14:textId="77777777" w:rsidR="00D64A3F" w:rsidRPr="002410E2" w:rsidRDefault="00D64A3F" w:rsidP="00D64A3F">
      <w:r w:rsidRPr="002410E2">
        <w:t>Its aging characteristics are evidenced by a number of factors, including:</w:t>
      </w:r>
    </w:p>
    <w:p w14:paraId="28E4DB34" w14:textId="77777777" w:rsidR="00D64A3F" w:rsidRPr="002410E2" w:rsidRDefault="00D64A3F" w:rsidP="00CC6830">
      <w:pPr>
        <w:numPr>
          <w:ilvl w:val="1"/>
          <w:numId w:val="71"/>
        </w:numPr>
        <w:spacing w:after="160" w:line="259" w:lineRule="auto"/>
        <w:jc w:val="left"/>
      </w:pPr>
      <w:r w:rsidRPr="002410E2">
        <w:t>Visible signs of deterioration, including scaling, efflorescence, transverse cracking, map cracking, and spalling, with exposed and corroded rebar at the underdeck, walls, and substructure components;</w:t>
      </w:r>
    </w:p>
    <w:p w14:paraId="6EBA226B" w14:textId="77777777" w:rsidR="00D64A3F" w:rsidRPr="002410E2" w:rsidRDefault="00D64A3F" w:rsidP="00CC6830">
      <w:pPr>
        <w:numPr>
          <w:ilvl w:val="1"/>
          <w:numId w:val="71"/>
        </w:numPr>
        <w:spacing w:after="160" w:line="259" w:lineRule="auto"/>
        <w:jc w:val="left"/>
      </w:pPr>
      <w:r w:rsidRPr="002410E2">
        <w:t>Poor freeze-thaw results in the concrete cores;</w:t>
      </w:r>
    </w:p>
    <w:p w14:paraId="75C75C7A" w14:textId="77777777" w:rsidR="00D64A3F" w:rsidRPr="002410E2" w:rsidRDefault="00D64A3F" w:rsidP="00CC6830">
      <w:pPr>
        <w:numPr>
          <w:ilvl w:val="1"/>
          <w:numId w:val="71"/>
        </w:numPr>
        <w:spacing w:after="160" w:line="259" w:lineRule="auto"/>
        <w:jc w:val="left"/>
      </w:pPr>
      <w:r w:rsidRPr="002410E2">
        <w:t>High chloride levels in the deck, leading to the onset and propagation of steel rebar corrosion in the structural decks and substructure components;</w:t>
      </w:r>
    </w:p>
    <w:p w14:paraId="7C33AD07" w14:textId="77777777" w:rsidR="00D64A3F" w:rsidRPr="002410E2" w:rsidRDefault="00D64A3F" w:rsidP="00CC6830">
      <w:pPr>
        <w:numPr>
          <w:ilvl w:val="1"/>
          <w:numId w:val="71"/>
        </w:numPr>
        <w:spacing w:after="160" w:line="259" w:lineRule="auto"/>
        <w:jc w:val="left"/>
      </w:pPr>
      <w:r w:rsidRPr="002410E2">
        <w:t>Deteriorated concrete beneath the surface, as detected by Non-Destructive Test and Evaluations (NDT/E) and verified by probe samples; and</w:t>
      </w:r>
    </w:p>
    <w:p w14:paraId="6581D75B" w14:textId="77777777" w:rsidR="00D64A3F" w:rsidRPr="002410E2" w:rsidRDefault="00D64A3F" w:rsidP="00CC6830">
      <w:pPr>
        <w:numPr>
          <w:ilvl w:val="1"/>
          <w:numId w:val="71"/>
        </w:numPr>
        <w:spacing w:after="160" w:line="259" w:lineRule="auto"/>
        <w:jc w:val="left"/>
      </w:pPr>
      <w:r w:rsidRPr="002410E2">
        <w:t>Projected decreases in structural load ratings to below standard limits, with isolated segments projected to fall below standard limits by 2026, and large segments of this portion of the corridor projected to fall below standard limits by 2028.</w:t>
      </w:r>
    </w:p>
    <w:p w14:paraId="412FBAF7" w14:textId="77777777" w:rsidR="00D64A3F" w:rsidRPr="002410E2" w:rsidRDefault="00D64A3F" w:rsidP="00D64A3F">
      <w:r w:rsidRPr="002410E2">
        <w:lastRenderedPageBreak/>
        <w:t>Numerous traffic studies have been completed for this segment of the corridor, revealing average daily traffic (ADT) of approximately 153,000 vehicles, including a substantial average daily truck traffic (ADTT, up to 13 percent of the total ADT).  In addition, the installation of WIM sensors in October 2019 has revealed that a considerable number of the vehicles traversing the BQE are classified as overweight, when compared with FHWA legal load limits.  WIM data shows Gross Vehicle Weights ranging from just over 80,000 lbs to as high as 200,000 lbs, with roughly 20% of North-bound traffic classified as overweight, and roughly 8% of South-bound traffic classified as overweight.</w:t>
      </w:r>
    </w:p>
    <w:p w14:paraId="5F2467B3" w14:textId="77777777" w:rsidR="00D64A3F" w:rsidRPr="002410E2" w:rsidRDefault="00D64A3F" w:rsidP="00D64A3F">
      <w:r w:rsidRPr="002410E2">
        <w:t>The New York City Mayoral Executive Order 51, executed in January 2020, mandated the formation of the New York City Police Department (NYPD) BQE Truck Enforcement Task Force, whose purpose is to ensure that all existing weight restrictions on the BQE are strictly enforced.  However, the lack of roadway shoulders on this stretch of the BQE means that there is insufficient space for the New York City Department of Transportation (NYCDOT) to introduce stationary weighing stations, or for NYPD enforcement officers to pull over overweight vehicles and use portable scales to screen and enforce legal weight limits.</w:t>
      </w:r>
    </w:p>
    <w:p w14:paraId="12AB334B" w14:textId="77777777" w:rsidR="00D64A3F" w:rsidRPr="002410E2" w:rsidRDefault="00D64A3F" w:rsidP="00D64A3F">
      <w:r w:rsidRPr="002410E2">
        <w:t>Urgent repairs are currently underway for two spans within this complex network, while structural assessments show that roughly 110 spans may be in need of intervention by 2028, and roughly 75 spans may be in need of intervention within the next decade.</w:t>
      </w:r>
    </w:p>
    <w:p w14:paraId="4CDB81FD" w14:textId="77777777" w:rsidR="00D64A3F" w:rsidRPr="002410E2" w:rsidRDefault="00D64A3F" w:rsidP="00D64A3F">
      <w:r w:rsidRPr="002410E2">
        <w:t>In response to this challenge, NYCDOT has initiated aggressive efforts to develop and implement a plan that maintains the operational safety of the BQE, as well as protects its structural integrity, including the pursuit of automated weight enforcement using WIM on this segment of corridor.  It has combined its efforts with other local and State agencies in order to demonstrate that this is not an isolated local problem, but a national need.</w:t>
      </w:r>
    </w:p>
    <w:p w14:paraId="1C16942A" w14:textId="77777777" w:rsidR="00D64A3F" w:rsidRPr="002410E2" w:rsidRDefault="00D64A3F" w:rsidP="00CC6830">
      <w:pPr>
        <w:pStyle w:val="ListParagraph"/>
        <w:numPr>
          <w:ilvl w:val="0"/>
          <w:numId w:val="72"/>
        </w:numPr>
        <w:spacing w:after="160" w:line="259" w:lineRule="auto"/>
        <w:jc w:val="left"/>
        <w:rPr>
          <w:b/>
          <w:bCs/>
        </w:rPr>
      </w:pPr>
      <w:r w:rsidRPr="002410E2">
        <w:rPr>
          <w:b/>
          <w:bCs/>
        </w:rPr>
        <w:t>AUTOMATED TRUCK ENFORCEMENT USING WIM: THE NATIONAL NEED</w:t>
      </w:r>
    </w:p>
    <w:p w14:paraId="293ECD26" w14:textId="77777777" w:rsidR="00D64A3F" w:rsidRPr="002410E2" w:rsidRDefault="00D64A3F" w:rsidP="00D64A3F">
      <w:r w:rsidRPr="002410E2">
        <w:t xml:space="preserve">The national roadway infrastructure, including bridges and pavement, has handled substantial daily truck traffic. While trucks have been an integral part of the freight movement network in distributing goods and services to various communities, many trucks are often found to be overweight beyond the FHWA legal load limits. Illegally overweight vehicles have been shown to be one of the primary causes of the deterioration of aging pavement and bridges. Accordingly, the infrastructure suffers from significant deterioration because of the existing environmental conditions exacerbated by the frequently increasing and substantial number of overweight vehicles.  </w:t>
      </w:r>
    </w:p>
    <w:p w14:paraId="695105FD" w14:textId="77777777" w:rsidR="00D64A3F" w:rsidRPr="002410E2" w:rsidRDefault="00D64A3F" w:rsidP="00D64A3F">
      <w:r w:rsidRPr="002410E2">
        <w:t xml:space="preserve">Vehicles on Interstate highways must conform to the Federal Bridge Formula (FBF), designed to protect bridges from vehicle overloads beyond the legal limits.  To date, the enforcement regulations have been executed at stationary weighing stations across the nation, especially at the borders between states.  However, the stationary stations have limited resources for effective enforcement because: (1) the number of stationary weighing stations is not spatially well distributed across the nation; (2) the operation hours are limited; and (3) the number of enforcement officers is insufficient.  </w:t>
      </w:r>
    </w:p>
    <w:p w14:paraId="645FBD49" w14:textId="77777777" w:rsidR="00D64A3F" w:rsidRPr="002410E2" w:rsidRDefault="00D64A3F" w:rsidP="00D64A3F">
      <w:r w:rsidRPr="002410E2">
        <w:t>Though each state allows a certain number of permitted vehicles to exceed the FHWA weight limits on Interstate Highways, the number of permit overweight vehicles is typically a small fraction of the total.  According to a previous study (Nassif et al., 2016)</w:t>
      </w:r>
      <w:r w:rsidRPr="002410E2">
        <w:rPr>
          <w:rStyle w:val="FootnoteReference"/>
        </w:rPr>
        <w:footnoteReference w:id="2"/>
      </w:r>
      <w:r w:rsidRPr="002410E2">
        <w:t xml:space="preserve">, the number of permit overweight vehicles is only 4% of the total overweight vehicles observed at NJ WIM stations.  In New Jersey, it was also noticed that the overweight vehicles cited at the stationary weighing stations were only a small fraction (6.4%) of the </w:t>
      </w:r>
      <w:r w:rsidRPr="002410E2">
        <w:rPr>
          <w:i/>
          <w:iCs/>
        </w:rPr>
        <w:t>actual</w:t>
      </w:r>
      <w:r w:rsidRPr="002410E2">
        <w:t xml:space="preserve"> overweight populations recorded by the WIM sensors on the main lanes, and this is, in turn, 0.142% of the total number of vehicles (Nassif et al., 2021)</w:t>
      </w:r>
      <w:r w:rsidRPr="002410E2">
        <w:rPr>
          <w:rStyle w:val="FootnoteReference"/>
        </w:rPr>
        <w:footnoteReference w:id="3"/>
      </w:r>
      <w:r w:rsidRPr="002410E2">
        <w:t xml:space="preserve">. In New York City, enforcement officers have been able to cite only 14.7% of the </w:t>
      </w:r>
      <w:r w:rsidRPr="002410E2">
        <w:rPr>
          <w:i/>
          <w:iCs/>
        </w:rPr>
        <w:t xml:space="preserve">actual </w:t>
      </w:r>
      <w:r w:rsidRPr="002410E2">
        <w:t xml:space="preserve">number of overweight vehicles on and near Interstate Highway I-278 between February and December of 2021.  Therefore, the overweight enforcement practices </w:t>
      </w:r>
      <w:r w:rsidRPr="002410E2">
        <w:lastRenderedPageBreak/>
        <w:t xml:space="preserve">at the stationary weighing stations, combined with using mobile enforcement units, are ineffective in substantially reducing the percentage of overweight vehicles.  </w:t>
      </w:r>
    </w:p>
    <w:p w14:paraId="47ED7575" w14:textId="77777777" w:rsidR="00D64A3F" w:rsidRPr="002410E2" w:rsidRDefault="00D64A3F" w:rsidP="00D64A3F">
      <w:r w:rsidRPr="002410E2">
        <w:t>The figure below summarizes the percent of overweight vehicles, relative to the ADTT for each US State.  The overall overweight percentage out of ADTT is 13.2%, based on the data in the figure below.</w:t>
      </w:r>
    </w:p>
    <w:p w14:paraId="7BBFDE78" w14:textId="77777777" w:rsidR="00D64A3F" w:rsidRPr="002410E2" w:rsidRDefault="00D64A3F" w:rsidP="00D64A3F">
      <w:pPr>
        <w:jc w:val="center"/>
      </w:pPr>
      <w:r w:rsidRPr="002410E2">
        <w:rPr>
          <w:noProof/>
        </w:rPr>
        <w:drawing>
          <wp:inline distT="0" distB="0" distL="0" distR="0" wp14:anchorId="0A85935A" wp14:editId="4172A8A1">
            <wp:extent cx="5049078" cy="3306985"/>
            <wp:effectExtent l="0" t="0" r="0" b="0"/>
            <wp:docPr id="30" name="Picture 3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14" cstate="print">
                      <a:extLst>
                        <a:ext uri="{28A0092B-C50C-407E-A947-70E740481C1C}">
                          <a14:useLocalDpi xmlns:a14="http://schemas.microsoft.com/office/drawing/2010/main" val="0"/>
                        </a:ext>
                      </a:extLst>
                    </a:blip>
                    <a:srcRect l="2275" t="4702" r="12756" b="17061"/>
                    <a:stretch/>
                  </pic:blipFill>
                  <pic:spPr bwMode="auto">
                    <a:xfrm>
                      <a:off x="0" y="0"/>
                      <a:ext cx="5050231" cy="3307740"/>
                    </a:xfrm>
                    <a:prstGeom prst="rect">
                      <a:avLst/>
                    </a:prstGeom>
                    <a:ln>
                      <a:noFill/>
                    </a:ln>
                    <a:extLst>
                      <a:ext uri="{53640926-AAD7-44D8-BBD7-CCE9431645EC}">
                        <a14:shadowObscured xmlns:a14="http://schemas.microsoft.com/office/drawing/2010/main"/>
                      </a:ext>
                    </a:extLst>
                  </pic:spPr>
                </pic:pic>
              </a:graphicData>
            </a:graphic>
          </wp:inline>
        </w:drawing>
      </w:r>
    </w:p>
    <w:p w14:paraId="0AC6A10D" w14:textId="77777777" w:rsidR="00D64A3F" w:rsidRPr="002410E2" w:rsidRDefault="00D64A3F" w:rsidP="00D64A3F">
      <w:pPr>
        <w:jc w:val="center"/>
      </w:pPr>
      <w:r w:rsidRPr="002410E2">
        <w:t>Figure 1. Overweight percentage per State</w:t>
      </w:r>
    </w:p>
    <w:p w14:paraId="011D2227" w14:textId="77777777" w:rsidR="00D64A3F" w:rsidRPr="002410E2" w:rsidRDefault="00D64A3F" w:rsidP="00D64A3F">
      <w:r w:rsidRPr="002410E2">
        <w:t>Going beyond weight enforcement, officers in most States are responsible for checking Commercial Motor Vehicles (CMV’s) for safety.  This includes different levels of truck inspection, including the driver credentials, hours of service, key systems on the truck, load securement, and many more.  The highest level of inspection, Level 1, has 20+ safety criteria that an officer checks on a CMV.  There is an opportunity with automated weight enforcement to, not only deter overweight vehicles on the nation’s infrastructure, but to automate the inspection tasks of officers, freeing them up so they can do more inspections for other safety issues related to CMV’s.  Currently, with most sites running with a single officer, as they are focused on weighing, doing an inspection, or interviewing a driver, other unsafe vehicles behind the current one go by without scrutiny until an officer can complete their task.</w:t>
      </w:r>
    </w:p>
    <w:p w14:paraId="55B3EF02" w14:textId="77777777" w:rsidR="00D64A3F" w:rsidRPr="002410E2" w:rsidRDefault="00D64A3F" w:rsidP="00CC6830">
      <w:pPr>
        <w:pStyle w:val="ListParagraph"/>
        <w:numPr>
          <w:ilvl w:val="0"/>
          <w:numId w:val="72"/>
        </w:numPr>
        <w:spacing w:after="160" w:line="259" w:lineRule="auto"/>
        <w:jc w:val="left"/>
        <w:rPr>
          <w:b/>
          <w:bCs/>
        </w:rPr>
      </w:pPr>
      <w:r w:rsidRPr="002410E2">
        <w:rPr>
          <w:b/>
          <w:bCs/>
        </w:rPr>
        <w:t>AUTOMATED TRUCK ENFORCEMENT USING WIM: PROVEN ACCURACY OF WIM TECHNOLOGY</w:t>
      </w:r>
    </w:p>
    <w:p w14:paraId="72E50C72" w14:textId="77777777" w:rsidR="00D64A3F" w:rsidRPr="002410E2" w:rsidRDefault="00D64A3F" w:rsidP="00D64A3F">
      <w:r w:rsidRPr="002410E2">
        <w:t xml:space="preserve">ASTM E1318-09 Type III accuracy requirements have been used by many States in their fixed and virtual weigh stations to screen CMV’s for over a decade.   In New York, three calibration tests were performed using various trucks (Class 9, Class 7, Class 6, and Class 5), and it was found that the WIM system could provide 100% compliance for GVW within 6%, single axle weight within 15%, tandem axle weight within 10%, and even wheel weight within 20%.  In Indiana, the Indiana DOT and Purdue University studied the accuracy of the virtual WIM sensors on the main lanes compared to the stationary weighing station.  They found that 98% of the virtual WIM weights were within 5% of the static weights.  </w:t>
      </w:r>
    </w:p>
    <w:p w14:paraId="581B6C38" w14:textId="77777777" w:rsidR="00D64A3F" w:rsidRPr="002410E2" w:rsidRDefault="00D64A3F" w:rsidP="00D64A3F">
      <w:r w:rsidRPr="002410E2">
        <w:t xml:space="preserve">Attachment A includes data from New York, Indiana, and Maryland, proving the accuracy of their WIM technology.  Additionally, Wisconsin, and two other States have expressed interest in sharing data from their sites which meet these accuracy requirements. </w:t>
      </w:r>
    </w:p>
    <w:p w14:paraId="2F139575" w14:textId="77777777" w:rsidR="00D64A3F" w:rsidRPr="002410E2" w:rsidRDefault="00D64A3F" w:rsidP="00D64A3F">
      <w:r w:rsidRPr="002410E2">
        <w:lastRenderedPageBreak/>
        <w:t>Given the consistent accuracy of WIM measurements, compared with measurements obtained from the stationary scales, the amendment of Handbook 44 to expand its provisions for screening to include automated vehicle weight enforcement using WIM is both prudent and justified.</w:t>
      </w:r>
    </w:p>
    <w:p w14:paraId="1D597FAD" w14:textId="77777777" w:rsidR="00D64A3F" w:rsidRPr="002410E2" w:rsidRDefault="00D64A3F" w:rsidP="00CC6830">
      <w:pPr>
        <w:pStyle w:val="ListParagraph"/>
        <w:numPr>
          <w:ilvl w:val="0"/>
          <w:numId w:val="72"/>
        </w:numPr>
        <w:spacing w:after="160" w:line="259" w:lineRule="auto"/>
        <w:jc w:val="left"/>
        <w:rPr>
          <w:b/>
          <w:bCs/>
        </w:rPr>
      </w:pPr>
      <w:r w:rsidRPr="002410E2">
        <w:rPr>
          <w:b/>
          <w:bCs/>
        </w:rPr>
        <w:t>CONCLUSIONS</w:t>
      </w:r>
    </w:p>
    <w:p w14:paraId="0D83BEFB" w14:textId="77777777" w:rsidR="00D64A3F" w:rsidRPr="002410E2" w:rsidRDefault="00D64A3F" w:rsidP="00D64A3F">
      <w:r w:rsidRPr="002410E2">
        <w:t>Across the nation, the deterioration of aging infrastructure is exacerbated by the presence of overweight vehicles in excess of the Federal Bridge Formula (FBF).  Though several states have implemented vehicle weight enforcement measures using a screening protocol that includes the use of mobile enforcement officers and stationary scales, these measures have been insufficient in significantly reducing the volumes of overweight vehicles on the nation’s infrastructure.  The use of WIM for the purposes of automated vehicle weight enforcement would both alleviate this problem and free up local and state resources to address other safety concerns.  However, to date, no unified national standard specifically paves the way for the certification of WIM technology to be used for the purposes of automated vehicle weight enforcement.  The amendment of Section 2.25 of NIST Handbook 44 will provide such a standard.  With several states evidencing the proven accuracy of current WIM technology, the amendment of Section 2.25 to expand its screening provisions to include automated vehicle weight enforcement using WIM is both prudent and justified.</w:t>
      </w:r>
    </w:p>
    <w:p w14:paraId="17763263" w14:textId="0F12B60B" w:rsidR="00D64A3F" w:rsidRPr="002410E2" w:rsidRDefault="00D64A3F" w:rsidP="00D64A3F">
      <w:r w:rsidRPr="002410E2">
        <w:t>This request is not to introduce new regulations to the trucking industries but to guide the trucking industries to comply with the applicable laws to protect our infrastructure, provide safe corridors to the nation’s taxpayers, and improve the resilience of our built environment.  Moreover, this request would allow the United States to catch up with other countries globally that have successfully implemented and proved automated weight enforcement, including China (2004), the Czech Republic (2010), Russia (2013), Hungary (2016), France (in process) and Brazil (in process).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64A3F" w:rsidRPr="002410E2" w14:paraId="47D00264" w14:textId="77777777" w:rsidTr="002410E2">
        <w:tc>
          <w:tcPr>
            <w:tcW w:w="9350" w:type="dxa"/>
          </w:tcPr>
          <w:p w14:paraId="2C77B876" w14:textId="77777777" w:rsidR="00D64A3F" w:rsidRPr="002410E2" w:rsidRDefault="00D64A3F" w:rsidP="002410E2">
            <w:pPr>
              <w:rPr>
                <w:rFonts w:eastAsia="Times New Roman"/>
                <w:noProof/>
              </w:rPr>
            </w:pPr>
          </w:p>
          <w:p w14:paraId="07EC5F10" w14:textId="77777777" w:rsidR="00D64A3F" w:rsidRPr="002410E2" w:rsidRDefault="00D64A3F" w:rsidP="002410E2">
            <w:pPr>
              <w:rPr>
                <w:rFonts w:eastAsia="Times New Roman"/>
                <w:noProof/>
              </w:rPr>
            </w:pPr>
          </w:p>
          <w:p w14:paraId="12079446" w14:textId="77777777" w:rsidR="00D64A3F" w:rsidRPr="002410E2" w:rsidRDefault="00D64A3F" w:rsidP="002410E2">
            <w:pPr>
              <w:jc w:val="center"/>
            </w:pPr>
            <w:r w:rsidRPr="002410E2">
              <w:rPr>
                <w:rFonts w:eastAsia="Times New Roman"/>
                <w:noProof/>
              </w:rPr>
              <w:drawing>
                <wp:inline distT="0" distB="0" distL="0" distR="0" wp14:anchorId="66BC0685" wp14:editId="56531AF2">
                  <wp:extent cx="5518150" cy="3195339"/>
                  <wp:effectExtent l="0" t="0" r="6350" b="5080"/>
                  <wp:docPr id="31" name="Picture 13" descr="Diagram, map&#10;&#10;Description automatically generated">
                    <a:extLst xmlns:a="http://schemas.openxmlformats.org/drawingml/2006/main">
                      <a:ext uri="{FF2B5EF4-FFF2-40B4-BE49-F238E27FC236}">
                        <a16:creationId xmlns:a16="http://schemas.microsoft.com/office/drawing/2014/main" id="{0B4BAF4A-8973-3C43-BD21-E27F9D17FD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3" descr="Diagram, map&#10;&#10;Description automatically generated">
                            <a:extLst>
                              <a:ext uri="{FF2B5EF4-FFF2-40B4-BE49-F238E27FC236}">
                                <a16:creationId xmlns:a16="http://schemas.microsoft.com/office/drawing/2014/main" id="{0B4BAF4A-8973-3C43-BD21-E27F9D17FDC9}"/>
                              </a:ext>
                            </a:extLst>
                          </pic:cNvPr>
                          <pic:cNvPicPr>
                            <a:picLocks noChangeAspect="1"/>
                          </pic:cNvPicPr>
                        </pic:nvPicPr>
                        <pic:blipFill rotWithShape="1">
                          <a:blip r:embed="rId15"/>
                          <a:srcRect r="3035"/>
                          <a:stretch/>
                        </pic:blipFill>
                        <pic:spPr>
                          <a:xfrm>
                            <a:off x="0" y="0"/>
                            <a:ext cx="5524327" cy="3198916"/>
                          </a:xfrm>
                          <a:prstGeom prst="rect">
                            <a:avLst/>
                          </a:prstGeom>
                        </pic:spPr>
                      </pic:pic>
                    </a:graphicData>
                  </a:graphic>
                </wp:inline>
              </w:drawing>
            </w:r>
          </w:p>
        </w:tc>
      </w:tr>
    </w:tbl>
    <w:p w14:paraId="6C0A8032" w14:textId="11F8A2AD" w:rsidR="005F663F" w:rsidRPr="003B4520" w:rsidRDefault="00D64A3F" w:rsidP="00D64A3F">
      <w:pPr>
        <w:jc w:val="center"/>
      </w:pPr>
      <w:r w:rsidRPr="002410E2">
        <w:t>Figure 2. Automated enforcement around the world</w:t>
      </w:r>
    </w:p>
    <w:p w14:paraId="0282C0B3" w14:textId="500C8F0C" w:rsidR="00D64A3F" w:rsidRPr="00D64A3F" w:rsidRDefault="00D64A3F" w:rsidP="005F663F">
      <w:pPr>
        <w:keepNext/>
        <w:rPr>
          <w:bCs/>
        </w:rPr>
      </w:pPr>
      <w:r>
        <w:rPr>
          <w:bCs/>
        </w:rPr>
        <w:lastRenderedPageBreak/>
        <w:t>The submitters requested that this be a Voting item in 2023/</w:t>
      </w:r>
    </w:p>
    <w:p w14:paraId="69E4DF32" w14:textId="119E572B" w:rsidR="005F663F" w:rsidRPr="002A7C3B" w:rsidRDefault="005F663F" w:rsidP="005F663F">
      <w:pPr>
        <w:keepNext/>
        <w:rPr>
          <w:b/>
        </w:rPr>
      </w:pPr>
      <w:r>
        <w:rPr>
          <w:b/>
        </w:rPr>
        <w:t>Comments</w:t>
      </w:r>
      <w:r w:rsidRPr="002A7C3B">
        <w:rPr>
          <w:b/>
        </w:rPr>
        <w:t xml:space="preserve"> in Favor:</w:t>
      </w:r>
    </w:p>
    <w:p w14:paraId="0C5363B3" w14:textId="77777777" w:rsidR="005F663F" w:rsidRPr="002A7C3B" w:rsidRDefault="005F663F" w:rsidP="005F663F">
      <w:pPr>
        <w:keepNext/>
        <w:spacing w:after="0"/>
        <w:ind w:left="720"/>
        <w:rPr>
          <w:b/>
        </w:rPr>
      </w:pPr>
      <w:r w:rsidRPr="002A7C3B">
        <w:rPr>
          <w:b/>
        </w:rPr>
        <w:t>Regulatory:</w:t>
      </w:r>
    </w:p>
    <w:p w14:paraId="76247808" w14:textId="77777777" w:rsidR="005F663F" w:rsidRPr="002A7C3B" w:rsidRDefault="005F663F" w:rsidP="00CC6830">
      <w:pPr>
        <w:pStyle w:val="ListParagraph"/>
        <w:numPr>
          <w:ilvl w:val="0"/>
          <w:numId w:val="27"/>
        </w:numPr>
        <w:spacing w:after="0" w:line="259" w:lineRule="auto"/>
        <w:ind w:left="1080"/>
        <w:jc w:val="left"/>
      </w:pPr>
    </w:p>
    <w:p w14:paraId="701DB8F9" w14:textId="77777777" w:rsidR="005F663F" w:rsidRPr="002A7C3B" w:rsidRDefault="005F663F" w:rsidP="005F663F">
      <w:pPr>
        <w:spacing w:before="240" w:after="0"/>
        <w:ind w:left="720"/>
        <w:rPr>
          <w:b/>
        </w:rPr>
      </w:pPr>
      <w:r w:rsidRPr="002A7C3B">
        <w:rPr>
          <w:b/>
        </w:rPr>
        <w:t>Industry:</w:t>
      </w:r>
    </w:p>
    <w:p w14:paraId="3F4E2237" w14:textId="77777777" w:rsidR="005F663F" w:rsidRPr="002A7C3B" w:rsidRDefault="005F663F" w:rsidP="00CC6830">
      <w:pPr>
        <w:pStyle w:val="ListParagraph"/>
        <w:numPr>
          <w:ilvl w:val="0"/>
          <w:numId w:val="27"/>
        </w:numPr>
        <w:spacing w:after="0" w:line="259" w:lineRule="auto"/>
        <w:ind w:left="1080"/>
        <w:jc w:val="left"/>
      </w:pPr>
    </w:p>
    <w:p w14:paraId="33837844" w14:textId="77777777" w:rsidR="005F663F" w:rsidRPr="002A7C3B" w:rsidRDefault="005F663F" w:rsidP="005F663F">
      <w:pPr>
        <w:spacing w:before="240" w:after="0"/>
        <w:ind w:left="720"/>
        <w:rPr>
          <w:b/>
        </w:rPr>
      </w:pPr>
      <w:r w:rsidRPr="002A7C3B">
        <w:rPr>
          <w:b/>
        </w:rPr>
        <w:t>Advisory:</w:t>
      </w:r>
    </w:p>
    <w:p w14:paraId="55A98BD6" w14:textId="77777777" w:rsidR="005F663F" w:rsidRPr="002A7C3B" w:rsidRDefault="005F663F" w:rsidP="00CC6830">
      <w:pPr>
        <w:pStyle w:val="ListParagraph"/>
        <w:numPr>
          <w:ilvl w:val="0"/>
          <w:numId w:val="27"/>
        </w:numPr>
        <w:spacing w:after="0" w:line="259" w:lineRule="auto"/>
        <w:ind w:left="1080"/>
        <w:jc w:val="left"/>
      </w:pPr>
    </w:p>
    <w:p w14:paraId="6466875A" w14:textId="77777777" w:rsidR="005F663F" w:rsidRPr="002A7C3B" w:rsidRDefault="005F663F" w:rsidP="005F663F">
      <w:pPr>
        <w:spacing w:before="240"/>
        <w:rPr>
          <w:b/>
        </w:rPr>
      </w:pPr>
      <w:r>
        <w:rPr>
          <w:b/>
        </w:rPr>
        <w:t>Comments</w:t>
      </w:r>
      <w:r w:rsidRPr="002A7C3B">
        <w:rPr>
          <w:b/>
        </w:rPr>
        <w:t xml:space="preserve"> Against:</w:t>
      </w:r>
    </w:p>
    <w:p w14:paraId="4C637624" w14:textId="77777777" w:rsidR="005F663F" w:rsidRPr="002A7C3B" w:rsidRDefault="005F663F" w:rsidP="005F663F">
      <w:pPr>
        <w:spacing w:after="0"/>
        <w:ind w:left="720"/>
        <w:rPr>
          <w:b/>
        </w:rPr>
      </w:pPr>
      <w:r w:rsidRPr="002A7C3B">
        <w:rPr>
          <w:b/>
        </w:rPr>
        <w:t>Regulatory:</w:t>
      </w:r>
    </w:p>
    <w:p w14:paraId="1EB812E1" w14:textId="77777777" w:rsidR="005F663F" w:rsidRPr="002A7C3B" w:rsidRDefault="005F663F" w:rsidP="00CC6830">
      <w:pPr>
        <w:pStyle w:val="ListParagraph"/>
        <w:numPr>
          <w:ilvl w:val="0"/>
          <w:numId w:val="28"/>
        </w:numPr>
        <w:spacing w:after="0" w:line="259" w:lineRule="auto"/>
        <w:ind w:left="1080"/>
        <w:jc w:val="left"/>
      </w:pPr>
    </w:p>
    <w:p w14:paraId="16B90660" w14:textId="77777777" w:rsidR="005F663F" w:rsidRPr="002A7C3B" w:rsidRDefault="005F663F" w:rsidP="005F663F">
      <w:pPr>
        <w:spacing w:before="240" w:after="0"/>
        <w:ind w:left="720"/>
        <w:rPr>
          <w:b/>
        </w:rPr>
      </w:pPr>
      <w:r w:rsidRPr="002A7C3B">
        <w:rPr>
          <w:b/>
        </w:rPr>
        <w:t>Industry:</w:t>
      </w:r>
    </w:p>
    <w:p w14:paraId="53365309" w14:textId="77777777" w:rsidR="005F663F" w:rsidRPr="002A7C3B" w:rsidRDefault="005F663F" w:rsidP="00CC6830">
      <w:pPr>
        <w:pStyle w:val="ListParagraph"/>
        <w:numPr>
          <w:ilvl w:val="0"/>
          <w:numId w:val="28"/>
        </w:numPr>
        <w:spacing w:after="0" w:line="259" w:lineRule="auto"/>
        <w:ind w:left="1080"/>
        <w:jc w:val="left"/>
      </w:pPr>
    </w:p>
    <w:p w14:paraId="661C6904" w14:textId="77777777" w:rsidR="005F663F" w:rsidRPr="00AC5B86" w:rsidRDefault="005F663F" w:rsidP="005F663F">
      <w:pPr>
        <w:spacing w:before="240" w:after="0"/>
        <w:ind w:left="720"/>
        <w:rPr>
          <w:b/>
        </w:rPr>
      </w:pPr>
      <w:r w:rsidRPr="002A7C3B">
        <w:rPr>
          <w:b/>
        </w:rPr>
        <w:t>Advisory:</w:t>
      </w:r>
    </w:p>
    <w:p w14:paraId="6AF5BC1B" w14:textId="77777777" w:rsidR="005F663F" w:rsidRDefault="005F663F" w:rsidP="00CC6830">
      <w:pPr>
        <w:pStyle w:val="ListParagraph"/>
        <w:numPr>
          <w:ilvl w:val="0"/>
          <w:numId w:val="28"/>
        </w:numPr>
        <w:spacing w:after="0" w:line="259" w:lineRule="auto"/>
        <w:ind w:left="1080"/>
        <w:jc w:val="left"/>
      </w:pPr>
    </w:p>
    <w:p w14:paraId="703E4919" w14:textId="77777777" w:rsidR="005F663F" w:rsidRPr="002A7C3B" w:rsidRDefault="005F663F" w:rsidP="005F663F">
      <w:pPr>
        <w:spacing w:before="240"/>
        <w:rPr>
          <w:b/>
        </w:rPr>
      </w:pPr>
      <w:r>
        <w:rPr>
          <w:b/>
        </w:rPr>
        <w:t>Neutral Comments</w:t>
      </w:r>
      <w:r w:rsidRPr="002A7C3B">
        <w:rPr>
          <w:b/>
        </w:rPr>
        <w:t>:</w:t>
      </w:r>
    </w:p>
    <w:p w14:paraId="20873680" w14:textId="77777777" w:rsidR="005F663F" w:rsidRPr="002A7C3B" w:rsidRDefault="005F663F" w:rsidP="005F663F">
      <w:pPr>
        <w:spacing w:after="0"/>
        <w:ind w:left="720"/>
        <w:rPr>
          <w:b/>
        </w:rPr>
      </w:pPr>
      <w:r w:rsidRPr="002A7C3B">
        <w:rPr>
          <w:b/>
        </w:rPr>
        <w:t>Regulatory:</w:t>
      </w:r>
    </w:p>
    <w:p w14:paraId="7E428E0F" w14:textId="77777777" w:rsidR="005F663F" w:rsidRPr="002A7C3B" w:rsidRDefault="005F663F" w:rsidP="00CC6830">
      <w:pPr>
        <w:pStyle w:val="ListParagraph"/>
        <w:numPr>
          <w:ilvl w:val="0"/>
          <w:numId w:val="28"/>
        </w:numPr>
        <w:spacing w:after="0" w:line="259" w:lineRule="auto"/>
        <w:ind w:left="1080"/>
        <w:jc w:val="left"/>
      </w:pPr>
    </w:p>
    <w:p w14:paraId="5A50D32D" w14:textId="77777777" w:rsidR="005F663F" w:rsidRPr="002A7C3B" w:rsidRDefault="005F663F" w:rsidP="005F663F">
      <w:pPr>
        <w:spacing w:before="240" w:after="0"/>
        <w:ind w:left="720"/>
        <w:rPr>
          <w:b/>
        </w:rPr>
      </w:pPr>
      <w:r w:rsidRPr="002A7C3B">
        <w:rPr>
          <w:b/>
        </w:rPr>
        <w:t>Industry:</w:t>
      </w:r>
    </w:p>
    <w:p w14:paraId="69C25DC1" w14:textId="77777777" w:rsidR="005F663F" w:rsidRPr="002A7C3B" w:rsidRDefault="005F663F" w:rsidP="00CC6830">
      <w:pPr>
        <w:pStyle w:val="ListParagraph"/>
        <w:numPr>
          <w:ilvl w:val="0"/>
          <w:numId w:val="28"/>
        </w:numPr>
        <w:spacing w:after="0" w:line="259" w:lineRule="auto"/>
        <w:ind w:left="1080"/>
        <w:jc w:val="left"/>
      </w:pPr>
    </w:p>
    <w:p w14:paraId="6093B158" w14:textId="77777777" w:rsidR="005F663F" w:rsidRPr="002A7C3B" w:rsidRDefault="005F663F" w:rsidP="005F663F">
      <w:pPr>
        <w:spacing w:before="240" w:after="0"/>
        <w:ind w:left="720"/>
        <w:rPr>
          <w:b/>
        </w:rPr>
      </w:pPr>
      <w:r w:rsidRPr="002A7C3B">
        <w:rPr>
          <w:b/>
        </w:rPr>
        <w:t>Advisory:</w:t>
      </w:r>
    </w:p>
    <w:p w14:paraId="1D075CF4" w14:textId="77777777" w:rsidR="005F663F" w:rsidRDefault="005F663F" w:rsidP="00CC6830">
      <w:pPr>
        <w:pStyle w:val="ListParagraph"/>
        <w:numPr>
          <w:ilvl w:val="0"/>
          <w:numId w:val="28"/>
        </w:numPr>
        <w:spacing w:after="0" w:line="259" w:lineRule="auto"/>
        <w:ind w:left="1080"/>
        <w:jc w:val="left"/>
      </w:pPr>
    </w:p>
    <w:p w14:paraId="3E85CA44" w14:textId="77777777" w:rsidR="005F663F" w:rsidRDefault="005F663F" w:rsidP="009E6D95">
      <w:pPr>
        <w:spacing w:before="240"/>
        <w:rPr>
          <w:b/>
        </w:rPr>
      </w:pPr>
      <w:r w:rsidRPr="002A7C3B">
        <w:rPr>
          <w:b/>
        </w:rPr>
        <w:t>Item Develop</w:t>
      </w:r>
      <w:r w:rsidRPr="00E025F9">
        <w:rPr>
          <w:b/>
        </w:rPr>
        <w:t>ment:</w:t>
      </w:r>
    </w:p>
    <w:p w14:paraId="10C0A84E" w14:textId="1F350E0D" w:rsidR="009E6D95" w:rsidRPr="009E6D95" w:rsidRDefault="009E6D95" w:rsidP="009E6D95">
      <w:r>
        <w:t xml:space="preserve">Additional letters, presentation and data may have been submitted for consideration with this item.  Please refer to </w:t>
      </w:r>
      <w:r w:rsidR="008139FE" w:rsidRPr="00CC6EDD">
        <w:rPr>
          <w:rStyle w:val="EmailWebChar"/>
        </w:rPr>
        <w:t>www.ncwm.com/publication-1</w:t>
      </w:r>
      <w:r w:rsidR="008139FE">
        <w:rPr>
          <w:rStyle w:val="EmailWebChar"/>
        </w:rPr>
        <w:t>5</w:t>
      </w:r>
      <w:r w:rsidR="008139FE" w:rsidRPr="00C536A2">
        <w:t xml:space="preserve"> </w:t>
      </w:r>
      <w:r>
        <w:t>to review these documents</w:t>
      </w:r>
    </w:p>
    <w:p w14:paraId="462302F5" w14:textId="550CED6B" w:rsidR="00A818AD" w:rsidRDefault="00A818AD" w:rsidP="001D53D6">
      <w:pPr>
        <w:pStyle w:val="Heading1"/>
      </w:pPr>
      <w:bookmarkStart w:id="63" w:name="_Toc111805277"/>
      <w:r>
        <w:t>lmd – Liquide measuring devices</w:t>
      </w:r>
      <w:bookmarkEnd w:id="63"/>
    </w:p>
    <w:p w14:paraId="00FA98F8" w14:textId="54B0C91A" w:rsidR="00A818AD" w:rsidRDefault="00A818AD" w:rsidP="00A818AD">
      <w:pPr>
        <w:pStyle w:val="ItemHeading"/>
        <w:tabs>
          <w:tab w:val="clear" w:pos="900"/>
          <w:tab w:val="left" w:pos="1710"/>
        </w:tabs>
        <w:ind w:left="2160" w:hanging="2160"/>
      </w:pPr>
      <w:bookmarkStart w:id="64" w:name="_Toc111805278"/>
      <w:r>
        <w:t>LMD-23.</w:t>
      </w:r>
      <w:r w:rsidR="002C0E7B">
        <w:t>3</w:t>
      </w:r>
      <w:r>
        <w:tab/>
      </w:r>
      <w:r>
        <w:tab/>
        <w:t>Automatic Temperature Compensation Task Group</w:t>
      </w:r>
      <w:bookmarkEnd w:id="64"/>
    </w:p>
    <w:p w14:paraId="767C8A10" w14:textId="77777777" w:rsidR="00A818AD" w:rsidRPr="00E025F9" w:rsidRDefault="00A818AD" w:rsidP="00A818AD">
      <w:pPr>
        <w:spacing w:after="0"/>
        <w:rPr>
          <w:b/>
        </w:rPr>
      </w:pPr>
      <w:r w:rsidRPr="00E025F9">
        <w:rPr>
          <w:b/>
        </w:rPr>
        <w:t>Source:</w:t>
      </w:r>
    </w:p>
    <w:p w14:paraId="22C98E89" w14:textId="42622EBB" w:rsidR="00A818AD" w:rsidRDefault="00A818AD" w:rsidP="00A818AD">
      <w:r>
        <w:t>Michael Cleary, Retired State of California</w:t>
      </w:r>
    </w:p>
    <w:p w14:paraId="296DE806" w14:textId="77777777" w:rsidR="00A818AD" w:rsidRPr="00E025F9" w:rsidRDefault="00A818AD" w:rsidP="00A818AD">
      <w:pPr>
        <w:spacing w:after="0"/>
        <w:rPr>
          <w:b/>
        </w:rPr>
      </w:pPr>
      <w:r w:rsidRPr="00E025F9">
        <w:rPr>
          <w:b/>
        </w:rPr>
        <w:t>Purpose:</w:t>
      </w:r>
    </w:p>
    <w:p w14:paraId="786B083E" w14:textId="49FA094C" w:rsidR="00A818AD" w:rsidRDefault="00A818AD" w:rsidP="00A818AD">
      <w:r>
        <w:t>Revisit implementing Temperature Compensation of motor fuel at retail.</w:t>
      </w:r>
    </w:p>
    <w:p w14:paraId="1A70BEC5" w14:textId="360883DC" w:rsidR="00A818AD" w:rsidRDefault="00A818AD" w:rsidP="00A818AD">
      <w:pPr>
        <w:rPr>
          <w:b/>
        </w:rPr>
      </w:pPr>
      <w:r w:rsidRPr="00E025F9">
        <w:rPr>
          <w:b/>
        </w:rPr>
        <w:t>Item under Consideration:</w:t>
      </w:r>
    </w:p>
    <w:p w14:paraId="7FB74E02" w14:textId="2E204101" w:rsidR="00A818AD" w:rsidRDefault="00A818AD" w:rsidP="00A818AD">
      <w:pPr>
        <w:ind w:left="360"/>
      </w:pPr>
      <w:r>
        <w:lastRenderedPageBreak/>
        <w:t>Form a task group to research the issue of Automatic Temperature Compensation for retail fuels.</w:t>
      </w:r>
    </w:p>
    <w:p w14:paraId="308F1C2E" w14:textId="77777777" w:rsidR="00A818AD" w:rsidRDefault="00A818AD" w:rsidP="00A818AD">
      <w:pPr>
        <w:keepNext/>
        <w:spacing w:after="0"/>
      </w:pPr>
      <w:r w:rsidRPr="00E025F9">
        <w:rPr>
          <w:b/>
        </w:rPr>
        <w:t>Previous Action:</w:t>
      </w:r>
    </w:p>
    <w:p w14:paraId="0342F8B8" w14:textId="1D1A53E5" w:rsidR="00A818AD" w:rsidRDefault="00A818AD" w:rsidP="00A818AD">
      <w:pPr>
        <w:ind w:left="720"/>
      </w:pPr>
      <w:r>
        <w:t>New item in 2023</w:t>
      </w:r>
    </w:p>
    <w:p w14:paraId="3B4C6A3C" w14:textId="77777777" w:rsidR="00A818AD" w:rsidRPr="00AB010B" w:rsidRDefault="00A818AD" w:rsidP="00A818AD">
      <w:pPr>
        <w:keepNext/>
        <w:spacing w:after="0"/>
        <w:rPr>
          <w:b/>
        </w:rPr>
      </w:pPr>
      <w:r w:rsidRPr="00AB010B">
        <w:rPr>
          <w:b/>
        </w:rPr>
        <w:t>Original Justification:</w:t>
      </w:r>
    </w:p>
    <w:p w14:paraId="7D944CE6" w14:textId="0A0253D8" w:rsidR="00A818AD" w:rsidRPr="003B4520" w:rsidRDefault="000F3A58" w:rsidP="00A818AD">
      <w:r>
        <w:t xml:space="preserve">Given the skyrocketing price of gasoline and diesel fuel the Conference </w:t>
      </w:r>
      <w:r w:rsidR="00E63BCB">
        <w:t>should study the impact on the American consumer.</w:t>
      </w:r>
    </w:p>
    <w:p w14:paraId="3D5700E0" w14:textId="77777777" w:rsidR="00A818AD" w:rsidRPr="002A7C3B" w:rsidRDefault="00A818AD" w:rsidP="00A818AD">
      <w:pPr>
        <w:keepNext/>
        <w:rPr>
          <w:b/>
        </w:rPr>
      </w:pPr>
      <w:r>
        <w:rPr>
          <w:b/>
        </w:rPr>
        <w:t>Comments</w:t>
      </w:r>
      <w:r w:rsidRPr="002A7C3B">
        <w:rPr>
          <w:b/>
        </w:rPr>
        <w:t xml:space="preserve"> in Favor:</w:t>
      </w:r>
    </w:p>
    <w:p w14:paraId="4DC96BD0" w14:textId="77777777" w:rsidR="00A818AD" w:rsidRPr="002A7C3B" w:rsidRDefault="00A818AD" w:rsidP="00A818AD">
      <w:pPr>
        <w:keepNext/>
        <w:spacing w:after="0"/>
        <w:ind w:left="720"/>
        <w:rPr>
          <w:b/>
        </w:rPr>
      </w:pPr>
      <w:r w:rsidRPr="002A7C3B">
        <w:rPr>
          <w:b/>
        </w:rPr>
        <w:t>Regulatory:</w:t>
      </w:r>
    </w:p>
    <w:p w14:paraId="4339ED9E" w14:textId="77777777" w:rsidR="00A818AD" w:rsidRPr="002A7C3B" w:rsidRDefault="00A818AD" w:rsidP="00CC6830">
      <w:pPr>
        <w:pStyle w:val="ListParagraph"/>
        <w:numPr>
          <w:ilvl w:val="0"/>
          <w:numId w:val="27"/>
        </w:numPr>
        <w:spacing w:after="0" w:line="259" w:lineRule="auto"/>
        <w:ind w:left="1080"/>
        <w:jc w:val="left"/>
      </w:pPr>
    </w:p>
    <w:p w14:paraId="205DA52F" w14:textId="77777777" w:rsidR="00A818AD" w:rsidRPr="002A7C3B" w:rsidRDefault="00A818AD" w:rsidP="00A818AD">
      <w:pPr>
        <w:spacing w:before="240" w:after="0"/>
        <w:ind w:left="720"/>
        <w:rPr>
          <w:b/>
        </w:rPr>
      </w:pPr>
      <w:r w:rsidRPr="002A7C3B">
        <w:rPr>
          <w:b/>
        </w:rPr>
        <w:t>Industry:</w:t>
      </w:r>
    </w:p>
    <w:p w14:paraId="4396CD4C" w14:textId="77777777" w:rsidR="00A818AD" w:rsidRPr="002A7C3B" w:rsidRDefault="00A818AD" w:rsidP="00CC6830">
      <w:pPr>
        <w:pStyle w:val="ListParagraph"/>
        <w:numPr>
          <w:ilvl w:val="0"/>
          <w:numId w:val="27"/>
        </w:numPr>
        <w:spacing w:after="0" w:line="259" w:lineRule="auto"/>
        <w:ind w:left="1080"/>
        <w:jc w:val="left"/>
      </w:pPr>
    </w:p>
    <w:p w14:paraId="0B4EB28E" w14:textId="77777777" w:rsidR="00A818AD" w:rsidRPr="002A7C3B" w:rsidRDefault="00A818AD" w:rsidP="00A818AD">
      <w:pPr>
        <w:spacing w:before="240" w:after="0"/>
        <w:ind w:left="720"/>
        <w:rPr>
          <w:b/>
        </w:rPr>
      </w:pPr>
      <w:r w:rsidRPr="002A7C3B">
        <w:rPr>
          <w:b/>
        </w:rPr>
        <w:t>Advisory:</w:t>
      </w:r>
    </w:p>
    <w:p w14:paraId="6524B22C" w14:textId="77777777" w:rsidR="00A818AD" w:rsidRPr="002A7C3B" w:rsidRDefault="00A818AD" w:rsidP="00CC6830">
      <w:pPr>
        <w:pStyle w:val="ListParagraph"/>
        <w:numPr>
          <w:ilvl w:val="0"/>
          <w:numId w:val="27"/>
        </w:numPr>
        <w:spacing w:after="0" w:line="259" w:lineRule="auto"/>
        <w:ind w:left="1080"/>
        <w:jc w:val="left"/>
      </w:pPr>
    </w:p>
    <w:p w14:paraId="4BD431DA" w14:textId="77777777" w:rsidR="00A818AD" w:rsidRPr="002A7C3B" w:rsidRDefault="00A818AD" w:rsidP="00A818AD">
      <w:pPr>
        <w:spacing w:before="240"/>
        <w:rPr>
          <w:b/>
        </w:rPr>
      </w:pPr>
      <w:r>
        <w:rPr>
          <w:b/>
        </w:rPr>
        <w:t>Comments</w:t>
      </w:r>
      <w:r w:rsidRPr="002A7C3B">
        <w:rPr>
          <w:b/>
        </w:rPr>
        <w:t xml:space="preserve"> Against:</w:t>
      </w:r>
    </w:p>
    <w:p w14:paraId="2689594E" w14:textId="77777777" w:rsidR="00A818AD" w:rsidRPr="002A7C3B" w:rsidRDefault="00A818AD" w:rsidP="00A818AD">
      <w:pPr>
        <w:spacing w:after="0"/>
        <w:ind w:left="720"/>
        <w:rPr>
          <w:b/>
        </w:rPr>
      </w:pPr>
      <w:r w:rsidRPr="002A7C3B">
        <w:rPr>
          <w:b/>
        </w:rPr>
        <w:t>Regulatory:</w:t>
      </w:r>
    </w:p>
    <w:p w14:paraId="7E33C865" w14:textId="77777777" w:rsidR="00A818AD" w:rsidRPr="002A7C3B" w:rsidRDefault="00A818AD" w:rsidP="00CC6830">
      <w:pPr>
        <w:pStyle w:val="ListParagraph"/>
        <w:numPr>
          <w:ilvl w:val="0"/>
          <w:numId w:val="28"/>
        </w:numPr>
        <w:spacing w:after="0" w:line="259" w:lineRule="auto"/>
        <w:ind w:left="1080"/>
        <w:jc w:val="left"/>
      </w:pPr>
    </w:p>
    <w:p w14:paraId="239BBA56" w14:textId="77777777" w:rsidR="00A818AD" w:rsidRPr="002A7C3B" w:rsidRDefault="00A818AD" w:rsidP="00A818AD">
      <w:pPr>
        <w:spacing w:before="240" w:after="0"/>
        <w:ind w:left="720"/>
        <w:rPr>
          <w:b/>
        </w:rPr>
      </w:pPr>
      <w:r w:rsidRPr="002A7C3B">
        <w:rPr>
          <w:b/>
        </w:rPr>
        <w:t>Industry:</w:t>
      </w:r>
    </w:p>
    <w:p w14:paraId="28484199" w14:textId="77777777" w:rsidR="00A818AD" w:rsidRPr="002A7C3B" w:rsidRDefault="00A818AD" w:rsidP="00CC6830">
      <w:pPr>
        <w:pStyle w:val="ListParagraph"/>
        <w:numPr>
          <w:ilvl w:val="0"/>
          <w:numId w:val="28"/>
        </w:numPr>
        <w:spacing w:after="0" w:line="259" w:lineRule="auto"/>
        <w:ind w:left="1080"/>
        <w:jc w:val="left"/>
      </w:pPr>
    </w:p>
    <w:p w14:paraId="77094194" w14:textId="77777777" w:rsidR="00A818AD" w:rsidRPr="00AC5B86" w:rsidRDefault="00A818AD" w:rsidP="00A818AD">
      <w:pPr>
        <w:spacing w:before="240" w:after="0"/>
        <w:ind w:left="720"/>
        <w:rPr>
          <w:b/>
        </w:rPr>
      </w:pPr>
      <w:r w:rsidRPr="002A7C3B">
        <w:rPr>
          <w:b/>
        </w:rPr>
        <w:t>Advisory:</w:t>
      </w:r>
    </w:p>
    <w:p w14:paraId="3925B10B" w14:textId="77777777" w:rsidR="00A818AD" w:rsidRDefault="00A818AD" w:rsidP="00CC6830">
      <w:pPr>
        <w:pStyle w:val="ListParagraph"/>
        <w:numPr>
          <w:ilvl w:val="0"/>
          <w:numId w:val="28"/>
        </w:numPr>
        <w:spacing w:after="0" w:line="259" w:lineRule="auto"/>
        <w:ind w:left="1080"/>
        <w:jc w:val="left"/>
      </w:pPr>
    </w:p>
    <w:p w14:paraId="7605CA96" w14:textId="77777777" w:rsidR="00A818AD" w:rsidRPr="002A7C3B" w:rsidRDefault="00A818AD" w:rsidP="00A818AD">
      <w:pPr>
        <w:spacing w:before="240"/>
        <w:rPr>
          <w:b/>
        </w:rPr>
      </w:pPr>
      <w:r>
        <w:rPr>
          <w:b/>
        </w:rPr>
        <w:t>Neutral Comments</w:t>
      </w:r>
      <w:r w:rsidRPr="002A7C3B">
        <w:rPr>
          <w:b/>
        </w:rPr>
        <w:t>:</w:t>
      </w:r>
    </w:p>
    <w:p w14:paraId="5739C34B" w14:textId="77777777" w:rsidR="00A818AD" w:rsidRPr="002A7C3B" w:rsidRDefault="00A818AD" w:rsidP="00A818AD">
      <w:pPr>
        <w:spacing w:after="0"/>
        <w:ind w:left="720"/>
        <w:rPr>
          <w:b/>
        </w:rPr>
      </w:pPr>
      <w:r w:rsidRPr="002A7C3B">
        <w:rPr>
          <w:b/>
        </w:rPr>
        <w:t>Regulatory:</w:t>
      </w:r>
    </w:p>
    <w:p w14:paraId="5E05F62D" w14:textId="77777777" w:rsidR="00A818AD" w:rsidRPr="002A7C3B" w:rsidRDefault="00A818AD" w:rsidP="00CC6830">
      <w:pPr>
        <w:pStyle w:val="ListParagraph"/>
        <w:numPr>
          <w:ilvl w:val="0"/>
          <w:numId w:val="28"/>
        </w:numPr>
        <w:spacing w:after="0" w:line="259" w:lineRule="auto"/>
        <w:ind w:left="1080"/>
        <w:jc w:val="left"/>
      </w:pPr>
    </w:p>
    <w:p w14:paraId="25C205B3" w14:textId="77777777" w:rsidR="00A818AD" w:rsidRPr="002A7C3B" w:rsidRDefault="00A818AD" w:rsidP="00A818AD">
      <w:pPr>
        <w:spacing w:before="240" w:after="0"/>
        <w:ind w:left="720"/>
        <w:rPr>
          <w:b/>
        </w:rPr>
      </w:pPr>
      <w:r w:rsidRPr="002A7C3B">
        <w:rPr>
          <w:b/>
        </w:rPr>
        <w:t>Industry:</w:t>
      </w:r>
    </w:p>
    <w:p w14:paraId="1F616657" w14:textId="77777777" w:rsidR="00A818AD" w:rsidRPr="002A7C3B" w:rsidRDefault="00A818AD" w:rsidP="00CC6830">
      <w:pPr>
        <w:pStyle w:val="ListParagraph"/>
        <w:numPr>
          <w:ilvl w:val="0"/>
          <w:numId w:val="28"/>
        </w:numPr>
        <w:spacing w:after="0" w:line="259" w:lineRule="auto"/>
        <w:ind w:left="1080"/>
        <w:jc w:val="left"/>
      </w:pPr>
    </w:p>
    <w:p w14:paraId="769FE7ED" w14:textId="77777777" w:rsidR="00A818AD" w:rsidRPr="002A7C3B" w:rsidRDefault="00A818AD" w:rsidP="00A818AD">
      <w:pPr>
        <w:spacing w:before="240" w:after="0"/>
        <w:ind w:left="720"/>
        <w:rPr>
          <w:b/>
        </w:rPr>
      </w:pPr>
      <w:r w:rsidRPr="002A7C3B">
        <w:rPr>
          <w:b/>
        </w:rPr>
        <w:t>Advisory:</w:t>
      </w:r>
    </w:p>
    <w:p w14:paraId="6F916482" w14:textId="77777777" w:rsidR="00A818AD" w:rsidRDefault="00A818AD" w:rsidP="00CC6830">
      <w:pPr>
        <w:pStyle w:val="ListParagraph"/>
        <w:numPr>
          <w:ilvl w:val="0"/>
          <w:numId w:val="28"/>
        </w:numPr>
        <w:spacing w:after="0" w:line="259" w:lineRule="auto"/>
        <w:ind w:left="1080"/>
        <w:jc w:val="left"/>
      </w:pPr>
    </w:p>
    <w:p w14:paraId="00B10646" w14:textId="2583E877" w:rsidR="00A818AD" w:rsidRDefault="00A818AD" w:rsidP="009A0B3B">
      <w:pPr>
        <w:spacing w:after="0"/>
        <w:rPr>
          <w:b/>
        </w:rPr>
      </w:pPr>
      <w:r w:rsidRPr="002A7C3B">
        <w:rPr>
          <w:b/>
        </w:rPr>
        <w:t>Item Develop</w:t>
      </w:r>
      <w:r w:rsidRPr="00E025F9">
        <w:rPr>
          <w:b/>
        </w:rPr>
        <w:t>ment:</w:t>
      </w:r>
    </w:p>
    <w:p w14:paraId="5079D520" w14:textId="74DCB32D" w:rsidR="009A0B3B" w:rsidRDefault="009A0B3B" w:rsidP="00A27577">
      <w:pPr>
        <w:rPr>
          <w:bCs/>
        </w:rPr>
      </w:pPr>
      <w:r w:rsidRPr="009A0B3B">
        <w:rPr>
          <w:bCs/>
        </w:rPr>
        <w:t>New</w:t>
      </w:r>
    </w:p>
    <w:p w14:paraId="5308AD12" w14:textId="65C4417E" w:rsidR="00F21B46" w:rsidRPr="00F21B46" w:rsidRDefault="00F21B46" w:rsidP="00A27577">
      <w:r>
        <w:t xml:space="preserve">Additional letters, presentation and data may have been submitted for consideration with this item.  Please refer to </w:t>
      </w:r>
      <w:r w:rsidR="008139FE" w:rsidRPr="00CC6EDD">
        <w:rPr>
          <w:rStyle w:val="EmailWebChar"/>
        </w:rPr>
        <w:t>www.ncwm.com/publication-1</w:t>
      </w:r>
      <w:r w:rsidR="008139FE">
        <w:rPr>
          <w:rStyle w:val="EmailWebChar"/>
        </w:rPr>
        <w:t>5</w:t>
      </w:r>
      <w:r w:rsidR="008139FE" w:rsidRPr="00C536A2">
        <w:t xml:space="preserve"> </w:t>
      </w:r>
      <w:r>
        <w:t>to review these documents.</w:t>
      </w:r>
    </w:p>
    <w:p w14:paraId="51D2BCA2" w14:textId="6B8424D7" w:rsidR="00A27577" w:rsidRDefault="00A27577" w:rsidP="00A27577">
      <w:pPr>
        <w:pStyle w:val="ItemHeading"/>
        <w:tabs>
          <w:tab w:val="clear" w:pos="900"/>
          <w:tab w:val="left" w:pos="1710"/>
        </w:tabs>
        <w:ind w:left="2160" w:hanging="2160"/>
      </w:pPr>
      <w:bookmarkStart w:id="65" w:name="_Toc111805279"/>
      <w:r>
        <w:t>LMD-23.</w:t>
      </w:r>
      <w:r w:rsidR="00506DB7">
        <w:t>4</w:t>
      </w:r>
      <w:r>
        <w:tab/>
      </w:r>
      <w:r>
        <w:tab/>
        <w:t>N.3.5. Wholesale Devices.</w:t>
      </w:r>
      <w:bookmarkEnd w:id="65"/>
    </w:p>
    <w:p w14:paraId="1FA4C837" w14:textId="77777777" w:rsidR="00A27577" w:rsidRPr="00E025F9" w:rsidRDefault="00A27577" w:rsidP="00A27577">
      <w:pPr>
        <w:spacing w:after="0"/>
        <w:rPr>
          <w:b/>
        </w:rPr>
      </w:pPr>
      <w:r w:rsidRPr="00E025F9">
        <w:rPr>
          <w:b/>
        </w:rPr>
        <w:t>Source:</w:t>
      </w:r>
    </w:p>
    <w:p w14:paraId="0FA1B5B5" w14:textId="35F5A843" w:rsidR="00A27577" w:rsidRDefault="00A9134E" w:rsidP="00A27577">
      <w:r>
        <w:t>American Petroleum Institute</w:t>
      </w:r>
    </w:p>
    <w:p w14:paraId="49C49E6B" w14:textId="77777777" w:rsidR="00A27577" w:rsidRPr="00E025F9" w:rsidRDefault="00A27577" w:rsidP="00A27577">
      <w:pPr>
        <w:spacing w:after="0"/>
        <w:rPr>
          <w:b/>
        </w:rPr>
      </w:pPr>
      <w:r w:rsidRPr="00E025F9">
        <w:rPr>
          <w:b/>
        </w:rPr>
        <w:lastRenderedPageBreak/>
        <w:t>Purpose:</w:t>
      </w:r>
    </w:p>
    <w:p w14:paraId="16FE5B85" w14:textId="5C5C96AA" w:rsidR="00A27577" w:rsidRDefault="00A27577" w:rsidP="00A27577">
      <w:r>
        <w:t>Clarification that Small Volume Provers are included in N.3.5. Wholesale devices.</w:t>
      </w:r>
    </w:p>
    <w:p w14:paraId="3709BF54" w14:textId="77777777" w:rsidR="00A27577" w:rsidRPr="00E025F9" w:rsidRDefault="00A27577" w:rsidP="00A27577">
      <w:pPr>
        <w:spacing w:after="0"/>
        <w:rPr>
          <w:b/>
        </w:rPr>
      </w:pPr>
      <w:r w:rsidRPr="00E025F9">
        <w:rPr>
          <w:b/>
        </w:rPr>
        <w:t>Item under Consideration:</w:t>
      </w:r>
    </w:p>
    <w:p w14:paraId="0BFDD455" w14:textId="6DC76310" w:rsidR="00A27577" w:rsidRDefault="00A27577" w:rsidP="00A27577">
      <w:r>
        <w:t>Amend Handbook 44 Liquid Measuring Devices Code as follows:</w:t>
      </w:r>
    </w:p>
    <w:p w14:paraId="335CC7DE" w14:textId="46287DF9" w:rsidR="00A27577" w:rsidRDefault="00A27577" w:rsidP="00A27577">
      <w:pPr>
        <w:spacing w:before="60" w:after="0"/>
        <w:ind w:left="360" w:right="720"/>
        <w:rPr>
          <w:b/>
          <w:bCs/>
        </w:rPr>
      </w:pPr>
      <w:r w:rsidRPr="00A27577">
        <w:rPr>
          <w:rStyle w:val="Heading4Char"/>
          <w:rFonts w:eastAsia="Calibri"/>
        </w:rPr>
        <w:t>N.3.5.</w:t>
      </w:r>
      <w:r>
        <w:rPr>
          <w:rStyle w:val="Heading4Char"/>
          <w:rFonts w:eastAsia="Calibri"/>
        </w:rPr>
        <w:t xml:space="preserve">  </w:t>
      </w:r>
      <w:r w:rsidRPr="00A27577">
        <w:rPr>
          <w:rStyle w:val="Heading4Char"/>
          <w:rFonts w:eastAsia="Calibri"/>
        </w:rPr>
        <w:t>Wholesale Devices.</w:t>
      </w:r>
      <w:r w:rsidRPr="00A27577">
        <w:rPr>
          <w:rStyle w:val="Heading4Char"/>
          <w:rFonts w:eastAsia="Calibri"/>
          <w:i/>
          <w:iCs w:val="0"/>
        </w:rPr>
        <w:fldChar w:fldCharType="begin"/>
      </w:r>
      <w:r w:rsidRPr="00A27577">
        <w:rPr>
          <w:i/>
          <w:iCs/>
        </w:rPr>
        <w:instrText>xe "Wholesale devices"</w:instrText>
      </w:r>
      <w:r w:rsidRPr="00A27577">
        <w:rPr>
          <w:rStyle w:val="Heading4Char"/>
          <w:rFonts w:eastAsia="Calibri"/>
          <w:i/>
          <w:iCs w:val="0"/>
        </w:rPr>
        <w:fldChar w:fldCharType="end"/>
      </w:r>
      <w:r w:rsidRPr="00535E24">
        <w:rPr>
          <w:b/>
          <w:bCs/>
          <w:i/>
          <w:iCs/>
        </w:rPr>
        <w:t xml:space="preserve"> –</w:t>
      </w:r>
      <w:r w:rsidRPr="00535E24">
        <w:t xml:space="preserve"> The </w:t>
      </w:r>
      <w:r w:rsidRPr="00B135FE">
        <w:rPr>
          <w:b/>
          <w:bCs/>
          <w:u w:val="single"/>
        </w:rPr>
        <w:t>total</w:t>
      </w:r>
      <w:r w:rsidRPr="00535E24">
        <w:t xml:space="preserve"> delivered quantity </w:t>
      </w:r>
      <w:r w:rsidRPr="004D1145">
        <w:rPr>
          <w:b/>
          <w:bCs/>
          <w:u w:val="single"/>
        </w:rPr>
        <w:t>for any required accuracy</w:t>
      </w:r>
      <w:r>
        <w:rPr>
          <w:b/>
          <w:bCs/>
        </w:rPr>
        <w:t xml:space="preserve"> </w:t>
      </w:r>
      <w:r w:rsidRPr="00B135FE">
        <w:rPr>
          <w:b/>
          <w:bCs/>
          <w:u w:val="single"/>
        </w:rPr>
        <w:t>test</w:t>
      </w:r>
      <w:r w:rsidRPr="00B135FE">
        <w:rPr>
          <w:u w:val="single"/>
        </w:rPr>
        <w:fldChar w:fldCharType="begin"/>
      </w:r>
      <w:r w:rsidRPr="00B135FE">
        <w:rPr>
          <w:u w:val="single"/>
        </w:rPr>
        <w:instrText>xe "Quantity"</w:instrText>
      </w:r>
      <w:r w:rsidRPr="00B135FE">
        <w:rPr>
          <w:u w:val="single"/>
        </w:rPr>
        <w:fldChar w:fldCharType="end"/>
      </w:r>
      <w:r w:rsidRPr="00535E24">
        <w:t xml:space="preserve"> should be equal </w:t>
      </w:r>
      <w:r w:rsidRPr="00847988">
        <w:t>to</w:t>
      </w:r>
      <w:r w:rsidRPr="00847988">
        <w:rPr>
          <w:b/>
          <w:bCs/>
          <w:u w:val="single"/>
        </w:rPr>
        <w:t xml:space="preserve">, or is recognized as being representative </w:t>
      </w:r>
      <w:r w:rsidRPr="00B135FE">
        <w:rPr>
          <w:b/>
          <w:bCs/>
          <w:u w:val="single"/>
        </w:rPr>
        <w:t>of, a v</w:t>
      </w:r>
      <w:r w:rsidRPr="00535E24">
        <w:rPr>
          <w:b/>
          <w:bCs/>
          <w:u w:val="single"/>
        </w:rPr>
        <w:t>olume</w:t>
      </w:r>
      <w:r w:rsidRPr="00535E24">
        <w:rPr>
          <w:u w:val="single"/>
        </w:rPr>
        <w:t xml:space="preserve"> </w:t>
      </w:r>
      <w:r w:rsidRPr="00535E24">
        <w:rPr>
          <w:b/>
          <w:bCs/>
          <w:u w:val="single"/>
        </w:rPr>
        <w:t>equivalent to</w:t>
      </w:r>
      <w:r w:rsidRPr="00535E24">
        <w:t xml:space="preserve"> at least the amount delivered by the device in one minute</w:t>
      </w:r>
      <w:r>
        <w:t xml:space="preserve"> at </w:t>
      </w:r>
      <w:r w:rsidRPr="00157CD0">
        <w:rPr>
          <w:b/>
          <w:bCs/>
          <w:strike/>
        </w:rPr>
        <w:t>i</w:t>
      </w:r>
      <w:r w:rsidRPr="00847988">
        <w:rPr>
          <w:b/>
          <w:bCs/>
          <w:strike/>
        </w:rPr>
        <w:t>ts</w:t>
      </w:r>
      <w:r w:rsidRPr="00535E24">
        <w:t xml:space="preserve"> </w:t>
      </w:r>
      <w:r w:rsidRPr="00767BEA">
        <w:rPr>
          <w:b/>
          <w:bCs/>
          <w:u w:val="single"/>
        </w:rPr>
        <w:t>the meter</w:t>
      </w:r>
      <w:r>
        <w:rPr>
          <w:b/>
          <w:bCs/>
          <w:u w:val="single"/>
        </w:rPr>
        <w:t>’s</w:t>
      </w:r>
      <w:r w:rsidRPr="00535E24">
        <w:t xml:space="preserve"> maximum discharge rate</w:t>
      </w:r>
      <w:r>
        <w:t xml:space="preserve"> </w:t>
      </w:r>
      <w:r w:rsidRPr="00C675F2">
        <w:rPr>
          <w:b/>
          <w:bCs/>
          <w:strike/>
        </w:rPr>
        <w:t>and shall in no case be less than 200 L (50 gal)</w:t>
      </w:r>
      <w:r w:rsidRPr="00535E24">
        <w:t>.</w:t>
      </w:r>
      <w:r>
        <w:t xml:space="preserve"> </w:t>
      </w:r>
    </w:p>
    <w:p w14:paraId="15303C0D" w14:textId="51C7A194" w:rsidR="00A27577" w:rsidRDefault="00A27577" w:rsidP="00A27577">
      <w:pPr>
        <w:ind w:left="360"/>
      </w:pPr>
      <w:r w:rsidRPr="00535E24">
        <w:t>(Amended 1987</w:t>
      </w:r>
      <w:r w:rsidRPr="00535E24">
        <w:rPr>
          <w:b/>
          <w:bCs/>
          <w:u w:val="single"/>
        </w:rPr>
        <w:t>,</w:t>
      </w:r>
      <w:r w:rsidRPr="00535E24">
        <w:rPr>
          <w:strike/>
        </w:rPr>
        <w:t>and</w:t>
      </w:r>
      <w:r w:rsidRPr="00535E24">
        <w:t xml:space="preserve">  1996</w:t>
      </w:r>
      <w:r w:rsidRPr="00535E24">
        <w:rPr>
          <w:b/>
          <w:bCs/>
          <w:u w:val="single"/>
        </w:rPr>
        <w:t>, and 2023</w:t>
      </w:r>
      <w:r w:rsidRPr="00A27577">
        <w:t>)</w:t>
      </w:r>
    </w:p>
    <w:p w14:paraId="23C77A0D" w14:textId="77777777" w:rsidR="00A27577" w:rsidRDefault="00A27577" w:rsidP="00A27577">
      <w:pPr>
        <w:keepNext/>
        <w:spacing w:after="0"/>
      </w:pPr>
      <w:r w:rsidRPr="00E025F9">
        <w:rPr>
          <w:b/>
        </w:rPr>
        <w:t>Previous Action:</w:t>
      </w:r>
    </w:p>
    <w:p w14:paraId="01A268CB" w14:textId="7D86D0AC" w:rsidR="00A27577" w:rsidRDefault="00A27577" w:rsidP="00A27577">
      <w:pPr>
        <w:ind w:left="720"/>
      </w:pPr>
      <w:r>
        <w:t xml:space="preserve">New item in 2023 </w:t>
      </w:r>
    </w:p>
    <w:p w14:paraId="4E9ADA09" w14:textId="77777777" w:rsidR="00A27577" w:rsidRPr="00AB010B" w:rsidRDefault="00A27577" w:rsidP="00A27577">
      <w:pPr>
        <w:keepNext/>
        <w:spacing w:after="0"/>
        <w:rPr>
          <w:b/>
        </w:rPr>
      </w:pPr>
      <w:r w:rsidRPr="00AB010B">
        <w:rPr>
          <w:b/>
        </w:rPr>
        <w:t>Original Justification:</w:t>
      </w:r>
    </w:p>
    <w:p w14:paraId="1657EB43" w14:textId="77777777" w:rsidR="00A27577" w:rsidRPr="001011B3" w:rsidRDefault="00A27577" w:rsidP="00A27577">
      <w:pPr>
        <w:keepNext/>
        <w:rPr>
          <w:rStyle w:val="Heading4Char"/>
          <w:rFonts w:eastAsia="Calibri"/>
          <w:b w:val="0"/>
          <w:i/>
          <w:iCs w:val="0"/>
        </w:rPr>
      </w:pPr>
      <w:r w:rsidRPr="001011B3">
        <w:rPr>
          <w:rStyle w:val="Heading4Char"/>
          <w:rFonts w:eastAsia="Calibri"/>
          <w:b w:val="0"/>
        </w:rPr>
        <w:t xml:space="preserve">The 1996 NCWM agreed that small volume provers (SVP) are suitable as a test standard. The 1996 changes included modifications to paragraph N.3.5. to remove barriers for technology that could achieve the maximum flow rate of the product flowing through the meter.  </w:t>
      </w:r>
    </w:p>
    <w:p w14:paraId="45E92176" w14:textId="77777777" w:rsidR="00A27577" w:rsidRPr="001011B3" w:rsidRDefault="00A27577" w:rsidP="00A27577">
      <w:pPr>
        <w:keepNext/>
        <w:rPr>
          <w:bCs/>
          <w:lang w:bidi="en-US"/>
        </w:rPr>
      </w:pPr>
      <w:r w:rsidRPr="001011B3">
        <w:rPr>
          <w:rStyle w:val="Heading4Char"/>
          <w:rFonts w:eastAsia="Calibri"/>
          <w:b w:val="0"/>
        </w:rPr>
        <w:t>That said, portions of the text in paragraph N.3.5. have been interpreted to prohibit the use of an SVP because the paragraph states, that the delivered quantity for the meter test (1) “</w:t>
      </w:r>
      <w:r w:rsidRPr="001011B3">
        <w:rPr>
          <w:bCs/>
        </w:rPr>
        <w:t xml:space="preserve">should be equal to at least the amount delivered by the device in one minute at its maximum discharge rate” </w:t>
      </w:r>
      <w:r w:rsidRPr="001011B3">
        <w:rPr>
          <w:bCs/>
        </w:rPr>
        <w:fldChar w:fldCharType="begin"/>
      </w:r>
      <w:r w:rsidRPr="001011B3">
        <w:rPr>
          <w:bCs/>
        </w:rPr>
        <w:instrText>xe "Discharge rate"</w:instrText>
      </w:r>
      <w:r w:rsidRPr="001011B3">
        <w:rPr>
          <w:bCs/>
        </w:rPr>
        <w:fldChar w:fldCharType="end"/>
      </w:r>
      <w:r w:rsidRPr="001011B3">
        <w:rPr>
          <w:bCs/>
        </w:rPr>
        <w:t xml:space="preserve"> </w:t>
      </w:r>
      <w:r w:rsidRPr="001011B3">
        <w:rPr>
          <w:bCs/>
          <w:u w:val="single"/>
        </w:rPr>
        <w:t>and</w:t>
      </w:r>
      <w:r w:rsidRPr="001011B3">
        <w:rPr>
          <w:bCs/>
        </w:rPr>
        <w:t xml:space="preserve"> (2) “shall in no case be less than 200 L (50 gal).” Given these criteria, an SVP could meet the first requirement, and may not meet the second requirement unless the base prover volume was at least 200 L (50 gal).  Research indicates that a reference to a 50 gallon minimum draft has been in the Handbook since 1937.  The s</w:t>
      </w:r>
      <w:r w:rsidRPr="001011B3">
        <w:rPr>
          <w:bCs/>
          <w:lang w:bidi="en-US"/>
        </w:rPr>
        <w:t>ize of wholesale meter deliveries when the 50 gal minimum was established in paragraph N.3.5. is not reflective of the discharge rates of meters used today in commerce.</w:t>
      </w:r>
    </w:p>
    <w:p w14:paraId="1BB58795" w14:textId="77777777" w:rsidR="00A27577" w:rsidRPr="001011B3" w:rsidRDefault="00A27577" w:rsidP="00A27577">
      <w:pPr>
        <w:keepNext/>
        <w:rPr>
          <w:bCs/>
        </w:rPr>
      </w:pPr>
      <w:r w:rsidRPr="001011B3">
        <w:rPr>
          <w:bCs/>
        </w:rPr>
        <w:t xml:space="preserve">Therefore, modifications are warranted to paragraph N.3.5. to clarify that SVP’s that are properly sized for the test, which can include having a base prover volume of less than 50 gallons, achieve the accuracy required to meet the original design of N.3.5. The proposed additions clarify that the test device – whether SVP, neck-type prover, or another type of test standard – must be capable of testing the maximum flowrate through the meter being tested. The </w:t>
      </w:r>
      <w:r w:rsidRPr="001011B3">
        <w:rPr>
          <w:rStyle w:val="Heading4Char"/>
          <w:rFonts w:eastAsia="Calibri"/>
          <w:b w:val="0"/>
        </w:rPr>
        <w:t>phrase “and shall in no case be less than 50 gal,” is deleted as SVPs with smaller volumes (e.g., 20-gallon base prover volume) are capable of testing wholesale devices at flowrates exceeding 600 gallons per minute.</w:t>
      </w:r>
    </w:p>
    <w:p w14:paraId="1E1F1F32" w14:textId="77777777" w:rsidR="00A27577" w:rsidRPr="00951FCB" w:rsidRDefault="00A27577" w:rsidP="00A27577">
      <w:pPr>
        <w:keepNext/>
      </w:pPr>
      <w:r w:rsidRPr="00951FCB">
        <w:t>In 1996, the weights and measures community gathered data and published a report that recognized the suitability of the SVP as a test standard for liquid measuring devices.  Additionally, a 105 series (</w:t>
      </w:r>
      <w:r w:rsidRPr="00951FCB">
        <w:rPr>
          <w:i/>
          <w:iCs/>
        </w:rPr>
        <w:t>Specifications and Tolerances for Reference Standards and Field Standard Weights and Measures</w:t>
      </w:r>
      <w:r w:rsidRPr="00951FCB">
        <w:t xml:space="preserve">) standard exists for Dynamic SVPs. </w:t>
      </w:r>
    </w:p>
    <w:p w14:paraId="2AFC8041" w14:textId="77777777" w:rsidR="00A27577" w:rsidRPr="00951FCB" w:rsidRDefault="00A27577" w:rsidP="00A27577">
      <w:pPr>
        <w:keepNext/>
      </w:pPr>
      <w:r w:rsidRPr="00951FCB">
        <w:t xml:space="preserve">Over the last 25 years, SVP technology has improved significantly and API Manual of Petroleum Measurement Standards (MPMS) Chapter 4.6, </w:t>
      </w:r>
      <w:r w:rsidRPr="00951FCB">
        <w:rPr>
          <w:i/>
          <w:iCs/>
        </w:rPr>
        <w:t>Pulse Interpolation,</w:t>
      </w:r>
      <w:r w:rsidRPr="00951FCB">
        <w:t xml:space="preserve"> provides the appropriate standards that ensure the SVP achieves the necessary measurement tolerances. API standards MPMS has 23 chapters with Chapter 4.2, Displacement Provers covering SVPs. The 3</w:t>
      </w:r>
      <w:r w:rsidRPr="00951FCB">
        <w:rPr>
          <w:vertAlign w:val="superscript"/>
        </w:rPr>
        <w:t>rd</w:t>
      </w:r>
      <w:r w:rsidRPr="00951FCB">
        <w:t xml:space="preserve"> Edition of the standard was published in 2003, and an Addendum was issued in 2015. The committee responsible for Chapter 4.2 includes over subject matter experts that assess the data and consider updates and revisions to the standard. The accepted technology of the SVP’s achieves an accuracy, at a 95 percent confidence level, that the calculated based prover volume is within plus or minus 0.029% when three consecutive runs agree </w:t>
      </w:r>
      <w:r w:rsidRPr="00951FCB">
        <w:lastRenderedPageBreak/>
        <w:t xml:space="preserve">within 0.02% of one another. In other words, there is only a 5% probability that the true prover base volume lies outside the range of plus or minus 0.029% of the calculated base volume.  </w:t>
      </w:r>
    </w:p>
    <w:p w14:paraId="33D11535" w14:textId="77777777" w:rsidR="00A27577" w:rsidRPr="00951FCB" w:rsidRDefault="00A27577" w:rsidP="00A27577">
      <w:pPr>
        <w:keepNext/>
      </w:pPr>
      <w:r w:rsidRPr="00951FCB">
        <w:t>The goals for the proposed modification to paragraph N.3.5 are to:</w:t>
      </w:r>
    </w:p>
    <w:p w14:paraId="772752B0" w14:textId="77777777" w:rsidR="00A27577" w:rsidRPr="001011B3" w:rsidRDefault="00A27577" w:rsidP="00CC6830">
      <w:pPr>
        <w:pStyle w:val="ListParagraph"/>
        <w:keepNext/>
        <w:numPr>
          <w:ilvl w:val="0"/>
          <w:numId w:val="78"/>
        </w:numPr>
        <w:spacing w:after="0"/>
      </w:pPr>
      <w:r w:rsidRPr="001011B3">
        <w:t>Reinforce the 1996 goal to remove any test conditions that would prohibit or restrict the use of an SVP or other methodologies</w:t>
      </w:r>
    </w:p>
    <w:p w14:paraId="3A9C323C" w14:textId="77777777" w:rsidR="00A27577" w:rsidRPr="001011B3" w:rsidRDefault="00A27577" w:rsidP="00CC6830">
      <w:pPr>
        <w:pStyle w:val="ListParagraph"/>
        <w:keepNext/>
        <w:numPr>
          <w:ilvl w:val="0"/>
          <w:numId w:val="78"/>
        </w:numPr>
        <w:spacing w:after="0"/>
        <w:rPr>
          <w:rStyle w:val="Heading4Char"/>
          <w:rFonts w:eastAsia="Calibri"/>
          <w:b w:val="0"/>
          <w:bCs w:val="0"/>
          <w:i/>
          <w:iCs w:val="0"/>
        </w:rPr>
      </w:pPr>
      <w:r w:rsidRPr="001011B3">
        <w:rPr>
          <w:rStyle w:val="Heading4Char"/>
          <w:rFonts w:eastAsia="Calibri"/>
          <w:b w:val="0"/>
          <w:bCs w:val="0"/>
        </w:rPr>
        <w:t>Establish fair test conditions within the OEM’s intended range of the meter’s operating conditions</w:t>
      </w:r>
    </w:p>
    <w:p w14:paraId="153FEADC" w14:textId="77777777" w:rsidR="00A27577" w:rsidRPr="001011B3" w:rsidRDefault="00A27577" w:rsidP="00CC6830">
      <w:pPr>
        <w:pStyle w:val="ListParagraph"/>
        <w:keepNext/>
        <w:numPr>
          <w:ilvl w:val="0"/>
          <w:numId w:val="78"/>
        </w:numPr>
        <w:spacing w:after="0"/>
      </w:pPr>
      <w:r w:rsidRPr="001011B3">
        <w:t xml:space="preserve">Specify the minimum test conditions based on the meter’s ratings and the key characteristics for the proving device to conduct a test that demonstrates the meter’s performance in a commercial application </w:t>
      </w:r>
    </w:p>
    <w:p w14:paraId="5021C333" w14:textId="77777777" w:rsidR="00A27577" w:rsidRPr="001011B3" w:rsidRDefault="00A27577" w:rsidP="00CC6830">
      <w:pPr>
        <w:pStyle w:val="ListParagraph"/>
        <w:keepNext/>
        <w:numPr>
          <w:ilvl w:val="0"/>
          <w:numId w:val="78"/>
        </w:numPr>
        <w:spacing w:after="0"/>
      </w:pPr>
      <w:r w:rsidRPr="001011B3">
        <w:t>Encompass the concept of both the volumetric neck-type prover and small-volume prover (SVP) test or any other methodologies that may be developed in the future</w:t>
      </w:r>
    </w:p>
    <w:p w14:paraId="3A4A6E18" w14:textId="77777777" w:rsidR="00A27577" w:rsidRPr="001011B3" w:rsidRDefault="00A27577" w:rsidP="00CC6830">
      <w:pPr>
        <w:pStyle w:val="ListParagraph"/>
        <w:keepNext/>
        <w:numPr>
          <w:ilvl w:val="0"/>
          <w:numId w:val="78"/>
        </w:numPr>
        <w:spacing w:after="0"/>
      </w:pPr>
      <w:r w:rsidRPr="001011B3">
        <w:t>Eliminate any language that would circumvent or alter the proper use of testing devices or their results</w:t>
      </w:r>
    </w:p>
    <w:p w14:paraId="546E5E24" w14:textId="77777777" w:rsidR="00A27577" w:rsidRPr="001011B3" w:rsidRDefault="00A27577" w:rsidP="00CC6830">
      <w:pPr>
        <w:pStyle w:val="ListParagraph"/>
        <w:keepNext/>
        <w:numPr>
          <w:ilvl w:val="0"/>
          <w:numId w:val="78"/>
        </w:numPr>
        <w:spacing w:after="0"/>
        <w:rPr>
          <w:rStyle w:val="Heading4Char"/>
          <w:rFonts w:eastAsia="Calibri"/>
          <w:b w:val="0"/>
          <w:bCs w:val="0"/>
          <w:i/>
          <w:iCs w:val="0"/>
        </w:rPr>
      </w:pPr>
      <w:r w:rsidRPr="001011B3">
        <w:rPr>
          <w:rStyle w:val="Heading4Char"/>
          <w:rFonts w:eastAsia="Calibri"/>
          <w:b w:val="0"/>
          <w:bCs w:val="0"/>
        </w:rPr>
        <w:t>Provide guidance on test parameters which meet the Fundamental Considerations without the need for a laundry list of possible test methodologies and equipment. The decision of whether or not to accept a given type of test standard still rests with the Director as outlined in the Fundamental Considerations.</w:t>
      </w:r>
    </w:p>
    <w:p w14:paraId="291E7999" w14:textId="77777777" w:rsidR="00A27577" w:rsidRPr="001011B3" w:rsidRDefault="00A27577" w:rsidP="00A27577">
      <w:pPr>
        <w:spacing w:before="40" w:after="0"/>
      </w:pPr>
      <w:r w:rsidRPr="001011B3">
        <w:t xml:space="preserve"> </w:t>
      </w:r>
    </w:p>
    <w:p w14:paraId="25AB7524" w14:textId="068A3E01" w:rsidR="00A27577" w:rsidRDefault="00A27577" w:rsidP="00A27577">
      <w:r w:rsidRPr="001011B3">
        <w:t xml:space="preserve">In addition to the action taken on the proposed revision to N.3.5., NIST has suggested it may be helpful to review and provide updates or supplements to the NIST Examination Procedure Outline 25 for Loading Rack Meters and possibly suggest modifications to NIST 105-7, </w:t>
      </w:r>
      <w:r w:rsidRPr="001011B3">
        <w:rPr>
          <w:i/>
          <w:iCs/>
        </w:rPr>
        <w:t>“Specifications and</w:t>
      </w:r>
      <w:r w:rsidRPr="00951FCB">
        <w:rPr>
          <w:i/>
          <w:iCs/>
        </w:rPr>
        <w:t xml:space="preserve"> Tolerances for Reference Standards and Field Standard Weights and Measures: Specifications and Tolerances for Dynamic Small Volume Provers,” </w:t>
      </w:r>
      <w:r w:rsidRPr="00951FCB">
        <w:t>1997, to provide additional guidance on properly sizing</w:t>
      </w:r>
      <w:r>
        <w:t xml:space="preserve"> and </w:t>
      </w:r>
      <w:r w:rsidRPr="00951FCB">
        <w:t>selecting a suitable size small volume prover for a given metering system.  Such guidance would require input from SVP manufacturers as well as regulators</w:t>
      </w:r>
      <w:r>
        <w:t>.</w:t>
      </w:r>
    </w:p>
    <w:p w14:paraId="0079628A" w14:textId="55B7475C" w:rsidR="00A27577" w:rsidRDefault="00A27577" w:rsidP="00A27577">
      <w:pPr>
        <w:rPr>
          <w:lang w:bidi="en-US"/>
        </w:rPr>
      </w:pPr>
      <w:r w:rsidRPr="00951FCB">
        <w:t>Some may oppose the removal of the 50-gallon test draft. However, research indicates that a reference to a 50 gallon minimum draft has been in the Handbook since 1937.  The s</w:t>
      </w:r>
      <w:r w:rsidRPr="00951FCB">
        <w:rPr>
          <w:lang w:bidi="en-US"/>
        </w:rPr>
        <w:t>ize of wholesale meter deliveries when the 50 gal minimum was established in paragraph N.3.5. is not reflective of the discharge rates of meters used today in commerce</w:t>
      </w:r>
      <w:r>
        <w:rPr>
          <w:lang w:bidi="en-US"/>
        </w:rPr>
        <w:t>.</w:t>
      </w:r>
    </w:p>
    <w:p w14:paraId="2793CBDF" w14:textId="148C426B" w:rsidR="00A27577" w:rsidRPr="00951FCB" w:rsidRDefault="00A27577" w:rsidP="00A27577">
      <w:pPr>
        <w:spacing w:after="0"/>
      </w:pPr>
      <w:r w:rsidRPr="00951FCB">
        <w:rPr>
          <w:b/>
          <w:bCs/>
        </w:rPr>
        <w:t>Links to NIST OWM</w:t>
      </w:r>
      <w:r w:rsidRPr="00951FCB">
        <w:t xml:space="preserve"> newsletter articles written by Diane Lee on SVPs used in testing commercial measuring systems: </w:t>
      </w:r>
      <w:hyperlink r:id="rId16" w:history="1">
        <w:r w:rsidRPr="00951FCB">
          <w:rPr>
            <w:rStyle w:val="Hyperlink"/>
            <w:color w:val="4472C4" w:themeColor="accent1"/>
          </w:rPr>
          <w:t>Weights and Measures Newsletter Archives - Field Standards | NIST</w:t>
        </w:r>
      </w:hyperlink>
    </w:p>
    <w:p w14:paraId="6C00FB75" w14:textId="77777777" w:rsidR="00A27577" w:rsidRPr="00951FCB" w:rsidRDefault="00A27577" w:rsidP="00A27577">
      <w:pPr>
        <w:spacing w:after="0"/>
      </w:pPr>
      <w:r w:rsidRPr="00951FCB">
        <w:t>H-003    Part 1 (2005)</w:t>
      </w:r>
    </w:p>
    <w:p w14:paraId="7CBBA259" w14:textId="77777777" w:rsidR="00A27577" w:rsidRPr="00951FCB" w:rsidRDefault="00A27577" w:rsidP="00A27577">
      <w:pPr>
        <w:spacing w:after="0"/>
      </w:pPr>
      <w:r w:rsidRPr="00951FCB">
        <w:t xml:space="preserve">H-004    Part 2 </w:t>
      </w:r>
    </w:p>
    <w:p w14:paraId="4550316F" w14:textId="77777777" w:rsidR="00A27577" w:rsidRPr="00951FCB" w:rsidRDefault="00A27577" w:rsidP="00A27577">
      <w:pPr>
        <w:spacing w:after="0"/>
      </w:pPr>
      <w:r w:rsidRPr="00951FCB">
        <w:t>H-007    Part 3</w:t>
      </w:r>
    </w:p>
    <w:p w14:paraId="308547F7" w14:textId="77777777" w:rsidR="00A27577" w:rsidRPr="00951FCB" w:rsidRDefault="00A27577" w:rsidP="00A27577">
      <w:pPr>
        <w:spacing w:after="0"/>
      </w:pPr>
      <w:r w:rsidRPr="00951FCB">
        <w:t>H-010    Part 4</w:t>
      </w:r>
    </w:p>
    <w:p w14:paraId="4E24A848" w14:textId="5F01F27D" w:rsidR="00A27577" w:rsidRPr="00A27577" w:rsidRDefault="00A27577" w:rsidP="00A27577">
      <w:r w:rsidRPr="00951FCB">
        <w:t>H-012    Part 5</w:t>
      </w:r>
    </w:p>
    <w:p w14:paraId="2F0EFD5B" w14:textId="3E012CE8" w:rsidR="00A27577" w:rsidRPr="00951FCB" w:rsidRDefault="00A27577" w:rsidP="00A27577">
      <w:pPr>
        <w:tabs>
          <w:tab w:val="left" w:pos="3045"/>
        </w:tabs>
        <w:spacing w:before="40" w:after="0"/>
        <w:rPr>
          <w:bCs/>
        </w:rPr>
      </w:pPr>
      <w:r w:rsidRPr="00951FCB">
        <w:rPr>
          <w:bCs/>
        </w:rPr>
        <w:t>Background Q&amp;A:</w:t>
      </w:r>
    </w:p>
    <w:p w14:paraId="6D1A46E0" w14:textId="77777777" w:rsidR="00A27577" w:rsidRPr="00951FCB" w:rsidRDefault="00A27577" w:rsidP="00CC6830">
      <w:pPr>
        <w:pStyle w:val="ListParagraph"/>
        <w:numPr>
          <w:ilvl w:val="0"/>
          <w:numId w:val="79"/>
        </w:numPr>
        <w:spacing w:after="0"/>
        <w:contextualSpacing w:val="0"/>
        <w:jc w:val="left"/>
      </w:pPr>
      <w:r w:rsidRPr="00951FCB">
        <w:t xml:space="preserve">Can you explain how uncertainty calculations differ between SVP vs can provers? </w:t>
      </w:r>
    </w:p>
    <w:p w14:paraId="241DEFC5" w14:textId="77777777" w:rsidR="00A27577" w:rsidRPr="00951FCB" w:rsidRDefault="00A27577" w:rsidP="00CC6830">
      <w:pPr>
        <w:pStyle w:val="ListParagraph"/>
        <w:numPr>
          <w:ilvl w:val="0"/>
          <w:numId w:val="80"/>
        </w:numPr>
        <w:spacing w:after="0"/>
        <w:contextualSpacing w:val="0"/>
        <w:jc w:val="left"/>
      </w:pPr>
      <w:r w:rsidRPr="00951FCB">
        <w:t>Tank provers provide a cubic inch uncertainty per 1,000 gallon prover by comparing the volume in the tank vs the volume of the computer.</w:t>
      </w:r>
    </w:p>
    <w:p w14:paraId="2B841DBA" w14:textId="77777777" w:rsidR="00A27577" w:rsidRPr="00951FCB" w:rsidRDefault="00A27577" w:rsidP="00CC6830">
      <w:pPr>
        <w:pStyle w:val="ListParagraph"/>
        <w:numPr>
          <w:ilvl w:val="0"/>
          <w:numId w:val="80"/>
        </w:numPr>
        <w:spacing w:after="0"/>
        <w:contextualSpacing w:val="0"/>
        <w:jc w:val="left"/>
      </w:pPr>
      <w:r w:rsidRPr="00951FCB">
        <w:t>SVPs provide a meter factor that is a ratio of the prover vs the meter for a period between detector switches.  In addition, calibrations are performed multiple times and a statistical uncertainty of ~0.027% between calibrations is required.</w:t>
      </w:r>
    </w:p>
    <w:p w14:paraId="06753527" w14:textId="77777777" w:rsidR="00A27577" w:rsidRPr="00951FCB" w:rsidRDefault="00A27577" w:rsidP="00A27577">
      <w:pPr>
        <w:pStyle w:val="ListParagraph"/>
        <w:rPr>
          <w:rFonts w:eastAsiaTheme="minorEastAsia"/>
        </w:rPr>
      </w:pPr>
    </w:p>
    <w:p w14:paraId="5984BEB5" w14:textId="77777777" w:rsidR="00A27577" w:rsidRPr="00951FCB" w:rsidRDefault="00A27577" w:rsidP="00CC6830">
      <w:pPr>
        <w:pStyle w:val="ListParagraph"/>
        <w:numPr>
          <w:ilvl w:val="0"/>
          <w:numId w:val="79"/>
        </w:numPr>
        <w:contextualSpacing w:val="0"/>
        <w:jc w:val="left"/>
      </w:pPr>
      <w:r w:rsidRPr="00951FCB">
        <w:t>What are the pros of SVPs vs cans?</w:t>
      </w:r>
    </w:p>
    <w:tbl>
      <w:tblPr>
        <w:tblStyle w:val="TableGrid"/>
        <w:tblW w:w="9625" w:type="dxa"/>
        <w:tblInd w:w="-5" w:type="dxa"/>
        <w:tblLayout w:type="fixed"/>
        <w:tblLook w:val="04A0" w:firstRow="1" w:lastRow="0" w:firstColumn="1" w:lastColumn="0" w:noHBand="0" w:noVBand="1"/>
      </w:tblPr>
      <w:tblGrid>
        <w:gridCol w:w="5185"/>
        <w:gridCol w:w="4440"/>
      </w:tblGrid>
      <w:tr w:rsidR="00A27577" w:rsidRPr="00951FCB" w14:paraId="2675B8E7" w14:textId="77777777" w:rsidTr="00A27577">
        <w:tc>
          <w:tcPr>
            <w:tcW w:w="5185" w:type="dxa"/>
          </w:tcPr>
          <w:p w14:paraId="5494FFAB" w14:textId="77777777" w:rsidR="00A27577" w:rsidRPr="00951FCB" w:rsidRDefault="00A27577" w:rsidP="002410E2">
            <w:pPr>
              <w:spacing w:after="0"/>
              <w:rPr>
                <w:b/>
                <w:bCs/>
              </w:rPr>
            </w:pPr>
            <w:r w:rsidRPr="00951FCB">
              <w:rPr>
                <w:b/>
                <w:bCs/>
              </w:rPr>
              <w:t>Small Volume Prover</w:t>
            </w:r>
          </w:p>
        </w:tc>
        <w:tc>
          <w:tcPr>
            <w:tcW w:w="4440" w:type="dxa"/>
          </w:tcPr>
          <w:p w14:paraId="73211BC2" w14:textId="77777777" w:rsidR="00A27577" w:rsidRPr="00951FCB" w:rsidRDefault="00A27577" w:rsidP="002410E2">
            <w:pPr>
              <w:spacing w:after="0"/>
              <w:rPr>
                <w:b/>
                <w:bCs/>
              </w:rPr>
            </w:pPr>
            <w:r w:rsidRPr="00951FCB">
              <w:rPr>
                <w:b/>
                <w:bCs/>
              </w:rPr>
              <w:t>Volumetric (Can) Prover</w:t>
            </w:r>
          </w:p>
        </w:tc>
      </w:tr>
      <w:tr w:rsidR="00A27577" w:rsidRPr="00951FCB" w14:paraId="122EAEAF" w14:textId="77777777" w:rsidTr="00A27577">
        <w:tc>
          <w:tcPr>
            <w:tcW w:w="5185" w:type="dxa"/>
          </w:tcPr>
          <w:p w14:paraId="0D434B6A" w14:textId="77777777" w:rsidR="00A27577" w:rsidRPr="00951FCB" w:rsidRDefault="00A27577" w:rsidP="002410E2">
            <w:pPr>
              <w:spacing w:after="0"/>
            </w:pPr>
            <w:r w:rsidRPr="00951FCB">
              <w:t>Prove in actual operating load conditions (flow, pressure, and temperature) by proving into customer loads</w:t>
            </w:r>
          </w:p>
        </w:tc>
        <w:tc>
          <w:tcPr>
            <w:tcW w:w="4440" w:type="dxa"/>
          </w:tcPr>
          <w:p w14:paraId="69B0DEA6" w14:textId="77777777" w:rsidR="00A27577" w:rsidRPr="00951FCB" w:rsidRDefault="00A27577" w:rsidP="002410E2">
            <w:pPr>
              <w:spacing w:after="0"/>
            </w:pPr>
            <w:r w:rsidRPr="00951FCB">
              <w:t>Lower cost to operate</w:t>
            </w:r>
          </w:p>
        </w:tc>
      </w:tr>
      <w:tr w:rsidR="00A27577" w:rsidRPr="00951FCB" w14:paraId="706122D3" w14:textId="77777777" w:rsidTr="00A27577">
        <w:trPr>
          <w:trHeight w:val="242"/>
        </w:trPr>
        <w:tc>
          <w:tcPr>
            <w:tcW w:w="5185" w:type="dxa"/>
          </w:tcPr>
          <w:p w14:paraId="23F01B09" w14:textId="77777777" w:rsidR="00A27577" w:rsidRPr="00951FCB" w:rsidRDefault="00A27577" w:rsidP="002410E2">
            <w:pPr>
              <w:spacing w:after="0"/>
            </w:pPr>
            <w:r w:rsidRPr="00951FCB">
              <w:t>Prove at multiple flow rates</w:t>
            </w:r>
          </w:p>
        </w:tc>
        <w:tc>
          <w:tcPr>
            <w:tcW w:w="4440" w:type="dxa"/>
          </w:tcPr>
          <w:p w14:paraId="4D49E93B" w14:textId="77777777" w:rsidR="00A27577" w:rsidRPr="00951FCB" w:rsidRDefault="00A27577" w:rsidP="002410E2">
            <w:pPr>
              <w:spacing w:after="0"/>
            </w:pPr>
            <w:r w:rsidRPr="00951FCB">
              <w:t>Can visually see the quantity by viewing the neck</w:t>
            </w:r>
          </w:p>
        </w:tc>
      </w:tr>
      <w:tr w:rsidR="00A27577" w:rsidRPr="00951FCB" w14:paraId="05F1C31A" w14:textId="77777777" w:rsidTr="00A27577">
        <w:tc>
          <w:tcPr>
            <w:tcW w:w="5185" w:type="dxa"/>
          </w:tcPr>
          <w:p w14:paraId="5981FD0D" w14:textId="77777777" w:rsidR="00A27577" w:rsidRPr="00951FCB" w:rsidRDefault="00A27577" w:rsidP="002410E2">
            <w:pPr>
              <w:spacing w:after="0"/>
            </w:pPr>
            <w:r w:rsidRPr="00951FCB">
              <w:t xml:space="preserve">Establish multiple factors that can be applied </w:t>
            </w:r>
          </w:p>
        </w:tc>
        <w:tc>
          <w:tcPr>
            <w:tcW w:w="4440" w:type="dxa"/>
          </w:tcPr>
          <w:p w14:paraId="6AD5B410" w14:textId="77777777" w:rsidR="00A27577" w:rsidRPr="00951FCB" w:rsidRDefault="00A27577" w:rsidP="002410E2">
            <w:pPr>
              <w:spacing w:after="0"/>
            </w:pPr>
            <w:r w:rsidRPr="00951FCB">
              <w:t>No moving part</w:t>
            </w:r>
          </w:p>
        </w:tc>
      </w:tr>
      <w:tr w:rsidR="00A27577" w:rsidRPr="00951FCB" w14:paraId="0D9B0058" w14:textId="77777777" w:rsidTr="00A27577">
        <w:tc>
          <w:tcPr>
            <w:tcW w:w="5185" w:type="dxa"/>
          </w:tcPr>
          <w:p w14:paraId="26D679AA" w14:textId="77777777" w:rsidR="00A27577" w:rsidRPr="00951FCB" w:rsidRDefault="00A27577" w:rsidP="002410E2">
            <w:pPr>
              <w:spacing w:after="0"/>
            </w:pPr>
            <w:r w:rsidRPr="00951FCB">
              <w:t>Faster proving runs</w:t>
            </w:r>
          </w:p>
        </w:tc>
        <w:tc>
          <w:tcPr>
            <w:tcW w:w="4440" w:type="dxa"/>
          </w:tcPr>
          <w:p w14:paraId="0D063199" w14:textId="77777777" w:rsidR="00A27577" w:rsidRPr="00951FCB" w:rsidRDefault="00A27577" w:rsidP="002410E2">
            <w:pPr>
              <w:spacing w:after="0"/>
            </w:pPr>
          </w:p>
        </w:tc>
      </w:tr>
      <w:tr w:rsidR="00A27577" w:rsidRPr="00951FCB" w14:paraId="7908F0B6" w14:textId="77777777" w:rsidTr="00A27577">
        <w:tc>
          <w:tcPr>
            <w:tcW w:w="5185" w:type="dxa"/>
          </w:tcPr>
          <w:p w14:paraId="0E68DC54" w14:textId="77777777" w:rsidR="00A27577" w:rsidRPr="00951FCB" w:rsidRDefault="00A27577" w:rsidP="002410E2">
            <w:pPr>
              <w:spacing w:after="0"/>
            </w:pPr>
            <w:r w:rsidRPr="00951FCB">
              <w:t>No need to pump back</w:t>
            </w:r>
          </w:p>
        </w:tc>
        <w:tc>
          <w:tcPr>
            <w:tcW w:w="4440" w:type="dxa"/>
          </w:tcPr>
          <w:p w14:paraId="67D94A5F" w14:textId="77777777" w:rsidR="00A27577" w:rsidRPr="00951FCB" w:rsidRDefault="00A27577" w:rsidP="002410E2">
            <w:pPr>
              <w:spacing w:after="0"/>
            </w:pPr>
          </w:p>
        </w:tc>
      </w:tr>
      <w:tr w:rsidR="00A27577" w:rsidRPr="00951FCB" w14:paraId="70828260" w14:textId="77777777" w:rsidTr="00A27577">
        <w:tc>
          <w:tcPr>
            <w:tcW w:w="5185" w:type="dxa"/>
          </w:tcPr>
          <w:p w14:paraId="6707696E" w14:textId="77777777" w:rsidR="00A27577" w:rsidRPr="00951FCB" w:rsidRDefault="00A27577" w:rsidP="002410E2">
            <w:pPr>
              <w:spacing w:after="0"/>
            </w:pPr>
            <w:r w:rsidRPr="00951FCB">
              <w:t>Gravimetric water draw more repeatable</w:t>
            </w:r>
          </w:p>
        </w:tc>
        <w:tc>
          <w:tcPr>
            <w:tcW w:w="4440" w:type="dxa"/>
          </w:tcPr>
          <w:p w14:paraId="22648FC8" w14:textId="77777777" w:rsidR="00A27577" w:rsidRPr="00951FCB" w:rsidRDefault="00A27577" w:rsidP="002410E2">
            <w:pPr>
              <w:spacing w:after="0"/>
            </w:pPr>
          </w:p>
        </w:tc>
      </w:tr>
      <w:tr w:rsidR="00A27577" w:rsidRPr="00951FCB" w14:paraId="04059F06" w14:textId="77777777" w:rsidTr="00A27577">
        <w:tc>
          <w:tcPr>
            <w:tcW w:w="5185" w:type="dxa"/>
          </w:tcPr>
          <w:p w14:paraId="59D09A61" w14:textId="77777777" w:rsidR="00A27577" w:rsidRPr="00951FCB" w:rsidRDefault="00A27577" w:rsidP="002410E2">
            <w:pPr>
              <w:spacing w:after="0"/>
            </w:pPr>
            <w:r w:rsidRPr="00951FCB">
              <w:lastRenderedPageBreak/>
              <w:t>Lower prove uncertainty</w:t>
            </w:r>
          </w:p>
        </w:tc>
        <w:tc>
          <w:tcPr>
            <w:tcW w:w="4440" w:type="dxa"/>
          </w:tcPr>
          <w:p w14:paraId="32BF5EAB" w14:textId="77777777" w:rsidR="00A27577" w:rsidRPr="00951FCB" w:rsidRDefault="00A27577" w:rsidP="002410E2">
            <w:pPr>
              <w:spacing w:after="0"/>
            </w:pPr>
          </w:p>
        </w:tc>
      </w:tr>
      <w:tr w:rsidR="00A27577" w:rsidRPr="00951FCB" w14:paraId="45962666" w14:textId="77777777" w:rsidTr="00A27577">
        <w:tc>
          <w:tcPr>
            <w:tcW w:w="5185" w:type="dxa"/>
          </w:tcPr>
          <w:p w14:paraId="66B25F33" w14:textId="77777777" w:rsidR="00A27577" w:rsidRPr="00951FCB" w:rsidRDefault="00A27577" w:rsidP="002410E2">
            <w:pPr>
              <w:spacing w:after="0"/>
            </w:pPr>
            <w:r w:rsidRPr="00951FCB">
              <w:t>Higher turn down ratio</w:t>
            </w:r>
          </w:p>
        </w:tc>
        <w:tc>
          <w:tcPr>
            <w:tcW w:w="4440" w:type="dxa"/>
          </w:tcPr>
          <w:p w14:paraId="63FB264E" w14:textId="77777777" w:rsidR="00A27577" w:rsidRPr="00951FCB" w:rsidRDefault="00A27577" w:rsidP="002410E2">
            <w:pPr>
              <w:spacing w:after="0"/>
            </w:pPr>
          </w:p>
        </w:tc>
      </w:tr>
      <w:tr w:rsidR="00A27577" w:rsidRPr="00951FCB" w14:paraId="5EA83A9C" w14:textId="77777777" w:rsidTr="00A27577">
        <w:tc>
          <w:tcPr>
            <w:tcW w:w="5185" w:type="dxa"/>
          </w:tcPr>
          <w:p w14:paraId="2C4BFF5B" w14:textId="77777777" w:rsidR="00A27577" w:rsidRPr="00951FCB" w:rsidRDefault="00A27577" w:rsidP="002410E2">
            <w:pPr>
              <w:spacing w:after="0"/>
            </w:pPr>
            <w:r w:rsidRPr="00951FCB">
              <w:t>Health Safety Security and Environment (HSSE) - reduced risk / impact to environment</w:t>
            </w:r>
          </w:p>
        </w:tc>
        <w:tc>
          <w:tcPr>
            <w:tcW w:w="4440" w:type="dxa"/>
          </w:tcPr>
          <w:p w14:paraId="7A9019E6" w14:textId="77777777" w:rsidR="00A27577" w:rsidRPr="00951FCB" w:rsidRDefault="00A27577" w:rsidP="002410E2">
            <w:pPr>
              <w:spacing w:after="0"/>
            </w:pPr>
          </w:p>
        </w:tc>
      </w:tr>
      <w:tr w:rsidR="00A27577" w:rsidRPr="00951FCB" w14:paraId="67B0948E" w14:textId="77777777" w:rsidTr="00A27577">
        <w:tc>
          <w:tcPr>
            <w:tcW w:w="5185" w:type="dxa"/>
          </w:tcPr>
          <w:p w14:paraId="76DD69BB" w14:textId="77777777" w:rsidR="00A27577" w:rsidRPr="00951FCB" w:rsidRDefault="00A27577" w:rsidP="002410E2">
            <w:pPr>
              <w:spacing w:after="0"/>
            </w:pPr>
            <w:r w:rsidRPr="00951FCB">
              <w:t>Digital history of meter performance at all flow rates with Meter Factor Control Chart (MFCC) to evaluate the health of each meter</w:t>
            </w:r>
          </w:p>
        </w:tc>
        <w:tc>
          <w:tcPr>
            <w:tcW w:w="4440" w:type="dxa"/>
          </w:tcPr>
          <w:p w14:paraId="272E1CD4" w14:textId="77777777" w:rsidR="00A27577" w:rsidRPr="00951FCB" w:rsidRDefault="00A27577" w:rsidP="002410E2">
            <w:pPr>
              <w:spacing w:after="0"/>
            </w:pPr>
          </w:p>
        </w:tc>
      </w:tr>
      <w:tr w:rsidR="00A27577" w:rsidRPr="00951FCB" w14:paraId="039B6418" w14:textId="77777777" w:rsidTr="00A27577">
        <w:trPr>
          <w:trHeight w:val="404"/>
        </w:trPr>
        <w:tc>
          <w:tcPr>
            <w:tcW w:w="5185" w:type="dxa"/>
          </w:tcPr>
          <w:p w14:paraId="7C3FEBCA" w14:textId="77777777" w:rsidR="00A27577" w:rsidRPr="00951FCB" w:rsidRDefault="00A27577" w:rsidP="002410E2">
            <w:pPr>
              <w:spacing w:after="0"/>
              <w:rPr>
                <w:rFonts w:eastAsia="Times New Roman"/>
              </w:rPr>
            </w:pPr>
            <w:r w:rsidRPr="00951FCB">
              <w:rPr>
                <w:rFonts w:eastAsia="Times New Roman"/>
              </w:rPr>
              <w:t>Help identify rack issues such as control valve issues as well as identify hydraulic issues that have a direct effect on measurements.</w:t>
            </w:r>
          </w:p>
        </w:tc>
        <w:tc>
          <w:tcPr>
            <w:tcW w:w="4440" w:type="dxa"/>
          </w:tcPr>
          <w:p w14:paraId="3B45AD47" w14:textId="77777777" w:rsidR="00A27577" w:rsidRPr="00951FCB" w:rsidRDefault="00A27577" w:rsidP="002410E2">
            <w:pPr>
              <w:spacing w:after="0"/>
            </w:pPr>
          </w:p>
        </w:tc>
      </w:tr>
      <w:tr w:rsidR="00A27577" w:rsidRPr="00951FCB" w14:paraId="22FDD532" w14:textId="77777777" w:rsidTr="00A27577">
        <w:trPr>
          <w:trHeight w:val="260"/>
        </w:trPr>
        <w:tc>
          <w:tcPr>
            <w:tcW w:w="5185" w:type="dxa"/>
          </w:tcPr>
          <w:p w14:paraId="7B5BADFA" w14:textId="77777777" w:rsidR="00A27577" w:rsidRPr="00951FCB" w:rsidRDefault="00A27577" w:rsidP="002410E2">
            <w:pPr>
              <w:spacing w:after="0"/>
              <w:rPr>
                <w:rFonts w:eastAsia="Times New Roman"/>
              </w:rPr>
            </w:pPr>
            <w:r w:rsidRPr="00951FCB">
              <w:rPr>
                <w:rFonts w:eastAsia="Times New Roman"/>
              </w:rPr>
              <w:t>Repeatability issues are easier to identify</w:t>
            </w:r>
          </w:p>
        </w:tc>
        <w:tc>
          <w:tcPr>
            <w:tcW w:w="4440" w:type="dxa"/>
          </w:tcPr>
          <w:p w14:paraId="072E580B" w14:textId="77777777" w:rsidR="00A27577" w:rsidRPr="00951FCB" w:rsidRDefault="00A27577" w:rsidP="002410E2">
            <w:pPr>
              <w:spacing w:after="0"/>
            </w:pPr>
          </w:p>
        </w:tc>
      </w:tr>
      <w:tr w:rsidR="00A27577" w:rsidRPr="00951FCB" w14:paraId="44FFF84D" w14:textId="77777777" w:rsidTr="00A27577">
        <w:trPr>
          <w:trHeight w:val="476"/>
        </w:trPr>
        <w:tc>
          <w:tcPr>
            <w:tcW w:w="5185" w:type="dxa"/>
          </w:tcPr>
          <w:p w14:paraId="7EE8B27B" w14:textId="77777777" w:rsidR="00A27577" w:rsidRPr="00951FCB" w:rsidRDefault="00A27577" w:rsidP="002410E2">
            <w:pPr>
              <w:spacing w:after="0"/>
              <w:rPr>
                <w:rFonts w:eastAsia="Times New Roman"/>
              </w:rPr>
            </w:pPr>
            <w:r w:rsidRPr="00951FCB">
              <w:rPr>
                <w:rFonts w:eastAsia="Times New Roman"/>
              </w:rPr>
              <w:t>Repeatability is verified by making the comparison over 5 runs    </w:t>
            </w:r>
          </w:p>
        </w:tc>
        <w:tc>
          <w:tcPr>
            <w:tcW w:w="4440" w:type="dxa"/>
          </w:tcPr>
          <w:p w14:paraId="40141849" w14:textId="77777777" w:rsidR="00A27577" w:rsidRPr="00951FCB" w:rsidRDefault="00A27577" w:rsidP="002410E2">
            <w:pPr>
              <w:spacing w:after="0"/>
            </w:pPr>
            <w:r w:rsidRPr="00951FCB">
              <w:rPr>
                <w:rFonts w:eastAsia="Times New Roman"/>
              </w:rPr>
              <w:t>Tank Provers repeatability is verified by one run after the initial meter factor change</w:t>
            </w:r>
          </w:p>
        </w:tc>
      </w:tr>
    </w:tbl>
    <w:p w14:paraId="2AE58A46" w14:textId="77777777" w:rsidR="00A27577" w:rsidRPr="00951FCB" w:rsidRDefault="00A27577" w:rsidP="00CC6830">
      <w:pPr>
        <w:pStyle w:val="ListParagraph"/>
        <w:numPr>
          <w:ilvl w:val="0"/>
          <w:numId w:val="79"/>
        </w:numPr>
        <w:spacing w:before="240" w:after="0"/>
        <w:contextualSpacing w:val="0"/>
        <w:jc w:val="left"/>
      </w:pPr>
      <w:r w:rsidRPr="00951FCB">
        <w:t xml:space="preserve">How are SVPs certified? </w:t>
      </w:r>
    </w:p>
    <w:p w14:paraId="42F67346" w14:textId="77777777" w:rsidR="00A27577" w:rsidRPr="00951FCB" w:rsidRDefault="00A27577" w:rsidP="00CC6830">
      <w:pPr>
        <w:pStyle w:val="ListParagraph"/>
        <w:numPr>
          <w:ilvl w:val="0"/>
          <w:numId w:val="81"/>
        </w:numPr>
        <w:spacing w:after="0"/>
        <w:contextualSpacing w:val="0"/>
        <w:jc w:val="left"/>
      </w:pPr>
      <w:r w:rsidRPr="00951FCB">
        <w:t>NIST Traceable cans in a water draw lab, or NIST Traceable weights in a gravimetric lab.</w:t>
      </w:r>
    </w:p>
    <w:p w14:paraId="03B12817" w14:textId="77777777" w:rsidR="00A27577" w:rsidRPr="00951FCB" w:rsidRDefault="00A27577" w:rsidP="00A27577">
      <w:pPr>
        <w:pStyle w:val="ListParagraph"/>
        <w:rPr>
          <w:rFonts w:eastAsiaTheme="minorEastAsia"/>
        </w:rPr>
      </w:pPr>
    </w:p>
    <w:p w14:paraId="3E5B9DCC" w14:textId="77777777" w:rsidR="00A27577" w:rsidRPr="00951FCB" w:rsidRDefault="00A27577" w:rsidP="00CC6830">
      <w:pPr>
        <w:pStyle w:val="ListParagraph"/>
        <w:numPr>
          <w:ilvl w:val="0"/>
          <w:numId w:val="79"/>
        </w:numPr>
        <w:spacing w:after="0"/>
        <w:contextualSpacing w:val="0"/>
        <w:jc w:val="left"/>
      </w:pPr>
      <w:r w:rsidRPr="00951FCB">
        <w:t>How do the computers calculate the final calibration result?</w:t>
      </w:r>
    </w:p>
    <w:p w14:paraId="5BC171BA" w14:textId="77777777" w:rsidR="00A27577" w:rsidRPr="00951FCB" w:rsidRDefault="00A27577" w:rsidP="00CC6830">
      <w:pPr>
        <w:pStyle w:val="ListParagraph"/>
        <w:numPr>
          <w:ilvl w:val="0"/>
          <w:numId w:val="81"/>
        </w:numPr>
        <w:spacing w:after="0"/>
        <w:contextualSpacing w:val="0"/>
        <w:jc w:val="left"/>
      </w:pPr>
      <w:r w:rsidRPr="00951FCB">
        <w:t>Comparing gross standard volume (GSV) of the meter vs the GSV of the prover</w:t>
      </w:r>
    </w:p>
    <w:p w14:paraId="2734C583" w14:textId="77777777" w:rsidR="00A27577" w:rsidRPr="00951FCB" w:rsidRDefault="00A27577" w:rsidP="00A27577">
      <w:pPr>
        <w:pStyle w:val="ListParagraph"/>
        <w:rPr>
          <w:rFonts w:eastAsiaTheme="minorEastAsia"/>
        </w:rPr>
      </w:pPr>
    </w:p>
    <w:p w14:paraId="2E89FD5F" w14:textId="77777777" w:rsidR="00A27577" w:rsidRPr="00951FCB" w:rsidRDefault="00A27577" w:rsidP="00CC6830">
      <w:pPr>
        <w:pStyle w:val="ListParagraph"/>
        <w:numPr>
          <w:ilvl w:val="0"/>
          <w:numId w:val="79"/>
        </w:numPr>
        <w:spacing w:after="0"/>
        <w:contextualSpacing w:val="0"/>
        <w:jc w:val="left"/>
      </w:pPr>
      <w:r w:rsidRPr="00951FCB">
        <w:t>How are peripheral equipment used in meter proving calibrated /verified (portable electronic thermometer (PET), Pressure Gauge, Transmitters)</w:t>
      </w:r>
    </w:p>
    <w:p w14:paraId="7EC9E3A0" w14:textId="77777777" w:rsidR="00A27577" w:rsidRPr="00951FCB" w:rsidRDefault="00A27577" w:rsidP="00CC6830">
      <w:pPr>
        <w:pStyle w:val="ListParagraph"/>
        <w:numPr>
          <w:ilvl w:val="0"/>
          <w:numId w:val="81"/>
        </w:numPr>
        <w:spacing w:after="0"/>
        <w:contextualSpacing w:val="0"/>
        <w:jc w:val="left"/>
      </w:pPr>
      <w:r w:rsidRPr="00951FCB">
        <w:t xml:space="preserve">PET calibrated via NIST certified </w:t>
      </w:r>
    </w:p>
    <w:p w14:paraId="222E6138" w14:textId="77777777" w:rsidR="00A27577" w:rsidRPr="00951FCB" w:rsidRDefault="00A27577" w:rsidP="00CC6830">
      <w:pPr>
        <w:pStyle w:val="ListParagraph"/>
        <w:numPr>
          <w:ilvl w:val="0"/>
          <w:numId w:val="81"/>
        </w:numPr>
        <w:spacing w:after="0"/>
        <w:contextualSpacing w:val="0"/>
        <w:jc w:val="left"/>
      </w:pPr>
      <w:r w:rsidRPr="00951FCB">
        <w:t>Pressure gauges NIST certified</w:t>
      </w:r>
    </w:p>
    <w:p w14:paraId="685470FE" w14:textId="77777777" w:rsidR="00A27577" w:rsidRPr="00951FCB" w:rsidRDefault="00A27577" w:rsidP="00CC6830">
      <w:pPr>
        <w:pStyle w:val="ListParagraph"/>
        <w:numPr>
          <w:ilvl w:val="0"/>
          <w:numId w:val="81"/>
        </w:numPr>
        <w:spacing w:after="0"/>
        <w:contextualSpacing w:val="0"/>
        <w:jc w:val="left"/>
      </w:pPr>
      <w:r w:rsidRPr="00951FCB">
        <w:t>PET and gauges used to determine if transmitters are in tolerance</w:t>
      </w:r>
    </w:p>
    <w:p w14:paraId="7339870F" w14:textId="77777777" w:rsidR="00A27577" w:rsidRDefault="00A27577" w:rsidP="00A27577">
      <w:pPr>
        <w:rPr>
          <w:lang w:bidi="en-US"/>
        </w:rPr>
      </w:pPr>
    </w:p>
    <w:p w14:paraId="6FB51DD3" w14:textId="5A324CDD" w:rsidR="00A27577" w:rsidRDefault="00A27577" w:rsidP="00A27577">
      <w:pPr>
        <w:rPr>
          <w:lang w:bidi="en-US"/>
        </w:rPr>
      </w:pPr>
      <w:r>
        <w:rPr>
          <w:lang w:bidi="en-US"/>
        </w:rPr>
        <w:t>The submitter requested that this amendment be retroactive and that the item be a Voting item in 2023.</w:t>
      </w:r>
    </w:p>
    <w:p w14:paraId="56BB8F8D" w14:textId="77777777" w:rsidR="00A27577" w:rsidRPr="003B4520" w:rsidRDefault="00A27577" w:rsidP="00A27577"/>
    <w:p w14:paraId="3DB99FB3" w14:textId="77777777" w:rsidR="00A27577" w:rsidRPr="002A7C3B" w:rsidRDefault="00A27577" w:rsidP="00A27577">
      <w:pPr>
        <w:keepNext/>
        <w:rPr>
          <w:b/>
        </w:rPr>
      </w:pPr>
      <w:r>
        <w:rPr>
          <w:b/>
        </w:rPr>
        <w:t>Comments</w:t>
      </w:r>
      <w:r w:rsidRPr="002A7C3B">
        <w:rPr>
          <w:b/>
        </w:rPr>
        <w:t xml:space="preserve"> in Favor:</w:t>
      </w:r>
    </w:p>
    <w:p w14:paraId="153063A8" w14:textId="77777777" w:rsidR="00A27577" w:rsidRPr="002A7C3B" w:rsidRDefault="00A27577" w:rsidP="00A27577">
      <w:pPr>
        <w:keepNext/>
        <w:spacing w:after="0"/>
        <w:ind w:left="720"/>
        <w:rPr>
          <w:b/>
        </w:rPr>
      </w:pPr>
      <w:r w:rsidRPr="002A7C3B">
        <w:rPr>
          <w:b/>
        </w:rPr>
        <w:t>Regulatory:</w:t>
      </w:r>
    </w:p>
    <w:p w14:paraId="7C6BDE66" w14:textId="77777777" w:rsidR="00A27577" w:rsidRPr="002A7C3B" w:rsidRDefault="00A27577" w:rsidP="00CC6830">
      <w:pPr>
        <w:pStyle w:val="ListParagraph"/>
        <w:numPr>
          <w:ilvl w:val="0"/>
          <w:numId w:val="27"/>
        </w:numPr>
        <w:spacing w:after="0" w:line="259" w:lineRule="auto"/>
        <w:ind w:left="1080"/>
        <w:jc w:val="left"/>
      </w:pPr>
    </w:p>
    <w:p w14:paraId="513FDC00" w14:textId="77777777" w:rsidR="00A27577" w:rsidRPr="002A7C3B" w:rsidRDefault="00A27577" w:rsidP="00A27577">
      <w:pPr>
        <w:spacing w:before="240" w:after="0"/>
        <w:ind w:left="720"/>
        <w:rPr>
          <w:b/>
        </w:rPr>
      </w:pPr>
      <w:r w:rsidRPr="002A7C3B">
        <w:rPr>
          <w:b/>
        </w:rPr>
        <w:t>Industry:</w:t>
      </w:r>
    </w:p>
    <w:p w14:paraId="19E7CA0A" w14:textId="77777777" w:rsidR="00A27577" w:rsidRPr="002A7C3B" w:rsidRDefault="00A27577" w:rsidP="00CC6830">
      <w:pPr>
        <w:pStyle w:val="ListParagraph"/>
        <w:numPr>
          <w:ilvl w:val="0"/>
          <w:numId w:val="27"/>
        </w:numPr>
        <w:spacing w:after="0" w:line="259" w:lineRule="auto"/>
        <w:ind w:left="1080"/>
        <w:jc w:val="left"/>
      </w:pPr>
    </w:p>
    <w:p w14:paraId="6C3E9388" w14:textId="77777777" w:rsidR="00A27577" w:rsidRPr="002A7C3B" w:rsidRDefault="00A27577" w:rsidP="00A27577">
      <w:pPr>
        <w:spacing w:before="240" w:after="0"/>
        <w:ind w:left="720"/>
        <w:rPr>
          <w:b/>
        </w:rPr>
      </w:pPr>
      <w:r w:rsidRPr="002A7C3B">
        <w:rPr>
          <w:b/>
        </w:rPr>
        <w:t>Advisory:</w:t>
      </w:r>
    </w:p>
    <w:p w14:paraId="37AEC78F" w14:textId="77777777" w:rsidR="00A27577" w:rsidRPr="002A7C3B" w:rsidRDefault="00A27577" w:rsidP="00CC6830">
      <w:pPr>
        <w:pStyle w:val="ListParagraph"/>
        <w:numPr>
          <w:ilvl w:val="0"/>
          <w:numId w:val="27"/>
        </w:numPr>
        <w:spacing w:after="0" w:line="259" w:lineRule="auto"/>
        <w:ind w:left="1080"/>
        <w:jc w:val="left"/>
      </w:pPr>
    </w:p>
    <w:p w14:paraId="472A9C3B" w14:textId="77777777" w:rsidR="00A27577" w:rsidRPr="002A7C3B" w:rsidRDefault="00A27577" w:rsidP="00A27577">
      <w:pPr>
        <w:spacing w:before="240"/>
        <w:rPr>
          <w:b/>
        </w:rPr>
      </w:pPr>
      <w:r>
        <w:rPr>
          <w:b/>
        </w:rPr>
        <w:t>Comments</w:t>
      </w:r>
      <w:r w:rsidRPr="002A7C3B">
        <w:rPr>
          <w:b/>
        </w:rPr>
        <w:t xml:space="preserve"> Against:</w:t>
      </w:r>
    </w:p>
    <w:p w14:paraId="48B850C2" w14:textId="77777777" w:rsidR="00A27577" w:rsidRPr="002A7C3B" w:rsidRDefault="00A27577" w:rsidP="00A27577">
      <w:pPr>
        <w:spacing w:after="0"/>
        <w:ind w:left="720"/>
        <w:rPr>
          <w:b/>
        </w:rPr>
      </w:pPr>
      <w:r w:rsidRPr="002A7C3B">
        <w:rPr>
          <w:b/>
        </w:rPr>
        <w:t>Regulatory:</w:t>
      </w:r>
    </w:p>
    <w:p w14:paraId="61FF0DB2" w14:textId="77777777" w:rsidR="00A27577" w:rsidRPr="002A7C3B" w:rsidRDefault="00A27577" w:rsidP="00CC6830">
      <w:pPr>
        <w:pStyle w:val="ListParagraph"/>
        <w:numPr>
          <w:ilvl w:val="0"/>
          <w:numId w:val="28"/>
        </w:numPr>
        <w:spacing w:after="0" w:line="259" w:lineRule="auto"/>
        <w:ind w:left="1080"/>
        <w:jc w:val="left"/>
      </w:pPr>
    </w:p>
    <w:p w14:paraId="10BD6319" w14:textId="77777777" w:rsidR="00A27577" w:rsidRPr="002A7C3B" w:rsidRDefault="00A27577" w:rsidP="00A27577">
      <w:pPr>
        <w:spacing w:before="240" w:after="0"/>
        <w:ind w:left="720"/>
        <w:rPr>
          <w:b/>
        </w:rPr>
      </w:pPr>
      <w:r w:rsidRPr="002A7C3B">
        <w:rPr>
          <w:b/>
        </w:rPr>
        <w:t>Industry:</w:t>
      </w:r>
    </w:p>
    <w:p w14:paraId="4C8F6C1B" w14:textId="77777777" w:rsidR="00A27577" w:rsidRPr="002A7C3B" w:rsidRDefault="00A27577" w:rsidP="00CC6830">
      <w:pPr>
        <w:pStyle w:val="ListParagraph"/>
        <w:numPr>
          <w:ilvl w:val="0"/>
          <w:numId w:val="28"/>
        </w:numPr>
        <w:spacing w:after="0" w:line="259" w:lineRule="auto"/>
        <w:ind w:left="1080"/>
        <w:jc w:val="left"/>
      </w:pPr>
    </w:p>
    <w:p w14:paraId="3533203A" w14:textId="77777777" w:rsidR="00A27577" w:rsidRPr="00AC5B86" w:rsidRDefault="00A27577" w:rsidP="00A27577">
      <w:pPr>
        <w:spacing w:before="240" w:after="0"/>
        <w:ind w:left="720"/>
        <w:rPr>
          <w:b/>
        </w:rPr>
      </w:pPr>
      <w:r w:rsidRPr="002A7C3B">
        <w:rPr>
          <w:b/>
        </w:rPr>
        <w:t>Advisory:</w:t>
      </w:r>
    </w:p>
    <w:p w14:paraId="05681170" w14:textId="77777777" w:rsidR="00A27577" w:rsidRDefault="00A27577" w:rsidP="00CC6830">
      <w:pPr>
        <w:pStyle w:val="ListParagraph"/>
        <w:numPr>
          <w:ilvl w:val="0"/>
          <w:numId w:val="28"/>
        </w:numPr>
        <w:spacing w:after="0" w:line="259" w:lineRule="auto"/>
        <w:ind w:left="1080"/>
        <w:jc w:val="left"/>
      </w:pPr>
    </w:p>
    <w:p w14:paraId="0471AA4B" w14:textId="77777777" w:rsidR="00A27577" w:rsidRPr="002A7C3B" w:rsidRDefault="00A27577" w:rsidP="00A27577">
      <w:pPr>
        <w:spacing w:before="240"/>
        <w:rPr>
          <w:b/>
        </w:rPr>
      </w:pPr>
      <w:r>
        <w:rPr>
          <w:b/>
        </w:rPr>
        <w:t>Neutral Comments</w:t>
      </w:r>
      <w:r w:rsidRPr="002A7C3B">
        <w:rPr>
          <w:b/>
        </w:rPr>
        <w:t>:</w:t>
      </w:r>
    </w:p>
    <w:p w14:paraId="179E9FFE" w14:textId="77777777" w:rsidR="00A27577" w:rsidRPr="002A7C3B" w:rsidRDefault="00A27577" w:rsidP="00A27577">
      <w:pPr>
        <w:spacing w:after="0"/>
        <w:ind w:left="720"/>
        <w:rPr>
          <w:b/>
        </w:rPr>
      </w:pPr>
      <w:r w:rsidRPr="002A7C3B">
        <w:rPr>
          <w:b/>
        </w:rPr>
        <w:lastRenderedPageBreak/>
        <w:t>Regulatory:</w:t>
      </w:r>
    </w:p>
    <w:p w14:paraId="3B6C9536" w14:textId="77777777" w:rsidR="00A27577" w:rsidRPr="002A7C3B" w:rsidRDefault="00A27577" w:rsidP="00CC6830">
      <w:pPr>
        <w:pStyle w:val="ListParagraph"/>
        <w:numPr>
          <w:ilvl w:val="0"/>
          <w:numId w:val="28"/>
        </w:numPr>
        <w:spacing w:after="0" w:line="259" w:lineRule="auto"/>
        <w:ind w:left="1080"/>
        <w:jc w:val="left"/>
      </w:pPr>
    </w:p>
    <w:p w14:paraId="4FA50C76" w14:textId="77777777" w:rsidR="00A27577" w:rsidRPr="002A7C3B" w:rsidRDefault="00A27577" w:rsidP="00A27577">
      <w:pPr>
        <w:spacing w:before="240" w:after="0"/>
        <w:ind w:left="720"/>
        <w:rPr>
          <w:b/>
        </w:rPr>
      </w:pPr>
      <w:r w:rsidRPr="002A7C3B">
        <w:rPr>
          <w:b/>
        </w:rPr>
        <w:t>Industry:</w:t>
      </w:r>
    </w:p>
    <w:p w14:paraId="09DBEE87" w14:textId="77777777" w:rsidR="00A27577" w:rsidRPr="002A7C3B" w:rsidRDefault="00A27577" w:rsidP="00CC6830">
      <w:pPr>
        <w:pStyle w:val="ListParagraph"/>
        <w:numPr>
          <w:ilvl w:val="0"/>
          <w:numId w:val="28"/>
        </w:numPr>
        <w:spacing w:after="0" w:line="259" w:lineRule="auto"/>
        <w:ind w:left="1080"/>
        <w:jc w:val="left"/>
      </w:pPr>
    </w:p>
    <w:p w14:paraId="555A547C" w14:textId="77777777" w:rsidR="00A27577" w:rsidRPr="002A7C3B" w:rsidRDefault="00A27577" w:rsidP="00A27577">
      <w:pPr>
        <w:spacing w:before="240" w:after="0"/>
        <w:ind w:left="720"/>
        <w:rPr>
          <w:b/>
        </w:rPr>
      </w:pPr>
      <w:r w:rsidRPr="002A7C3B">
        <w:rPr>
          <w:b/>
        </w:rPr>
        <w:t>Advisory:</w:t>
      </w:r>
    </w:p>
    <w:p w14:paraId="0567EFAB" w14:textId="77777777" w:rsidR="00A27577" w:rsidRDefault="00A27577" w:rsidP="00CC6830">
      <w:pPr>
        <w:pStyle w:val="ListParagraph"/>
        <w:numPr>
          <w:ilvl w:val="0"/>
          <w:numId w:val="28"/>
        </w:numPr>
        <w:spacing w:after="0" w:line="259" w:lineRule="auto"/>
        <w:ind w:left="1080"/>
        <w:jc w:val="left"/>
      </w:pPr>
    </w:p>
    <w:p w14:paraId="7F6225B2" w14:textId="7452143A" w:rsidR="00A27577" w:rsidRDefault="00A27577" w:rsidP="00A27577">
      <w:pPr>
        <w:spacing w:before="240" w:after="0"/>
        <w:rPr>
          <w:b/>
        </w:rPr>
      </w:pPr>
      <w:r w:rsidRPr="002A7C3B">
        <w:rPr>
          <w:b/>
        </w:rPr>
        <w:t>Item Develop</w:t>
      </w:r>
      <w:r w:rsidRPr="00E025F9">
        <w:rPr>
          <w:b/>
        </w:rPr>
        <w:t>ment:</w:t>
      </w:r>
    </w:p>
    <w:p w14:paraId="0BDEE371" w14:textId="130DDC6C" w:rsidR="00A27577" w:rsidRDefault="00A27577" w:rsidP="001A427B">
      <w:pPr>
        <w:rPr>
          <w:bCs/>
        </w:rPr>
      </w:pPr>
      <w:r w:rsidRPr="00A27577">
        <w:rPr>
          <w:bCs/>
        </w:rPr>
        <w:t>New</w:t>
      </w:r>
    </w:p>
    <w:p w14:paraId="4276FD14" w14:textId="7F4443A9" w:rsidR="00A47127" w:rsidRPr="001A427B" w:rsidRDefault="001A427B" w:rsidP="001A427B">
      <w:r>
        <w:t xml:space="preserve">Additional letters, presentation and data may have been submitted for consideration with this item.  Please refer to </w:t>
      </w:r>
      <w:r w:rsidR="008139FE" w:rsidRPr="00CC6EDD">
        <w:rPr>
          <w:rStyle w:val="EmailWebChar"/>
        </w:rPr>
        <w:t>www.ncwm.com/publication-1</w:t>
      </w:r>
      <w:r w:rsidR="008139FE">
        <w:rPr>
          <w:rStyle w:val="EmailWebChar"/>
        </w:rPr>
        <w:t>5</w:t>
      </w:r>
      <w:r w:rsidR="008139FE" w:rsidRPr="00C536A2">
        <w:t xml:space="preserve"> </w:t>
      </w:r>
      <w:r>
        <w:t>to review these documents.</w:t>
      </w:r>
    </w:p>
    <w:p w14:paraId="3DDC7438" w14:textId="3C272E2B" w:rsidR="001D53D6" w:rsidRPr="00853A03" w:rsidRDefault="001D53D6" w:rsidP="001D53D6">
      <w:pPr>
        <w:pStyle w:val="Heading1"/>
      </w:pPr>
      <w:bookmarkStart w:id="66" w:name="_Toc111805280"/>
      <w:r w:rsidRPr="00853A03">
        <w:t>VTM – Vehicle Tank Meters</w:t>
      </w:r>
      <w:bookmarkEnd w:id="29"/>
      <w:bookmarkEnd w:id="66"/>
    </w:p>
    <w:p w14:paraId="3213FB49" w14:textId="0DB1C43C" w:rsidR="005271B7" w:rsidRPr="00853A03" w:rsidRDefault="006B2269" w:rsidP="00E949CD">
      <w:pPr>
        <w:pStyle w:val="ItemHeading"/>
        <w:keepNext w:val="0"/>
        <w:keepLines w:val="0"/>
        <w:tabs>
          <w:tab w:val="clear" w:pos="900"/>
          <w:tab w:val="left" w:pos="1710"/>
        </w:tabs>
        <w:ind w:left="2160" w:hanging="2160"/>
        <w:rPr>
          <w:u w:val="single"/>
        </w:rPr>
      </w:pPr>
      <w:bookmarkStart w:id="67" w:name="_Toc111805281"/>
      <w:r w:rsidRPr="00CC6830">
        <w:t>VTM-</w:t>
      </w:r>
      <w:r w:rsidR="0088716B" w:rsidRPr="00CC6830">
        <w:t>18.</w:t>
      </w:r>
      <w:r w:rsidRPr="00CC6830">
        <w:t>1</w:t>
      </w:r>
      <w:r w:rsidRPr="00576DDC">
        <w:tab/>
      </w:r>
      <w:r w:rsidRPr="00576DDC">
        <w:tab/>
      </w:r>
      <w:r w:rsidR="003465DF" w:rsidRPr="00576DDC">
        <w:t xml:space="preserve">S.3.1 Diversion of Measured Liquid and </w:t>
      </w:r>
      <w:r w:rsidRPr="00576DDC">
        <w:t xml:space="preserve">S.3.1.1. Means for Clearing the Discharge Hose and UR.2.6. Clearing the Discharge </w:t>
      </w:r>
      <w:r w:rsidR="005A2E9E" w:rsidRPr="00576DDC">
        <w:t>on a multiple-product, single discharge hose</w:t>
      </w:r>
      <w:r w:rsidR="003465DF" w:rsidRPr="00853A03">
        <w:rPr>
          <w:u w:val="single"/>
        </w:rPr>
        <w:t>.</w:t>
      </w:r>
      <w:bookmarkStart w:id="68" w:name="_Toc32502667"/>
      <w:bookmarkEnd w:id="30"/>
      <w:bookmarkEnd w:id="67"/>
    </w:p>
    <w:p w14:paraId="5E24A9BE" w14:textId="0A727738" w:rsidR="00586695" w:rsidRPr="00C67293" w:rsidRDefault="00586695" w:rsidP="00A5689A">
      <w:pPr>
        <w:rPr>
          <w:b/>
          <w:i/>
          <w:iCs/>
        </w:rPr>
      </w:pPr>
      <w:r w:rsidRPr="00853A03">
        <w:rPr>
          <w:i/>
          <w:iCs/>
        </w:rPr>
        <w:t>NOTE:  At the 2020</w:t>
      </w:r>
      <w:r w:rsidRPr="00C67293">
        <w:rPr>
          <w:i/>
          <w:iCs/>
        </w:rPr>
        <w:t xml:space="preserve"> Interim Meeting the Committee agreed to combine both VTM-18.1 and VTM-20.1.  Both items are now one item under VTM-18.1</w:t>
      </w:r>
    </w:p>
    <w:p w14:paraId="04A77A6D" w14:textId="726314DF" w:rsidR="006B2269" w:rsidRPr="00470CB1" w:rsidRDefault="006B2269" w:rsidP="00A5689A">
      <w:pPr>
        <w:pStyle w:val="NoSpacing"/>
        <w:rPr>
          <w:b/>
          <w:bCs/>
        </w:rPr>
      </w:pPr>
      <w:bookmarkStart w:id="69" w:name="_Toc36546379"/>
      <w:r w:rsidRPr="00470CB1">
        <w:rPr>
          <w:b/>
          <w:bCs/>
        </w:rPr>
        <w:t>Source:</w:t>
      </w:r>
      <w:bookmarkEnd w:id="68"/>
      <w:bookmarkEnd w:id="69"/>
    </w:p>
    <w:p w14:paraId="2199F46F" w14:textId="77777777" w:rsidR="003465DF" w:rsidRPr="004303DA" w:rsidRDefault="006B2269" w:rsidP="00A5689A">
      <w:r w:rsidRPr="004303DA">
        <w:t>New York and NIST OWM (Carryover from 2018, VTM 1-B)</w:t>
      </w:r>
      <w:r w:rsidR="003465DF">
        <w:t xml:space="preserve"> and </w:t>
      </w:r>
      <w:r w:rsidR="003465DF" w:rsidRPr="004303DA">
        <w:t>Murray Equipment, Inc., Total Control Systems</w:t>
      </w:r>
    </w:p>
    <w:p w14:paraId="39988A1D" w14:textId="77777777" w:rsidR="006B2269" w:rsidRPr="004303DA" w:rsidRDefault="006B2269" w:rsidP="002C47ED">
      <w:pPr>
        <w:keepNext/>
        <w:keepLines/>
        <w:spacing w:after="0"/>
        <w:rPr>
          <w:b/>
        </w:rPr>
      </w:pPr>
      <w:r w:rsidRPr="004303DA">
        <w:rPr>
          <w:b/>
        </w:rPr>
        <w:t>Purpose:</w:t>
      </w:r>
    </w:p>
    <w:p w14:paraId="474ABCA1" w14:textId="4AD3C787" w:rsidR="006B2269" w:rsidRPr="004303DA" w:rsidRDefault="006B2269" w:rsidP="002C47ED">
      <w:pPr>
        <w:keepNext/>
        <w:keepLines/>
      </w:pPr>
      <w:r w:rsidRPr="004303DA">
        <w:t>Provide specifications and user requirements for manifold flush systems</w:t>
      </w:r>
      <w:r w:rsidR="005A2E9E">
        <w:t xml:space="preserve"> on a multiple-product, single-discharge hose</w:t>
      </w:r>
      <w:r w:rsidRPr="004303DA">
        <w:t>. Recognize that there is a balance between a mechanism that provides an important safety benefit but also, if used incorrectly, facilitates fraud. Ensure that VTM owners understand their responsibilities when installing such a system and ensure uniformity in enforcement throughout the country</w:t>
      </w:r>
      <w:r w:rsidR="003465DF">
        <w:t xml:space="preserve"> and c</w:t>
      </w:r>
      <w:r w:rsidR="003465DF" w:rsidRPr="004303DA">
        <w:t>larify the paragraph to protect vehicle motor fuel quality, retain safe operating procedures when handling vehicle motor fuels, and to prevent fraud during delivery of vehicle motor fuels from vehicle tank meters.</w:t>
      </w:r>
    </w:p>
    <w:p w14:paraId="193344C2" w14:textId="77777777" w:rsidR="006B2269" w:rsidRPr="004303DA" w:rsidRDefault="006B2269" w:rsidP="006B2269">
      <w:pPr>
        <w:pStyle w:val="BoldHeading"/>
        <w:keepNext/>
        <w:keepLines/>
      </w:pPr>
      <w:r w:rsidRPr="004303DA">
        <w:t xml:space="preserve">Item </w:t>
      </w:r>
      <w:r w:rsidR="00BB632D" w:rsidRPr="004303DA">
        <w:t>U</w:t>
      </w:r>
      <w:r w:rsidRPr="004303DA">
        <w:t xml:space="preserve">nder Consideration: </w:t>
      </w:r>
    </w:p>
    <w:p w14:paraId="6DA62F4F" w14:textId="16EA2F44" w:rsidR="004533F2" w:rsidRPr="00C70B3E" w:rsidRDefault="004533F2" w:rsidP="004533F2">
      <w:pPr>
        <w:rPr>
          <w:b/>
        </w:rPr>
      </w:pPr>
      <w:r w:rsidRPr="00C70B3E">
        <w:t>Amend Handbook 44, Vehicle-Tank Meters Code as follows</w:t>
      </w:r>
      <w:r w:rsidRPr="00C70B3E">
        <w:rPr>
          <w:b/>
        </w:rPr>
        <w:t xml:space="preserve">: </w:t>
      </w:r>
    </w:p>
    <w:p w14:paraId="727249FF" w14:textId="77777777" w:rsidR="004737EE" w:rsidRDefault="004737EE" w:rsidP="004737EE">
      <w:pPr>
        <w:rPr>
          <w:b/>
        </w:rPr>
      </w:pPr>
      <w:r w:rsidRPr="00C70B3E">
        <w:t>Amend Handbook 44, Vehicle-Tank Meters Code as follows</w:t>
      </w:r>
      <w:r w:rsidRPr="00C70B3E">
        <w:rPr>
          <w:b/>
        </w:rPr>
        <w:t xml:space="preserve">: </w:t>
      </w:r>
    </w:p>
    <w:p w14:paraId="258DB4A6" w14:textId="77777777" w:rsidR="004737EE" w:rsidRPr="00C70B3E" w:rsidRDefault="004737EE" w:rsidP="004737EE">
      <w:pPr>
        <w:ind w:left="270"/>
      </w:pPr>
      <w:r w:rsidRPr="00C70B3E">
        <w:rPr>
          <w:b/>
          <w:bCs/>
        </w:rPr>
        <w:t>S.3.1. Diversion of Measured Liquid.</w:t>
      </w:r>
      <w:r w:rsidRPr="00C70B3E">
        <w:t xml:space="preserve"> – No means shall be provided by which any measured liquid can be diverted from the measuring chamber of the meter or the discharge line thereof. However, two or more delivery outlets may be installed if means are provided to ensure that:</w:t>
      </w:r>
    </w:p>
    <w:p w14:paraId="48580544" w14:textId="77777777" w:rsidR="004737EE" w:rsidRPr="00C70B3E" w:rsidRDefault="004737EE" w:rsidP="004737EE">
      <w:pPr>
        <w:numPr>
          <w:ilvl w:val="0"/>
          <w:numId w:val="16"/>
        </w:numPr>
        <w:rPr>
          <w:rFonts w:eastAsiaTheme="minorHAnsi"/>
          <w:szCs w:val="22"/>
        </w:rPr>
      </w:pPr>
      <w:r w:rsidRPr="00C70B3E">
        <w:rPr>
          <w:rFonts w:eastAsiaTheme="minorHAnsi"/>
          <w:szCs w:val="22"/>
        </w:rPr>
        <w:t>liquid can flow from only one such outlet at one time; and</w:t>
      </w:r>
    </w:p>
    <w:p w14:paraId="73CEEE0C" w14:textId="77777777" w:rsidR="004737EE" w:rsidRPr="00C70B3E" w:rsidRDefault="004737EE" w:rsidP="004737EE">
      <w:pPr>
        <w:ind w:left="1080" w:hanging="360"/>
      </w:pPr>
      <w:r w:rsidRPr="00C70B3E">
        <w:t>(b)</w:t>
      </w:r>
      <w:r>
        <w:tab/>
      </w:r>
      <w:r w:rsidRPr="00C70B3E">
        <w:t xml:space="preserve"> the direction of flow for which the mechanism may be set at any time is definitely and conspicuously indicated.</w:t>
      </w:r>
    </w:p>
    <w:p w14:paraId="648F3539" w14:textId="77777777" w:rsidR="004737EE" w:rsidRPr="00C70B3E" w:rsidRDefault="004737EE" w:rsidP="004737EE">
      <w:pPr>
        <w:ind w:left="720"/>
      </w:pPr>
      <w:r w:rsidRPr="00C70B3E">
        <w:t>This paragraph does not apply to the following:</w:t>
      </w:r>
    </w:p>
    <w:p w14:paraId="64F9B714" w14:textId="77777777" w:rsidR="004737EE" w:rsidRPr="00C70B3E" w:rsidRDefault="004737EE" w:rsidP="004737EE">
      <w:pPr>
        <w:numPr>
          <w:ilvl w:val="0"/>
          <w:numId w:val="17"/>
        </w:numPr>
        <w:ind w:left="1440"/>
        <w:rPr>
          <w:rFonts w:eastAsiaTheme="minorHAnsi"/>
          <w:sz w:val="22"/>
          <w:szCs w:val="22"/>
        </w:rPr>
      </w:pPr>
      <w:r w:rsidRPr="00C70B3E">
        <w:rPr>
          <w:rFonts w:eastAsiaTheme="minorHAnsi"/>
          <w:szCs w:val="22"/>
        </w:rPr>
        <w:t>Equipment used exclusively for fueling aircraft.</w:t>
      </w:r>
    </w:p>
    <w:p w14:paraId="5AF15F45" w14:textId="77777777" w:rsidR="004737EE" w:rsidRDefault="004737EE" w:rsidP="004737EE">
      <w:pPr>
        <w:spacing w:after="60"/>
        <w:ind w:left="1440" w:hanging="360"/>
        <w:rPr>
          <w:b/>
        </w:rPr>
      </w:pPr>
      <w:r w:rsidRPr="00C70B3E">
        <w:lastRenderedPageBreak/>
        <w:t>(2)</w:t>
      </w:r>
      <w:r>
        <w:tab/>
      </w:r>
      <w:r w:rsidRPr="00C70B3E">
        <w:t>Multiple-product, single-discharge hose metering systems that are equipped with systems designed to flush the discharge hose, provided the flushing system complies with the provisions of paragraph S.3.1.1. Means for Clearing the Discharge Hose</w:t>
      </w:r>
      <w:r w:rsidRPr="00C70B3E">
        <w:rPr>
          <w:b/>
          <w:u w:val="single"/>
        </w:rPr>
        <w:t>, Multiple-Product, Single-Discharge Hose Metering Systems</w:t>
      </w:r>
      <w:r w:rsidRPr="00C70B3E">
        <w:rPr>
          <w:b/>
        </w:rPr>
        <w:t>.</w:t>
      </w:r>
    </w:p>
    <w:p w14:paraId="78E0AE35" w14:textId="77777777" w:rsidR="004737EE" w:rsidRPr="00C70B3E" w:rsidRDefault="004737EE" w:rsidP="004737EE">
      <w:pPr>
        <w:ind w:left="720" w:hanging="360"/>
        <w:rPr>
          <w:b/>
          <w:u w:val="single"/>
        </w:rPr>
      </w:pPr>
      <w:r w:rsidRPr="00C70B3E">
        <w:t>(Amended 2018</w:t>
      </w:r>
      <w:r w:rsidRPr="00C70B3E">
        <w:rPr>
          <w:b/>
          <w:u w:val="single"/>
        </w:rPr>
        <w:t xml:space="preserve"> and 20XX</w:t>
      </w:r>
      <w:r w:rsidRPr="00C70B3E">
        <w:t>)</w:t>
      </w:r>
      <w:r w:rsidRPr="00C70B3E">
        <w:rPr>
          <w:b/>
          <w:u w:val="single"/>
        </w:rPr>
        <w:t xml:space="preserve"> </w:t>
      </w:r>
    </w:p>
    <w:p w14:paraId="5E8826C8" w14:textId="77777777" w:rsidR="004737EE" w:rsidRPr="00C70B3E" w:rsidRDefault="004737EE" w:rsidP="004737EE">
      <w:pPr>
        <w:ind w:left="720"/>
      </w:pPr>
      <w:r w:rsidRPr="00C70B3E">
        <w:rPr>
          <w:b/>
        </w:rPr>
        <w:t>S.3.1.1. Means for Clearing the Discharge Hose</w:t>
      </w:r>
      <w:r w:rsidRPr="00C70B3E">
        <w:rPr>
          <w:b/>
          <w:u w:val="single"/>
        </w:rPr>
        <w:t>, Multiple-Product, Single-Discharge Hose Metering Systems</w:t>
      </w:r>
      <w:r w:rsidRPr="00C70B3E">
        <w:rPr>
          <w:b/>
        </w:rPr>
        <w:t>. -</w:t>
      </w:r>
      <w:r w:rsidRPr="00C70B3E">
        <w:t xml:space="preserve"> </w:t>
      </w:r>
      <w:r w:rsidRPr="00C70B3E">
        <w:rPr>
          <w:b/>
          <w:u w:val="single"/>
        </w:rPr>
        <w:t xml:space="preserve">Multiple-product, single-discharge hose </w:t>
      </w:r>
      <w:r w:rsidRPr="00C70B3E">
        <w:rPr>
          <w:b/>
          <w:strike/>
        </w:rPr>
        <w:t>M</w:t>
      </w:r>
      <w:r w:rsidRPr="00C70B3E">
        <w:rPr>
          <w:b/>
          <w:u w:val="single"/>
        </w:rPr>
        <w:t>m</w:t>
      </w:r>
      <w:r w:rsidRPr="00C70B3E">
        <w:t>etering systems may be equipped with systems specifically designed to facilitate clearing of the discharge hose prior to delivery to avoid product contamination.  In such systems. a valve to temporarily divert product from the measuring chamber of the meter to a storage tank, shall be installed only if all the following are met:</w:t>
      </w:r>
    </w:p>
    <w:p w14:paraId="2844A67E" w14:textId="77777777" w:rsidR="004737EE" w:rsidRPr="00C70B3E" w:rsidRDefault="004737EE" w:rsidP="004737EE">
      <w:pPr>
        <w:numPr>
          <w:ilvl w:val="0"/>
          <w:numId w:val="13"/>
        </w:numPr>
        <w:ind w:left="1440"/>
      </w:pPr>
      <w:r w:rsidRPr="00C70B3E">
        <w:t xml:space="preserve">the discharge hose remains of the wet-hose type; </w:t>
      </w:r>
    </w:p>
    <w:p w14:paraId="6CB3EF76" w14:textId="77777777" w:rsidR="004737EE" w:rsidRPr="00C70B3E" w:rsidRDefault="004737EE" w:rsidP="004737EE">
      <w:pPr>
        <w:numPr>
          <w:ilvl w:val="0"/>
          <w:numId w:val="13"/>
        </w:numPr>
        <w:spacing w:before="240"/>
        <w:ind w:left="1440"/>
      </w:pPr>
      <w:r w:rsidRPr="00C70B3E">
        <w:t xml:space="preserve">the valve and associated piping are approved by the weights and measures authority having jurisdiction over the device prior to commercial use; </w:t>
      </w:r>
    </w:p>
    <w:p w14:paraId="4DF66AD7" w14:textId="77777777" w:rsidR="004737EE" w:rsidRPr="00C70B3E" w:rsidRDefault="004737EE" w:rsidP="004737EE">
      <w:pPr>
        <w:numPr>
          <w:ilvl w:val="0"/>
          <w:numId w:val="13"/>
        </w:numPr>
        <w:ind w:left="1440"/>
      </w:pPr>
      <w:r w:rsidRPr="00C70B3E">
        <w:t xml:space="preserve">the valve is permanently marked with its purpose (e.g. flush valve); </w:t>
      </w:r>
    </w:p>
    <w:p w14:paraId="016DA662" w14:textId="77777777" w:rsidR="004737EE" w:rsidRPr="00C70B3E" w:rsidRDefault="004737EE" w:rsidP="004737EE">
      <w:pPr>
        <w:numPr>
          <w:ilvl w:val="0"/>
          <w:numId w:val="13"/>
        </w:numPr>
        <w:ind w:left="1440"/>
      </w:pPr>
      <w:r w:rsidRPr="00C70B3E">
        <w:t xml:space="preserve">the valve is installed in a conspicuous manner and as far from the hose reel as practical; </w:t>
      </w:r>
    </w:p>
    <w:p w14:paraId="66949CC5" w14:textId="77777777" w:rsidR="004737EE" w:rsidRPr="00C70B3E" w:rsidRDefault="004737EE" w:rsidP="004737EE">
      <w:pPr>
        <w:numPr>
          <w:ilvl w:val="0"/>
          <w:numId w:val="13"/>
        </w:numPr>
        <w:ind w:left="1440"/>
      </w:pPr>
      <w:r w:rsidRPr="00C70B3E">
        <w:t>the system clearly and automatically indicates the direction of product flow during operation of the flush system; and</w:t>
      </w:r>
    </w:p>
    <w:p w14:paraId="6E4F20FC" w14:textId="77777777" w:rsidR="004737EE" w:rsidRPr="00C70B3E" w:rsidRDefault="004737EE" w:rsidP="004737EE">
      <w:pPr>
        <w:numPr>
          <w:ilvl w:val="0"/>
          <w:numId w:val="13"/>
        </w:numPr>
        <w:spacing w:after="60"/>
        <w:ind w:left="1440"/>
        <w:rPr>
          <w:b/>
          <w:i/>
          <w:u w:val="single"/>
        </w:rPr>
      </w:pPr>
      <w:r w:rsidRPr="00C70B3E">
        <w:t xml:space="preserve">clear means, such as an indicator light or audible alarm, is used to identify when the valve is in </w:t>
      </w:r>
      <w:r w:rsidRPr="00C70B3E">
        <w:rPr>
          <w:i/>
        </w:rPr>
        <w:t xml:space="preserve">use </w:t>
      </w:r>
      <w:r w:rsidRPr="00C70B3E">
        <w:rPr>
          <w:b/>
          <w:i/>
          <w:u w:val="single"/>
        </w:rPr>
        <w:t>on both quantity indications and any associated recorded representations (e.g., using such terms as “flushing mode” or “not for commercial use”)</w:t>
      </w:r>
      <w:r w:rsidRPr="00C70B3E">
        <w:rPr>
          <w:i/>
        </w:rPr>
        <w:t>;</w:t>
      </w:r>
    </w:p>
    <w:p w14:paraId="6CB14CAB" w14:textId="77777777" w:rsidR="004737EE" w:rsidRPr="00C70B3E" w:rsidRDefault="004737EE" w:rsidP="004737EE">
      <w:pPr>
        <w:ind w:left="1440" w:right="720"/>
        <w:rPr>
          <w:b/>
          <w:i/>
          <w:u w:val="single"/>
        </w:rPr>
      </w:pPr>
      <w:r w:rsidRPr="00C70B3E">
        <w:rPr>
          <w:b/>
          <w:i/>
          <w:u w:val="single"/>
        </w:rPr>
        <w:t>[nonretroactive as of January 1, 2024.]</w:t>
      </w:r>
    </w:p>
    <w:p w14:paraId="68D73654" w14:textId="77777777" w:rsidR="004737EE" w:rsidRPr="00C70B3E" w:rsidRDefault="004737EE" w:rsidP="004737EE">
      <w:pPr>
        <w:numPr>
          <w:ilvl w:val="0"/>
          <w:numId w:val="13"/>
        </w:numPr>
        <w:spacing w:after="60"/>
        <w:ind w:left="1440"/>
        <w:rPr>
          <w:b/>
          <w:i/>
          <w:u w:val="single"/>
        </w:rPr>
      </w:pPr>
      <w:r w:rsidRPr="00C70B3E">
        <w:rPr>
          <w:b/>
          <w:i/>
          <w:u w:val="single"/>
        </w:rPr>
        <w:t>effective, automatic means shall be provided to prevent passage of liquid through any such flush system during normal operation of the measuring system; and</w:t>
      </w:r>
    </w:p>
    <w:p w14:paraId="234C183F" w14:textId="77777777" w:rsidR="004737EE" w:rsidRPr="00C70B3E" w:rsidRDefault="004737EE" w:rsidP="004737EE">
      <w:pPr>
        <w:ind w:left="1440" w:right="720" w:hanging="360"/>
        <w:rPr>
          <w:b/>
          <w:i/>
        </w:rPr>
      </w:pPr>
      <w:r w:rsidRPr="00C70B3E">
        <w:rPr>
          <w:b/>
          <w:i/>
        </w:rPr>
        <w:t>[</w:t>
      </w:r>
      <w:r w:rsidRPr="00C70B3E">
        <w:rPr>
          <w:b/>
          <w:i/>
          <w:u w:val="single"/>
        </w:rPr>
        <w:t>nonretroactive as of January 1, 2024.</w:t>
      </w:r>
      <w:r w:rsidRPr="00C70B3E">
        <w:rPr>
          <w:b/>
          <w:i/>
        </w:rPr>
        <w:t>]</w:t>
      </w:r>
    </w:p>
    <w:p w14:paraId="394AF9A9" w14:textId="77777777" w:rsidR="004737EE" w:rsidRPr="00C70B3E" w:rsidRDefault="004737EE" w:rsidP="004737EE">
      <w:pPr>
        <w:numPr>
          <w:ilvl w:val="0"/>
          <w:numId w:val="13"/>
        </w:numPr>
        <w:spacing w:after="60"/>
        <w:ind w:left="1440"/>
      </w:pPr>
      <w:r w:rsidRPr="00C70B3E">
        <w:t xml:space="preserve">no hoses or piping are connected to the inlet when it is not in use.       </w:t>
      </w:r>
    </w:p>
    <w:p w14:paraId="0C589AE5" w14:textId="77777777" w:rsidR="004737EE" w:rsidRPr="00C70B3E" w:rsidRDefault="004737EE" w:rsidP="004737EE">
      <w:pPr>
        <w:spacing w:before="60"/>
        <w:ind w:left="720"/>
        <w:rPr>
          <w:b/>
          <w:u w:val="single"/>
        </w:rPr>
      </w:pPr>
      <w:r w:rsidRPr="00C70B3E">
        <w:t>(Added 2018)</w:t>
      </w:r>
      <w:r w:rsidRPr="00C70B3E">
        <w:rPr>
          <w:b/>
          <w:u w:val="single"/>
        </w:rPr>
        <w:t>(Amended 20XX)</w:t>
      </w:r>
    </w:p>
    <w:p w14:paraId="3E3AF625" w14:textId="77777777" w:rsidR="004737EE" w:rsidRPr="00C70B3E" w:rsidRDefault="004737EE" w:rsidP="004737EE">
      <w:pPr>
        <w:ind w:left="360"/>
        <w:rPr>
          <w:b/>
        </w:rPr>
      </w:pPr>
      <w:r w:rsidRPr="00C70B3E">
        <w:rPr>
          <w:b/>
        </w:rPr>
        <w:t>UR.2.6.   Clearing the Discharge Hose.</w:t>
      </w:r>
    </w:p>
    <w:p w14:paraId="7701B0B2" w14:textId="77777777" w:rsidR="004737EE" w:rsidRPr="00C70B3E" w:rsidRDefault="004737EE" w:rsidP="004737EE">
      <w:pPr>
        <w:ind w:left="720"/>
        <w:rPr>
          <w:b/>
          <w:u w:val="single"/>
        </w:rPr>
      </w:pPr>
      <w:r w:rsidRPr="00C70B3E">
        <w:rPr>
          <w:b/>
        </w:rPr>
        <w:t>UR.2.6.1.</w:t>
      </w:r>
      <w:r w:rsidRPr="00C70B3E">
        <w:rPr>
          <w:b/>
          <w:u w:val="single"/>
        </w:rPr>
        <w:t xml:space="preserve"> Clearing the Discharge Hose, General. – A manifold flush or similar system designed to accommodate the flushing of product on single-hose, multiple-product systems is not to be used during a commercial transaction.  The following restrictions apply:</w:t>
      </w:r>
    </w:p>
    <w:p w14:paraId="16E492E7" w14:textId="77777777" w:rsidR="004737EE" w:rsidRPr="00C70B3E" w:rsidRDefault="004737EE" w:rsidP="004737EE">
      <w:pPr>
        <w:numPr>
          <w:ilvl w:val="0"/>
          <w:numId w:val="18"/>
        </w:numPr>
        <w:rPr>
          <w:b/>
          <w:u w:val="single"/>
        </w:rPr>
      </w:pPr>
      <w:r w:rsidRPr="00C70B3E">
        <w:rPr>
          <w:b/>
          <w:u w:val="single"/>
        </w:rPr>
        <w:t>The inlet valves for the system are not to be connected to any hose or piping (dust covers are permitted) when not in use.</w:t>
      </w:r>
    </w:p>
    <w:p w14:paraId="59E473AB" w14:textId="77777777" w:rsidR="004737EE" w:rsidRPr="00C70B3E" w:rsidRDefault="004737EE" w:rsidP="004737EE">
      <w:pPr>
        <w:numPr>
          <w:ilvl w:val="0"/>
          <w:numId w:val="18"/>
        </w:numPr>
        <w:rPr>
          <w:b/>
          <w:u w:val="single"/>
        </w:rPr>
      </w:pPr>
      <w:r w:rsidRPr="00C70B3E">
        <w:rPr>
          <w:b/>
          <w:u w:val="single"/>
        </w:rPr>
        <w:t>When the flushing system is in operation, the discharge hose is only to be connected to the port for the product type being flushed from the discharge line.</w:t>
      </w:r>
    </w:p>
    <w:p w14:paraId="2C365977" w14:textId="77777777" w:rsidR="004737EE" w:rsidRPr="00C70B3E" w:rsidRDefault="004737EE" w:rsidP="004737EE">
      <w:pPr>
        <w:numPr>
          <w:ilvl w:val="0"/>
          <w:numId w:val="18"/>
        </w:numPr>
        <w:spacing w:after="60"/>
        <w:rPr>
          <w:b/>
          <w:u w:val="single"/>
        </w:rPr>
      </w:pPr>
      <w:r w:rsidRPr="00C70B3E">
        <w:rPr>
          <w:b/>
          <w:u w:val="single"/>
        </w:rPr>
        <w:t>Following the flushing process, indications and recording elements must be reset to zero prior to beginning a commercial delivery.</w:t>
      </w:r>
    </w:p>
    <w:p w14:paraId="3C12E4C0" w14:textId="77777777" w:rsidR="004737EE" w:rsidRDefault="004737EE" w:rsidP="004737EE">
      <w:pPr>
        <w:spacing w:before="60"/>
        <w:ind w:left="1440"/>
        <w:rPr>
          <w:b/>
          <w:u w:val="single"/>
        </w:rPr>
      </w:pPr>
      <w:r w:rsidRPr="00C70B3E">
        <w:rPr>
          <w:b/>
          <w:u w:val="single"/>
        </w:rPr>
        <w:t>(Added 20XX)</w:t>
      </w:r>
    </w:p>
    <w:p w14:paraId="3BDE6E45" w14:textId="77777777" w:rsidR="004737EE" w:rsidRPr="00C5008F" w:rsidRDefault="004737EE" w:rsidP="004737EE">
      <w:pPr>
        <w:spacing w:before="60" w:after="0"/>
        <w:ind w:left="720"/>
        <w:rPr>
          <w:b/>
          <w:u w:val="single"/>
        </w:rPr>
      </w:pPr>
      <w:r w:rsidRPr="00C5008F">
        <w:rPr>
          <w:b/>
          <w:u w:val="single"/>
        </w:rPr>
        <w:t xml:space="preserve">UR.2.6.2. Minimizing Cross Contamination. – When dissimilar products are dispensed through a single meter, the user shall take steps to ensure the system is properly flushed to minimize the potential </w:t>
      </w:r>
      <w:r w:rsidRPr="00C5008F">
        <w:rPr>
          <w:b/>
          <w:u w:val="single"/>
        </w:rPr>
        <w:lastRenderedPageBreak/>
        <w:t>for cross contamination of product in receiving tanks on subsequent deliveries. Dispensing products having radically different characteristics (e.g., gasoline and diesel fuel) through a single meter delivery system is not recommended.</w:t>
      </w:r>
    </w:p>
    <w:p w14:paraId="5F3922B5" w14:textId="77777777" w:rsidR="004737EE" w:rsidRPr="00C5008F" w:rsidRDefault="004737EE" w:rsidP="004737EE">
      <w:pPr>
        <w:spacing w:before="60" w:after="0"/>
        <w:ind w:left="720"/>
        <w:rPr>
          <w:b/>
          <w:u w:val="single"/>
        </w:rPr>
      </w:pPr>
      <w:r w:rsidRPr="00C5008F">
        <w:rPr>
          <w:b/>
          <w:u w:val="single"/>
        </w:rPr>
        <w:t>(Added 20XX)</w:t>
      </w:r>
    </w:p>
    <w:p w14:paraId="2DF56B32" w14:textId="77777777" w:rsidR="004737EE" w:rsidRPr="00C5008F" w:rsidRDefault="004737EE" w:rsidP="004737EE">
      <w:pPr>
        <w:spacing w:before="60" w:after="0"/>
        <w:ind w:left="720"/>
        <w:rPr>
          <w:b/>
        </w:rPr>
      </w:pPr>
    </w:p>
    <w:p w14:paraId="475795FB" w14:textId="3B1E3727" w:rsidR="004533F2" w:rsidRPr="00C70B3E" w:rsidRDefault="004737EE" w:rsidP="004737EE">
      <w:pPr>
        <w:spacing w:after="60"/>
        <w:ind w:left="720"/>
      </w:pPr>
      <w:r>
        <w:rPr>
          <w:b/>
          <w:u w:val="single"/>
        </w:rPr>
        <w:t>UR.2.6.3</w:t>
      </w:r>
      <w:r w:rsidRPr="00C70B3E">
        <w:rPr>
          <w:b/>
          <w:u w:val="single"/>
        </w:rPr>
        <w:t>.</w:t>
      </w:r>
      <w:r w:rsidRPr="00C70B3E">
        <w:rPr>
          <w:b/>
        </w:rPr>
        <w:t xml:space="preserve">    Records.</w:t>
      </w:r>
      <w:r w:rsidRPr="00C70B3E">
        <w:t xml:space="preserve">  Whenever, prior to delivery, a different product is pumped through the discharge hose to avoid contamination, a record including the date, time, original product, new product, and gallons pumped shall be maintained. These records shall be kept for a period of 12 months and available for inspection by the weights and measures authority</w:t>
      </w:r>
      <w:r w:rsidR="004533F2" w:rsidRPr="00C70B3E">
        <w:t>.</w:t>
      </w:r>
    </w:p>
    <w:p w14:paraId="06219CE6" w14:textId="77777777" w:rsidR="004533F2" w:rsidRPr="00C70B3E" w:rsidRDefault="004533F2" w:rsidP="0062475F">
      <w:pPr>
        <w:ind w:left="720"/>
      </w:pPr>
      <w:r w:rsidRPr="00C70B3E">
        <w:t>(Added 2018)</w:t>
      </w:r>
    </w:p>
    <w:p w14:paraId="528CC772" w14:textId="77777777" w:rsidR="004533F2" w:rsidRPr="00C70B3E" w:rsidRDefault="004533F2" w:rsidP="004533F2">
      <w:pPr>
        <w:keepNext/>
        <w:keepLines/>
        <w:spacing w:before="40"/>
        <w:contextualSpacing/>
      </w:pPr>
      <w:r w:rsidRPr="00C70B3E">
        <w:rPr>
          <w:b/>
        </w:rPr>
        <w:t>Background/Discussion:</w:t>
      </w:r>
      <w:r w:rsidRPr="00C70B3E">
        <w:t xml:space="preserve">  </w:t>
      </w:r>
    </w:p>
    <w:p w14:paraId="07AB82FD" w14:textId="77777777" w:rsidR="002C7C64" w:rsidRPr="00C70B3E" w:rsidRDefault="002C7C64" w:rsidP="002C7C64">
      <w:r w:rsidRPr="00C70B3E">
        <w:t>This item has been assigned to the submitter for further development.  For more information or to provide comment, please contact:</w:t>
      </w:r>
    </w:p>
    <w:p w14:paraId="59CCCEB1" w14:textId="77777777" w:rsidR="002C7C64" w:rsidRPr="00C70B3E" w:rsidRDefault="002C7C64" w:rsidP="002C7C64">
      <w:pPr>
        <w:spacing w:after="0"/>
        <w:ind w:left="360"/>
        <w:rPr>
          <w:szCs w:val="22"/>
        </w:rPr>
      </w:pPr>
      <w:r w:rsidRPr="00C70B3E">
        <w:rPr>
          <w:szCs w:val="22"/>
        </w:rPr>
        <w:t>Mr. Jim Willis</w:t>
      </w:r>
    </w:p>
    <w:p w14:paraId="212251A4" w14:textId="77777777" w:rsidR="002C7C64" w:rsidRPr="00C70B3E" w:rsidRDefault="002C7C64" w:rsidP="002C7C64">
      <w:pPr>
        <w:spacing w:after="0"/>
        <w:ind w:left="360"/>
        <w:rPr>
          <w:szCs w:val="22"/>
        </w:rPr>
      </w:pPr>
      <w:r w:rsidRPr="00C70B3E">
        <w:rPr>
          <w:szCs w:val="22"/>
        </w:rPr>
        <w:t>New York Department of Agriculture and Markets</w:t>
      </w:r>
    </w:p>
    <w:p w14:paraId="3CA2C54A" w14:textId="77777777" w:rsidR="002C7C64" w:rsidRPr="00C70B3E" w:rsidRDefault="002C7C64" w:rsidP="002C7C64">
      <w:pPr>
        <w:spacing w:after="0"/>
        <w:ind w:left="360"/>
        <w:rPr>
          <w:szCs w:val="22"/>
        </w:rPr>
      </w:pPr>
      <w:r w:rsidRPr="00C70B3E">
        <w:rPr>
          <w:szCs w:val="22"/>
        </w:rPr>
        <w:t xml:space="preserve">518-485-8377, </w:t>
      </w:r>
      <w:hyperlink r:id="rId17" w:history="1">
        <w:r w:rsidRPr="002A00FF">
          <w:rPr>
            <w:color w:val="0000FF"/>
            <w:szCs w:val="22"/>
            <w:u w:val="single"/>
          </w:rPr>
          <w:t>james.willis@agriculture.ny.gov</w:t>
        </w:r>
      </w:hyperlink>
      <w:r w:rsidRPr="002A00FF">
        <w:rPr>
          <w:color w:val="0000FF"/>
          <w:szCs w:val="22"/>
        </w:rPr>
        <w:t xml:space="preserve"> </w:t>
      </w:r>
    </w:p>
    <w:p w14:paraId="4B777103" w14:textId="77777777" w:rsidR="002C7C64" w:rsidRPr="00C70B3E" w:rsidRDefault="002C7C64" w:rsidP="002C7C64">
      <w:pPr>
        <w:spacing w:before="240"/>
      </w:pPr>
      <w:r w:rsidRPr="00C70B3E">
        <w:t>This item was one of two separate parts of VTM-1 (previously VTM-1A and VTM-1B) considered by the Committee at the 2018 NCWM Annual Meeting.  The item voted on at the 2018 Annual Meeting, VTM-1A was adopted and VTM-1B was assigned an Informational status and carried-over to the next cycle.</w:t>
      </w:r>
    </w:p>
    <w:p w14:paraId="403764B8" w14:textId="77777777" w:rsidR="002C7C64" w:rsidRPr="00C70B3E" w:rsidRDefault="002C7C64" w:rsidP="002C7C64">
      <w:r w:rsidRPr="00C70B3E">
        <w:t>Manifold flush systems are typically used on VTM’s with multiple compartments, delivering multiple products through a single hose.  The purpose of the system is to allow the driver a means of clearing the hose of product prior to delivery (e.g., clearing the hose of diesel fuel before delivering clear kerosene).  These types of systems are often marketed as a safety feature in that it eliminates the need for the driver to climb on top of the truck to clear the hose.  Such systems are also useful in helping avoid cross-contamination.  Typically, the driver attaches the nozzle to the manifold and pumps product back into the supply tank via the manifold until the previous product is flushed from the hose.  There is often a sight gauge which allows the driver to tell when the product is flushed.</w:t>
      </w:r>
    </w:p>
    <w:p w14:paraId="281FBE83" w14:textId="77777777" w:rsidR="002C7C64" w:rsidRPr="00C70B3E" w:rsidRDefault="002C7C64" w:rsidP="002C7C64">
      <w:r w:rsidRPr="00C70B3E">
        <w:t>The obvious concern is that this makes it very easy for the driver to circulate product through the meter prior to delivery, which goes against S.3.1.  It should be noted that it also goes against S.3.1. when the driver climbs on top of the tanker and clears the hose.  The submitter has voiced concerns involving the safety of this practice noting that the operator could be subject to falls from the tanker.  The distance between the flush system and the hose reel is also a factor in how easy it is for the driver to facilitate fraud.</w:t>
      </w:r>
    </w:p>
    <w:p w14:paraId="64DC6EFF" w14:textId="77777777" w:rsidR="002C7C64" w:rsidRPr="00C70B3E" w:rsidRDefault="002C7C64" w:rsidP="002C7C64">
      <w:r w:rsidRPr="00C70B3E">
        <w:t>Manifold flush systems are available from OEMs and can be found in various catalogs.  Looking on multiple websites, these systems are being installed across the country and for some manufacturers seem to be standard equipment for new trucks.  The submitter of VTM-1 has also seen these systems installed on trucks that are for sale where the seller notes the system as a selling point.  He can foresee these systems being mandated in the future as a safety requirement and would like W&amp;Ms to have a clear policy before that happens.</w:t>
      </w:r>
    </w:p>
    <w:p w14:paraId="779B0A72" w14:textId="77777777" w:rsidR="002C7C64" w:rsidRPr="00C70B3E" w:rsidRDefault="002C7C64" w:rsidP="002C7C64">
      <w:r w:rsidRPr="00C70B3E">
        <w:t>Another concern is with systems fabricated onsite. These systems are often difficult to distinguish and installed in an inconspicuous manner.  While the submitter of VTM-1 has ordered many of these systems out-of-service until repaired, it can be frustrating for the owner because the truck was used in another state for years and approved by weights and measures jurisdiction in the other state.  This lack of uniformity is problematic for both officials and private industry.</w:t>
      </w:r>
    </w:p>
    <w:p w14:paraId="11ECA124" w14:textId="77777777" w:rsidR="002C7C64" w:rsidRPr="00C70B3E" w:rsidRDefault="002C7C64" w:rsidP="002C7C64">
      <w:r w:rsidRPr="00DB0F6F">
        <w:rPr>
          <w:u w:val="single"/>
          <w:lang w:eastAsia="ja-JP"/>
        </w:rPr>
        <w:t>NCWM 2018 Annual Meeting</w:t>
      </w:r>
      <w:r>
        <w:rPr>
          <w:lang w:eastAsia="ja-JP"/>
        </w:rPr>
        <w:t xml:space="preserve">: </w:t>
      </w:r>
      <w:r w:rsidRPr="00C70B3E">
        <w:rPr>
          <w:lang w:eastAsia="ja-JP"/>
        </w:rPr>
        <w:t xml:space="preserve"> </w:t>
      </w:r>
      <w:r>
        <w:rPr>
          <w:lang w:eastAsia="ja-JP"/>
        </w:rPr>
        <w:t>T</w:t>
      </w:r>
      <w:r w:rsidRPr="00C70B3E">
        <w:t>he Committee heard comments from OWM that this item needed additional work to address concerns that had been identified in OWM’s 2018 Interim Meeting (and earlier) analyses.  While there are clear benefits to improving safety when flushing hoses, OWM and others have noted these systems can facilitate fraud without appropriate safeguards in place.  OWM noted the language in the Item Under Consideration in the Committee’s 2018 Interim Report would:</w:t>
      </w:r>
    </w:p>
    <w:p w14:paraId="3DEEA0F2" w14:textId="77777777" w:rsidR="002C7C64" w:rsidRPr="00C70B3E" w:rsidRDefault="002C7C64" w:rsidP="002C7C64">
      <w:pPr>
        <w:numPr>
          <w:ilvl w:val="0"/>
          <w:numId w:val="25"/>
        </w:numPr>
        <w:ind w:left="720"/>
      </w:pPr>
      <w:r w:rsidRPr="00C70B3E">
        <w:lastRenderedPageBreak/>
        <w:t xml:space="preserve">provide an (unintentional) exemption to the provisions for “diversion of product” for </w:t>
      </w:r>
      <w:r w:rsidRPr="00C70B3E">
        <w:rPr>
          <w:b/>
          <w:i/>
        </w:rPr>
        <w:t>all</w:t>
      </w:r>
      <w:r w:rsidRPr="00C70B3E">
        <w:t xml:space="preserve"> single meter, multiple product, multiple compartment systems; </w:t>
      </w:r>
    </w:p>
    <w:p w14:paraId="06A1269B" w14:textId="77777777" w:rsidR="002C7C64" w:rsidRPr="00C70B3E" w:rsidRDefault="002C7C64" w:rsidP="002C7C64">
      <w:pPr>
        <w:numPr>
          <w:ilvl w:val="0"/>
          <w:numId w:val="25"/>
        </w:numPr>
        <w:ind w:left="720"/>
      </w:pPr>
      <w:r w:rsidRPr="00C70B3E">
        <w:t xml:space="preserve">would (unintentionally) require all such systems to be equipped with a manifold flush system; </w:t>
      </w:r>
    </w:p>
    <w:p w14:paraId="6F52AEBF" w14:textId="77777777" w:rsidR="002C7C64" w:rsidRPr="00C70B3E" w:rsidRDefault="002C7C64" w:rsidP="002C7C64">
      <w:pPr>
        <w:numPr>
          <w:ilvl w:val="0"/>
          <w:numId w:val="25"/>
        </w:numPr>
        <w:ind w:left="720"/>
      </w:pPr>
      <w:r w:rsidRPr="00C70B3E">
        <w:t xml:space="preserve">fail to include requirements for the system to clearly indicate (on both display and recorded representations) when the flush system is in operation; and </w:t>
      </w:r>
    </w:p>
    <w:p w14:paraId="5206B631" w14:textId="77777777" w:rsidR="002C7C64" w:rsidRPr="00C70B3E" w:rsidRDefault="002C7C64" w:rsidP="002C7C64">
      <w:pPr>
        <w:numPr>
          <w:ilvl w:val="0"/>
          <w:numId w:val="25"/>
        </w:numPr>
        <w:ind w:left="720"/>
      </w:pPr>
      <w:r w:rsidRPr="00C70B3E">
        <w:t xml:space="preserve">fail to include limitations on how the user is permitted to appropriately use these systems.  </w:t>
      </w:r>
    </w:p>
    <w:p w14:paraId="668869B6" w14:textId="77777777" w:rsidR="002C7C64" w:rsidRPr="00C70B3E" w:rsidRDefault="002C7C64" w:rsidP="002C7C64">
      <w:r w:rsidRPr="00C70B3E">
        <w:t>In discussing the changes OWM felt were needed prior to the Annual Meeting, the submitter and OWM agreed that some of OWM’s proposed changes would be considered editorial and others technical in nature.  Since other than editorial changes could affect the Voting status of the item, OWM offered the following two courses of action for the Committee to consider:</w:t>
      </w:r>
    </w:p>
    <w:p w14:paraId="1A4C6B3F" w14:textId="77777777" w:rsidR="002C7C64" w:rsidRPr="00C70B3E" w:rsidRDefault="002C7C64" w:rsidP="002C7C64">
      <w:pPr>
        <w:numPr>
          <w:ilvl w:val="0"/>
          <w:numId w:val="24"/>
        </w:numPr>
      </w:pPr>
      <w:r w:rsidRPr="00C70B3E">
        <w:t>Downgrade the item to Informational to allow time to address all the changes that are needed; or</w:t>
      </w:r>
    </w:p>
    <w:p w14:paraId="00BB1A98" w14:textId="77777777" w:rsidR="002C7C64" w:rsidRPr="00C70B3E" w:rsidRDefault="002C7C64" w:rsidP="002C7C64">
      <w:pPr>
        <w:numPr>
          <w:ilvl w:val="0"/>
          <w:numId w:val="24"/>
        </w:numPr>
      </w:pPr>
      <w:r w:rsidRPr="00C70B3E">
        <w:t>Split the item into two parts to allow the portion of the item needing only editorial changes to move forward for vote; and carryover the remaining portion to allow time for it to be further developed and considered during the next NCWM cycle.</w:t>
      </w:r>
    </w:p>
    <w:p w14:paraId="24F7F05E" w14:textId="77777777" w:rsidR="002C7C64" w:rsidRPr="00C70B3E" w:rsidRDefault="002C7C64" w:rsidP="002C7C64">
      <w:r w:rsidRPr="00C70B3E">
        <w:t>Rather than hold up the entire item to be considered in the next Conference cycle, the submitter requested the item be split into two parts to allow the completed portion, including the editorial changes, to move forward for vote.</w:t>
      </w:r>
    </w:p>
    <w:p w14:paraId="56CD1400" w14:textId="77777777" w:rsidR="002C7C64" w:rsidRPr="00C70B3E" w:rsidRDefault="002C7C64" w:rsidP="002C7C64">
      <w:r w:rsidRPr="00DB0F6F">
        <w:rPr>
          <w:u w:val="single"/>
        </w:rPr>
        <w:t>NCWM 2019 Interim Meeting</w:t>
      </w:r>
      <w:r>
        <w:t>:  T</w:t>
      </w:r>
      <w:r w:rsidRPr="00C70B3E">
        <w:t>he Committee heard comments to Agenda Item VTM-1 as well as position statements from MMA that they objected to manifold flush systems.</w:t>
      </w:r>
      <w:bookmarkStart w:id="70" w:name="_Hlk2247494"/>
      <w:r w:rsidRPr="00C70B3E">
        <w:t xml:space="preserve">  </w:t>
      </w:r>
      <w:bookmarkEnd w:id="70"/>
      <w:r w:rsidRPr="00C70B3E">
        <w:t>NIST OWM provided an analysis to the Committee prior to the Interim Meeting.  The comments heard during the open hearing and/or received prior to the Interim meeting are summarized below:</w:t>
      </w:r>
    </w:p>
    <w:p w14:paraId="14851EC7" w14:textId="77777777" w:rsidR="002C7C64" w:rsidRPr="00C70B3E" w:rsidRDefault="002C7C64" w:rsidP="002C7C64">
      <w:r w:rsidRPr="00C70B3E">
        <w:t>Mr. Hal Prince (</w:t>
      </w:r>
      <w:r>
        <w:t>FL</w:t>
      </w:r>
      <w:r w:rsidRPr="00C70B3E">
        <w:t xml:space="preserve">) stated that it was missing any inclusion for limitation of use, such as when delivering multiple products. </w:t>
      </w:r>
      <w:r>
        <w:t xml:space="preserve"> Mr. Prince</w:t>
      </w:r>
      <w:r w:rsidRPr="00C70B3E">
        <w:t xml:space="preserve"> suggested that the Committee consider language forwarded by the SWMA in its 2018 Annual Report. </w:t>
      </w:r>
      <w:r>
        <w:t xml:space="preserve"> </w:t>
      </w:r>
      <w:r w:rsidRPr="00C70B3E">
        <w:t>Mr. Prince also suggested that the item be kept developmental.  Mr. Dan Murray (Murray Equipment, Total Controls System) stated that Manifold Flush Systems were a big problem in Europe where they are permitted.  Mr. Murray suggested these systems could facilitate fraud and NTEP should carefully consider this before granting approval. These systems should also be sealed. Mr. Murray’s opinion was that the item should be withdrawn.  Mr. Dmitri Karimov speaking on behalf of Meter Manufacturers Association, stated that MMA objected to manifold flush systems.</w:t>
      </w:r>
    </w:p>
    <w:p w14:paraId="51FA811F" w14:textId="77777777" w:rsidR="002C7C64" w:rsidRPr="00C70B3E" w:rsidRDefault="002C7C64" w:rsidP="002C7C64">
      <w:r w:rsidRPr="00C70B3E">
        <w:t>NIST OWM agreed with the WWMA and the CWMA that this item is fully developed and agreed with assigning it a voting status.  OWM provided the following review of the operation of the equipment, proposed changes, and additional points to consider:</w:t>
      </w:r>
    </w:p>
    <w:p w14:paraId="12387162" w14:textId="77777777" w:rsidR="002C7C64" w:rsidRPr="00C70B3E" w:rsidRDefault="002C7C64" w:rsidP="002C7C64">
      <w:pPr>
        <w:numPr>
          <w:ilvl w:val="0"/>
          <w:numId w:val="23"/>
        </w:numPr>
        <w:spacing w:before="120"/>
      </w:pPr>
      <w:r w:rsidRPr="00C70B3E">
        <w:t>At the 2018 NCWM Annual Meeting the Conference voted to allow an exemption to S.3.1. for Manifold Flush Systems, which is currently in the 2019 HB 44 VTM code.</w:t>
      </w:r>
    </w:p>
    <w:p w14:paraId="1A627E64" w14:textId="77777777" w:rsidR="002C7C64" w:rsidRPr="00C70B3E" w:rsidRDefault="002C7C64" w:rsidP="002C7C64">
      <w:pPr>
        <w:numPr>
          <w:ilvl w:val="0"/>
          <w:numId w:val="23"/>
        </w:numPr>
        <w:spacing w:before="120"/>
      </w:pPr>
      <w:r w:rsidRPr="00C70B3E">
        <w:t>S.3.1. states “no means” shall be provided to divert liquid from the measuring chamber of the meter or the discharge line.</w:t>
      </w:r>
    </w:p>
    <w:p w14:paraId="4F97883C" w14:textId="77777777" w:rsidR="002C7C64" w:rsidRPr="00C70B3E" w:rsidRDefault="002C7C64" w:rsidP="002C7C64">
      <w:pPr>
        <w:numPr>
          <w:ilvl w:val="0"/>
          <w:numId w:val="23"/>
        </w:numPr>
        <w:spacing w:before="120"/>
      </w:pPr>
      <w:r w:rsidRPr="00C70B3E">
        <w:t>A manifold flush system allows liquid to be diverted from the discharge line on single hose multi-compartment VTMs so that liquid of one product is not mixed with liquid of another in the discharge line.</w:t>
      </w:r>
    </w:p>
    <w:p w14:paraId="035251B3" w14:textId="77777777" w:rsidR="002C7C64" w:rsidRPr="00C70B3E" w:rsidRDefault="002C7C64" w:rsidP="002C7C64">
      <w:pPr>
        <w:numPr>
          <w:ilvl w:val="0"/>
          <w:numId w:val="23"/>
        </w:numPr>
        <w:spacing w:before="120"/>
      </w:pPr>
      <w:r w:rsidRPr="00C70B3E">
        <w:t xml:space="preserve">Without a manifold flush system, the operator must manually return the product to the correct compartment to clear the discharge line before using another product. </w:t>
      </w:r>
    </w:p>
    <w:p w14:paraId="0814E2B9" w14:textId="77777777" w:rsidR="002C7C64" w:rsidRPr="00C70B3E" w:rsidRDefault="002C7C64" w:rsidP="002C7C64">
      <w:pPr>
        <w:numPr>
          <w:ilvl w:val="0"/>
          <w:numId w:val="23"/>
        </w:numPr>
        <w:spacing w:before="120"/>
      </w:pPr>
      <w:r w:rsidRPr="00C70B3E">
        <w:lastRenderedPageBreak/>
        <w:t>There are safety hazards with manually returning the product to storage (operator climbing on top of tank and lifting hose to return the product.  There are also safety concerns when not properly clearing the discharge lines prior to delivering a different product and because of these safety concerns it was reported that more of these systems will likely be installed on single hose multicompartment trucks.</w:t>
      </w:r>
    </w:p>
    <w:p w14:paraId="244A8A82" w14:textId="77777777" w:rsidR="002C7C64" w:rsidRPr="00C70B3E" w:rsidRDefault="002C7C64" w:rsidP="002C7C64">
      <w:pPr>
        <w:numPr>
          <w:ilvl w:val="0"/>
          <w:numId w:val="23"/>
        </w:numPr>
        <w:spacing w:before="120"/>
      </w:pPr>
      <w:r w:rsidRPr="00C70B3E">
        <w:t>Although safety is a high priority, the “means” used to return product back to storage is not as visible and makes facilitation of fraud a high possibility.</w:t>
      </w:r>
    </w:p>
    <w:p w14:paraId="5AB069A5" w14:textId="77777777" w:rsidR="002C7C64" w:rsidRPr="00C70B3E" w:rsidRDefault="002C7C64" w:rsidP="002C7C64">
      <w:pPr>
        <w:numPr>
          <w:ilvl w:val="0"/>
          <w:numId w:val="23"/>
        </w:numPr>
        <w:spacing w:before="120"/>
      </w:pPr>
      <w:r w:rsidRPr="00C70B3E">
        <w:t>The additional changes proposed are intended to ensure such systems are designed such that they do not facilitate fraud; help ensure owners understand their responsibilities when installing such a system; and ensure uniformity in enforcement though out the country.</w:t>
      </w:r>
    </w:p>
    <w:p w14:paraId="3CD1B406" w14:textId="77777777" w:rsidR="002C7C64" w:rsidRPr="00C70B3E" w:rsidRDefault="002C7C64" w:rsidP="002C7C64">
      <w:pPr>
        <w:numPr>
          <w:ilvl w:val="0"/>
          <w:numId w:val="23"/>
        </w:numPr>
        <w:spacing w:before="120"/>
      </w:pPr>
      <w:r w:rsidRPr="00C70B3E">
        <w:t>The changes reflect the suggested language from OWM’s previous analysis and incorporate comments received from the MMA and others during the 2018 Annual meeting.</w:t>
      </w:r>
    </w:p>
    <w:p w14:paraId="53F41A80" w14:textId="77777777" w:rsidR="002C7C64" w:rsidRPr="00C70B3E" w:rsidRDefault="002C7C64" w:rsidP="002C7C64">
      <w:r w:rsidRPr="00C70B3E">
        <w:t>Non-retroactive dates may need to be added to allow time for manufacturers of flush systems to incorporate the safeguards into their systems.  During the committee’s work session, the Committee considered the comments received during the Interim Meeting open hearings and recommended a voting status for this item.</w:t>
      </w:r>
    </w:p>
    <w:p w14:paraId="56A995E9" w14:textId="77777777" w:rsidR="002C7C64" w:rsidRPr="00C70B3E" w:rsidRDefault="002C7C64" w:rsidP="002C7C64">
      <w:r w:rsidRPr="00DB0F6F">
        <w:rPr>
          <w:u w:val="single"/>
        </w:rPr>
        <w:t xml:space="preserve">NCWM </w:t>
      </w:r>
      <w:r>
        <w:rPr>
          <w:u w:val="single"/>
        </w:rPr>
        <w:t xml:space="preserve">2019 </w:t>
      </w:r>
      <w:r w:rsidRPr="00DB0F6F">
        <w:rPr>
          <w:u w:val="single"/>
        </w:rPr>
        <w:t>Annual Meeting</w:t>
      </w:r>
      <w:r>
        <w:t>:  T</w:t>
      </w:r>
      <w:r w:rsidRPr="00C70B3E">
        <w:t>he Committee supported amendments proposed to subparts (f) and (g) based upon statements from the submitter (NY) indicating that manufacturers of manifold flush systems will need additional time to incorporate the safeguards into their systems.  The Committee also agreed to place the item on the voting consent calendar as amended, and as shown in the Item Under Consideration.</w:t>
      </w:r>
    </w:p>
    <w:p w14:paraId="42E8FDAF" w14:textId="77777777" w:rsidR="002C7C64" w:rsidRPr="00C70B3E" w:rsidRDefault="002C7C64" w:rsidP="002C7C64">
      <w:r w:rsidRPr="00C70B3E">
        <w:t>During the open hearing sessions, the Committee heard comments from NIST OWM’s M</w:t>
      </w:r>
      <w:r>
        <w:t>r</w:t>
      </w:r>
      <w:r w:rsidRPr="00C70B3E">
        <w:t>s. Tina Butcher offering a revision of S.3.1.1.(f). suggesting this portion be split into separate bullet points.  Also heard were comments from Mr. Jim Willis (NY) in support of NIST OWM’s suggestion and his recommendation for making this a nonretroactive requirement to allow manufacturers time to accommodate the necessary changes.</w:t>
      </w:r>
    </w:p>
    <w:p w14:paraId="7F590DF1" w14:textId="77777777" w:rsidR="002C7C64" w:rsidRPr="00C70B3E" w:rsidRDefault="002C7C64" w:rsidP="002C7C64">
      <w:r w:rsidRPr="00C70B3E">
        <w:t>During the voting session, it was requested this item be removed from the voting consent calendar and voted on separately.  The item failed to receive enough votes for adoption and was therefore returned to the Committee.</w:t>
      </w:r>
    </w:p>
    <w:p w14:paraId="1678E1EC" w14:textId="77777777" w:rsidR="002C7C64" w:rsidRPr="00C70B3E" w:rsidRDefault="002C7C64" w:rsidP="002C7C64">
      <w:r w:rsidRPr="00DB0F6F">
        <w:rPr>
          <w:u w:val="single"/>
        </w:rPr>
        <w:t xml:space="preserve">NCWM </w:t>
      </w:r>
      <w:r>
        <w:rPr>
          <w:u w:val="single"/>
        </w:rPr>
        <w:t xml:space="preserve">2020 </w:t>
      </w:r>
      <w:r w:rsidRPr="00DB0F6F">
        <w:rPr>
          <w:u w:val="single"/>
        </w:rPr>
        <w:t>Interim Meeting</w:t>
      </w:r>
      <w:r>
        <w:t>:  T</w:t>
      </w:r>
      <w:r w:rsidRPr="00C70B3E">
        <w:t>he Committee heard from Ms. Butcher (NIST OWM) who recommended that VTM-18.1 and VTM-20.1 be combined because both items address manifold flush systems, but VTM 18-1 does not restrict the use of the system to certain products and VTM 20-1 restricts the use of the system to home heating fuel.   M</w:t>
      </w:r>
      <w:r>
        <w:t>r</w:t>
      </w:r>
      <w:r w:rsidRPr="00C70B3E">
        <w:t>s. Butcher recommended that the combined item be given a developing status to address the design and use of these systems adequately.  M</w:t>
      </w:r>
      <w:r>
        <w:t>r</w:t>
      </w:r>
      <w:r w:rsidRPr="00C70B3E">
        <w:t xml:space="preserve">s. Butcher also recommended improvements to VTM 18-1 and VTM 20-1.  </w:t>
      </w:r>
    </w:p>
    <w:p w14:paraId="367FC884" w14:textId="77777777" w:rsidR="002C7C64" w:rsidRPr="00C70B3E" w:rsidRDefault="002C7C64" w:rsidP="002C7C64">
      <w:r w:rsidRPr="00C70B3E">
        <w:t>Mr. Dmitri Karimov (MMA) agreed with the language proposed in VTM 18-1 and acknowledged that there is value in the alternative proposal VTM-20.1 and supports combining both proposals into one.  Mr. Hal Prince (FL) also agreed that Item VTM-18.1 and VTM-20.1 be combined and given a developing status.  Mr. Prince expressed a willingness to work with submitters to further develop the items and noted that he has concerns with cross-contamination caused by these systems.  Mr. Jim Willis agreed with M</w:t>
      </w:r>
      <w:r>
        <w:t>r</w:t>
      </w:r>
      <w:r w:rsidRPr="00C70B3E">
        <w:t>s. Butcher’s statements.  Mr. Karimov recommended including more categories for types of fuels in the proposal is important such as flammable, explosive, etc.  Mr. John Hathaway (Murray Equipment) submitter of VTM-20.1 expressed interest in working together with the submitters of VTM-18.1.</w:t>
      </w:r>
    </w:p>
    <w:p w14:paraId="5F3C491E" w14:textId="77777777" w:rsidR="002C7C64" w:rsidRDefault="002C7C64" w:rsidP="002C7C64">
      <w:r w:rsidRPr="00C70B3E">
        <w:t>During the Committee’s work session, the committee agreed that this item, VTM-18.1 should be combined with VTM-20.1 and be given a developing status to allow the submitters of both items to work together towards resolving the conflicts in these two items.</w:t>
      </w:r>
    </w:p>
    <w:p w14:paraId="26CDE395" w14:textId="77777777" w:rsidR="002C7C64" w:rsidRPr="00C70B3E" w:rsidRDefault="002C7C64" w:rsidP="002C7C64">
      <w:r w:rsidRPr="007B1DA2">
        <w:rPr>
          <w:u w:val="single"/>
        </w:rPr>
        <w:t>NCWM</w:t>
      </w:r>
      <w:r>
        <w:rPr>
          <w:u w:val="single"/>
        </w:rPr>
        <w:t xml:space="preserve"> 2020</w:t>
      </w:r>
      <w:r w:rsidRPr="007B1DA2">
        <w:rPr>
          <w:u w:val="single"/>
        </w:rPr>
        <w:t xml:space="preserve"> 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43A0A33F" w14:textId="77777777" w:rsidR="002C7C64" w:rsidRDefault="002C7C64" w:rsidP="002C7C64">
      <w:r w:rsidRPr="005D2079">
        <w:rPr>
          <w:u w:val="single"/>
        </w:rPr>
        <w:lastRenderedPageBreak/>
        <w:t xml:space="preserve">NCWM </w:t>
      </w:r>
      <w:r>
        <w:rPr>
          <w:u w:val="single"/>
        </w:rPr>
        <w:t xml:space="preserve">2021 </w:t>
      </w:r>
      <w:r w:rsidRPr="005D2079">
        <w:rPr>
          <w:u w:val="single"/>
        </w:rPr>
        <w:t>Interim Meeting:</w:t>
      </w:r>
      <w:r>
        <w:t xml:space="preserve">  T</w:t>
      </w:r>
      <w:r w:rsidRPr="00C70B3E">
        <w:t>he Committee heard from Mr. Mike Smith (</w:t>
      </w:r>
      <w:r>
        <w:t>NY</w:t>
      </w:r>
      <w:r w:rsidRPr="00C70B3E">
        <w:t xml:space="preserve">) who supports VTM 18.1 as a Developing item and he agreed to work with the other submitters of this item on paragraphs S.3.1.1. (f) and (g) and to address contamination.  Mr. Hal Prince (FL) supports a Developing status for VTM-18.1 and noted that with VTM-18.1 there will be issues with fuel contamination.  The concern raised in previous discussions was that if these manifold systems are used with multi-product, single discharge hose dispensers for the delivery of both motor fuels and home heating fuels, a small amount of home heating fuel mixed with a motor fuel could be problematic.  It was also noted that these fuels could get contaminated repeatedly whenever there is a change from one fuel to another and that there is also the safety issue of flashing when mixing a gasoline with diesel or kerosene.  Ms. Diane Lee report that VTM-18.1 and VTM-20.1 conflict.  VTM-20.1 restricts the use of these systems to be used with only home heating fuels.  Dmitri Karimov (MMA) noted if VTM-18.1 is adopted then VTM-20.1 would not be required.  Mr. Charles Stutesman, (KS) was not sure if VTM-18-1 and VTM-20-1 were being discussed together and it was pointed out that it was agreed that they be combined at the 2020 interim meeting.  Mr. John Hathaway (Total Control Systems) agreed with a Developing status for this item and noted that the changes to Paragraphs (f) and (g) would help to address some of the issues that were raised.  </w:t>
      </w:r>
      <w:r>
        <w:t>The</w:t>
      </w:r>
      <w:r w:rsidRPr="00C70B3E">
        <w:t xml:space="preserve"> committee agreed to a Developing status for VTM-18.1 and to Withdraw VTM-20.1. The committee also stated that any concerns with contamination and safety should also be addressed.   </w:t>
      </w:r>
    </w:p>
    <w:p w14:paraId="04A372BE" w14:textId="77777777" w:rsidR="002C7C64" w:rsidRPr="00887A59" w:rsidRDefault="002C7C64" w:rsidP="002C7C64">
      <w:r>
        <w:rPr>
          <w:u w:val="single"/>
        </w:rPr>
        <w:t>NCWM 2021 Annual Meeting</w:t>
      </w:r>
      <w:r w:rsidRPr="00887A59">
        <w:rPr>
          <w:u w:val="single"/>
        </w:rPr>
        <w:t>:</w:t>
      </w:r>
      <w:r w:rsidRPr="00887A59">
        <w:t xml:space="preserve">  </w:t>
      </w:r>
      <w:r>
        <w:t xml:space="preserve">Mr. Jim Willis </w:t>
      </w:r>
      <w:r w:rsidRPr="008E24FD">
        <w:t>(NY,</w:t>
      </w:r>
      <w:r>
        <w:t xml:space="preserve"> submitter</w:t>
      </w:r>
      <w:r w:rsidRPr="008E24FD">
        <w:t>)</w:t>
      </w:r>
      <w:r>
        <w:t xml:space="preserve"> reported that there are no updates due to the pandemic and requested that it remain under Developing status.  NIST OWM included written comments in its analysis.</w:t>
      </w:r>
    </w:p>
    <w:p w14:paraId="569FA33D" w14:textId="77777777" w:rsidR="000B0E6F" w:rsidRDefault="002C7C64" w:rsidP="000B0E6F">
      <w:pPr>
        <w:spacing w:after="0"/>
      </w:pPr>
      <w:r w:rsidRPr="00937166">
        <w:rPr>
          <w:u w:val="single"/>
        </w:rPr>
        <w:t>NCWM 2022 Interim Meeting:</w:t>
      </w:r>
      <w:r>
        <w:t xml:space="preserve">  </w:t>
      </w:r>
    </w:p>
    <w:p w14:paraId="007B3903" w14:textId="77777777" w:rsidR="000B0E6F" w:rsidRPr="004303DA" w:rsidRDefault="000B0E6F" w:rsidP="000B0E6F">
      <w:r>
        <w:t>Item under consideration presented to 2022 NCWM Interim meeting as</w:t>
      </w:r>
      <w:r w:rsidRPr="004303DA">
        <w:t xml:space="preserve">:   </w:t>
      </w:r>
    </w:p>
    <w:p w14:paraId="1246E95B" w14:textId="77777777" w:rsidR="000B0E6F" w:rsidRPr="00C70B3E" w:rsidRDefault="000B0E6F" w:rsidP="000B0E6F">
      <w:pPr>
        <w:ind w:left="270"/>
      </w:pPr>
      <w:r w:rsidRPr="00C70B3E">
        <w:rPr>
          <w:b/>
          <w:bCs/>
        </w:rPr>
        <w:t>S.3.1. Diversion of Measured Liquid.</w:t>
      </w:r>
      <w:r w:rsidRPr="00C70B3E">
        <w:t xml:space="preserve"> – No means shall be provided by which any measured liquid can be diverted from the measuring chamber of the meter or the discharge line thereof. However, two or more delivery outlets may be installed if means are provided to ensure that:</w:t>
      </w:r>
    </w:p>
    <w:p w14:paraId="4573038E" w14:textId="77777777" w:rsidR="000B0E6F" w:rsidRPr="00C70B3E" w:rsidRDefault="000B0E6F" w:rsidP="000B0E6F">
      <w:pPr>
        <w:numPr>
          <w:ilvl w:val="0"/>
          <w:numId w:val="16"/>
        </w:numPr>
        <w:rPr>
          <w:rFonts w:eastAsiaTheme="minorHAnsi"/>
          <w:szCs w:val="22"/>
        </w:rPr>
      </w:pPr>
      <w:r w:rsidRPr="00C70B3E">
        <w:rPr>
          <w:rFonts w:eastAsiaTheme="minorHAnsi"/>
          <w:szCs w:val="22"/>
        </w:rPr>
        <w:t>liquid can flow from only one such outlet at one time; and</w:t>
      </w:r>
    </w:p>
    <w:p w14:paraId="685C261A" w14:textId="77777777" w:rsidR="000B0E6F" w:rsidRPr="00C70B3E" w:rsidRDefault="000B0E6F" w:rsidP="000B0E6F">
      <w:pPr>
        <w:ind w:left="1080" w:hanging="360"/>
      </w:pPr>
      <w:r w:rsidRPr="00C70B3E">
        <w:t>(b)</w:t>
      </w:r>
      <w:r>
        <w:tab/>
      </w:r>
      <w:r w:rsidRPr="00C70B3E">
        <w:t xml:space="preserve"> the direction of flow for which the mechanism may be set at any time is definitely and conspicuously indicated.</w:t>
      </w:r>
    </w:p>
    <w:p w14:paraId="322EAEEE" w14:textId="77777777" w:rsidR="000B0E6F" w:rsidRPr="00C70B3E" w:rsidRDefault="000B0E6F" w:rsidP="000B0E6F">
      <w:pPr>
        <w:ind w:left="720"/>
      </w:pPr>
      <w:r w:rsidRPr="00C70B3E">
        <w:t>This paragraph does not apply to the following:</w:t>
      </w:r>
    </w:p>
    <w:p w14:paraId="43F9A120" w14:textId="77777777" w:rsidR="000B0E6F" w:rsidRPr="00C70B3E" w:rsidRDefault="000B0E6F" w:rsidP="000B0E6F">
      <w:pPr>
        <w:numPr>
          <w:ilvl w:val="0"/>
          <w:numId w:val="17"/>
        </w:numPr>
        <w:ind w:left="1440"/>
        <w:rPr>
          <w:rFonts w:eastAsiaTheme="minorHAnsi"/>
          <w:sz w:val="22"/>
          <w:szCs w:val="22"/>
        </w:rPr>
      </w:pPr>
      <w:r w:rsidRPr="00C70B3E">
        <w:rPr>
          <w:rFonts w:eastAsiaTheme="minorHAnsi"/>
          <w:szCs w:val="22"/>
        </w:rPr>
        <w:t>Equipment used exclusively for fueling aircraft.</w:t>
      </w:r>
    </w:p>
    <w:p w14:paraId="5AA71919" w14:textId="77777777" w:rsidR="000B0E6F" w:rsidRDefault="000B0E6F" w:rsidP="000B0E6F">
      <w:pPr>
        <w:spacing w:after="60"/>
        <w:ind w:left="1440" w:hanging="360"/>
        <w:rPr>
          <w:b/>
        </w:rPr>
      </w:pPr>
      <w:r w:rsidRPr="00C70B3E">
        <w:t>(2)</w:t>
      </w:r>
      <w:r>
        <w:tab/>
      </w:r>
      <w:r w:rsidRPr="00C70B3E">
        <w:t>Multiple-product, single-discharge hose metering systems that are equipped with systems designed to flush the discharge hose, provided the flushing system complies with the provisions of paragraph S.3.1.1. Means for Clearing the Discharge Hose</w:t>
      </w:r>
      <w:r w:rsidRPr="00C70B3E">
        <w:rPr>
          <w:b/>
          <w:u w:val="single"/>
        </w:rPr>
        <w:t>, Multiple-Product, Single-Discharge Hose Metering Systems</w:t>
      </w:r>
      <w:r w:rsidRPr="00C70B3E">
        <w:rPr>
          <w:b/>
        </w:rPr>
        <w:t>.</w:t>
      </w:r>
    </w:p>
    <w:p w14:paraId="577AB111" w14:textId="77777777" w:rsidR="000B0E6F" w:rsidRPr="00C70B3E" w:rsidRDefault="000B0E6F" w:rsidP="000B0E6F">
      <w:pPr>
        <w:ind w:left="720" w:hanging="360"/>
        <w:rPr>
          <w:b/>
          <w:u w:val="single"/>
        </w:rPr>
      </w:pPr>
      <w:r w:rsidRPr="00C70B3E">
        <w:t>(Amended 2018</w:t>
      </w:r>
      <w:r w:rsidRPr="00C70B3E">
        <w:rPr>
          <w:b/>
          <w:u w:val="single"/>
        </w:rPr>
        <w:t xml:space="preserve"> and 20XX</w:t>
      </w:r>
      <w:r w:rsidRPr="00C70B3E">
        <w:t>)</w:t>
      </w:r>
      <w:r w:rsidRPr="00C70B3E">
        <w:rPr>
          <w:b/>
          <w:u w:val="single"/>
        </w:rPr>
        <w:t xml:space="preserve"> </w:t>
      </w:r>
    </w:p>
    <w:p w14:paraId="18E7C2FA" w14:textId="77777777" w:rsidR="000B0E6F" w:rsidRPr="00C70B3E" w:rsidRDefault="000B0E6F" w:rsidP="000B0E6F">
      <w:pPr>
        <w:ind w:left="720"/>
      </w:pPr>
      <w:r w:rsidRPr="00C70B3E">
        <w:rPr>
          <w:b/>
        </w:rPr>
        <w:t>S.3.1.1. Means for Clearing the Discharge Hose</w:t>
      </w:r>
      <w:r w:rsidRPr="00C70B3E">
        <w:rPr>
          <w:b/>
          <w:u w:val="single"/>
        </w:rPr>
        <w:t>, Multiple-Product, Single-Discharge Hose Metering Systems</w:t>
      </w:r>
      <w:r w:rsidRPr="00C70B3E">
        <w:rPr>
          <w:b/>
        </w:rPr>
        <w:t>. -</w:t>
      </w:r>
      <w:r w:rsidRPr="00C70B3E">
        <w:t xml:space="preserve"> </w:t>
      </w:r>
      <w:r w:rsidRPr="00C70B3E">
        <w:rPr>
          <w:b/>
          <w:u w:val="single"/>
        </w:rPr>
        <w:t xml:space="preserve">Multiple-product, single-discharge hose </w:t>
      </w:r>
      <w:r w:rsidRPr="00C70B3E">
        <w:rPr>
          <w:b/>
          <w:strike/>
        </w:rPr>
        <w:t>M</w:t>
      </w:r>
      <w:r w:rsidRPr="00C70B3E">
        <w:rPr>
          <w:b/>
          <w:u w:val="single"/>
        </w:rPr>
        <w:t>m</w:t>
      </w:r>
      <w:r w:rsidRPr="00C70B3E">
        <w:t>etering systems may be equipped with systems specifically designed to facilitate clearing of the discharge hose prior to delivery to avoid product contamination.  In such systems. a valve to temporarily divert product from the measuring chamber of the meter to a storage tank, shall be installed only if all the following are met:</w:t>
      </w:r>
    </w:p>
    <w:p w14:paraId="0E2FB695" w14:textId="77777777" w:rsidR="000B0E6F" w:rsidRPr="00C70B3E" w:rsidRDefault="000B0E6F" w:rsidP="000B0E6F">
      <w:pPr>
        <w:numPr>
          <w:ilvl w:val="0"/>
          <w:numId w:val="13"/>
        </w:numPr>
        <w:ind w:left="1440"/>
      </w:pPr>
      <w:r w:rsidRPr="00C70B3E">
        <w:t xml:space="preserve">the discharge hose remains of the wet-hose type; </w:t>
      </w:r>
    </w:p>
    <w:p w14:paraId="577C29B9" w14:textId="77777777" w:rsidR="000B0E6F" w:rsidRPr="00C70B3E" w:rsidRDefault="000B0E6F" w:rsidP="000B0E6F">
      <w:pPr>
        <w:numPr>
          <w:ilvl w:val="0"/>
          <w:numId w:val="13"/>
        </w:numPr>
        <w:spacing w:before="240"/>
        <w:ind w:left="1440"/>
      </w:pPr>
      <w:r w:rsidRPr="00C70B3E">
        <w:t xml:space="preserve">the valve and associated piping are approved by the weights and measures authority having jurisdiction over the device prior to commercial use; </w:t>
      </w:r>
    </w:p>
    <w:p w14:paraId="515995DE" w14:textId="77777777" w:rsidR="000B0E6F" w:rsidRPr="00C70B3E" w:rsidRDefault="000B0E6F" w:rsidP="000B0E6F">
      <w:pPr>
        <w:numPr>
          <w:ilvl w:val="0"/>
          <w:numId w:val="13"/>
        </w:numPr>
        <w:ind w:left="1440"/>
      </w:pPr>
      <w:r w:rsidRPr="00C70B3E">
        <w:t xml:space="preserve">the valve is permanently marked with its purpose (e.g. flush valve); </w:t>
      </w:r>
    </w:p>
    <w:p w14:paraId="74D7428E" w14:textId="77777777" w:rsidR="000B0E6F" w:rsidRPr="00C70B3E" w:rsidRDefault="000B0E6F" w:rsidP="000B0E6F">
      <w:pPr>
        <w:numPr>
          <w:ilvl w:val="0"/>
          <w:numId w:val="13"/>
        </w:numPr>
        <w:ind w:left="1440"/>
      </w:pPr>
      <w:r w:rsidRPr="00C70B3E">
        <w:t xml:space="preserve">the valve is installed in a conspicuous manner and as far from the hose reel as practical; </w:t>
      </w:r>
    </w:p>
    <w:p w14:paraId="01214AC9" w14:textId="77777777" w:rsidR="000B0E6F" w:rsidRPr="00C70B3E" w:rsidRDefault="000B0E6F" w:rsidP="000B0E6F">
      <w:pPr>
        <w:numPr>
          <w:ilvl w:val="0"/>
          <w:numId w:val="13"/>
        </w:numPr>
        <w:ind w:left="1440"/>
      </w:pPr>
      <w:r w:rsidRPr="00C70B3E">
        <w:lastRenderedPageBreak/>
        <w:t>the system clearly and automatically indicates the direction of product flow during operation of the flush system; and</w:t>
      </w:r>
    </w:p>
    <w:p w14:paraId="753EA49C" w14:textId="77777777" w:rsidR="000B0E6F" w:rsidRPr="00C70B3E" w:rsidRDefault="000B0E6F" w:rsidP="000B0E6F">
      <w:pPr>
        <w:numPr>
          <w:ilvl w:val="0"/>
          <w:numId w:val="13"/>
        </w:numPr>
        <w:spacing w:after="60"/>
        <w:ind w:left="1440"/>
        <w:rPr>
          <w:b/>
          <w:i/>
          <w:u w:val="single"/>
        </w:rPr>
      </w:pPr>
      <w:r w:rsidRPr="00C70B3E">
        <w:t xml:space="preserve">clear means, such as an indicator light or audible alarm, is used to identify when the valve is in </w:t>
      </w:r>
      <w:r w:rsidRPr="00C70B3E">
        <w:rPr>
          <w:i/>
        </w:rPr>
        <w:t xml:space="preserve">use </w:t>
      </w:r>
      <w:r w:rsidRPr="00C70B3E">
        <w:rPr>
          <w:b/>
          <w:i/>
          <w:u w:val="single"/>
        </w:rPr>
        <w:t>on both quantity indications and any associated recorded representations (e.g., using such terms as “flushing mode” or “not for commercial use”)</w:t>
      </w:r>
      <w:r w:rsidRPr="00C70B3E">
        <w:rPr>
          <w:i/>
        </w:rPr>
        <w:t>;</w:t>
      </w:r>
    </w:p>
    <w:p w14:paraId="7F3DD939" w14:textId="77777777" w:rsidR="000B0E6F" w:rsidRPr="00C70B3E" w:rsidRDefault="000B0E6F" w:rsidP="000B0E6F">
      <w:pPr>
        <w:ind w:left="1440" w:right="720"/>
        <w:rPr>
          <w:b/>
          <w:i/>
          <w:u w:val="single"/>
        </w:rPr>
      </w:pPr>
      <w:r w:rsidRPr="00C70B3E">
        <w:rPr>
          <w:b/>
          <w:i/>
          <w:u w:val="single"/>
        </w:rPr>
        <w:t>[nonretroactive as of January 1, 2024.]</w:t>
      </w:r>
    </w:p>
    <w:p w14:paraId="02C36250" w14:textId="77777777" w:rsidR="000B0E6F" w:rsidRPr="00C70B3E" w:rsidRDefault="000B0E6F" w:rsidP="000B0E6F">
      <w:pPr>
        <w:numPr>
          <w:ilvl w:val="0"/>
          <w:numId w:val="13"/>
        </w:numPr>
        <w:spacing w:after="60"/>
        <w:ind w:left="1440"/>
        <w:rPr>
          <w:b/>
          <w:i/>
          <w:u w:val="single"/>
        </w:rPr>
      </w:pPr>
      <w:r w:rsidRPr="00C70B3E">
        <w:rPr>
          <w:b/>
          <w:i/>
          <w:u w:val="single"/>
        </w:rPr>
        <w:t>effective, automatic means shall be provided to prevent passage of liquid through any such flush system during normal operation of the measuring system; and</w:t>
      </w:r>
    </w:p>
    <w:p w14:paraId="1C9F3B41" w14:textId="77777777" w:rsidR="000B0E6F" w:rsidRPr="00C70B3E" w:rsidRDefault="000B0E6F" w:rsidP="000B0E6F">
      <w:pPr>
        <w:ind w:left="1440" w:right="720" w:hanging="360"/>
        <w:rPr>
          <w:b/>
          <w:i/>
        </w:rPr>
      </w:pPr>
      <w:r w:rsidRPr="00C70B3E">
        <w:rPr>
          <w:b/>
          <w:i/>
        </w:rPr>
        <w:t>[</w:t>
      </w:r>
      <w:r w:rsidRPr="00C70B3E">
        <w:rPr>
          <w:b/>
          <w:i/>
          <w:u w:val="single"/>
        </w:rPr>
        <w:t>nonretroactive as of January 1, 2024.</w:t>
      </w:r>
      <w:r w:rsidRPr="00C70B3E">
        <w:rPr>
          <w:b/>
          <w:i/>
        </w:rPr>
        <w:t>]</w:t>
      </w:r>
    </w:p>
    <w:p w14:paraId="23B0FC31" w14:textId="77777777" w:rsidR="000B0E6F" w:rsidRPr="00C70B3E" w:rsidRDefault="000B0E6F" w:rsidP="000B0E6F">
      <w:pPr>
        <w:numPr>
          <w:ilvl w:val="0"/>
          <w:numId w:val="13"/>
        </w:numPr>
        <w:spacing w:after="60"/>
        <w:ind w:left="1440"/>
      </w:pPr>
      <w:r w:rsidRPr="00C70B3E">
        <w:t xml:space="preserve">no hoses or piping are connected to the inlet when it is not in use.       </w:t>
      </w:r>
    </w:p>
    <w:p w14:paraId="57C7AA88" w14:textId="77777777" w:rsidR="000B0E6F" w:rsidRPr="00C70B3E" w:rsidRDefault="000B0E6F" w:rsidP="000B0E6F">
      <w:pPr>
        <w:spacing w:before="60"/>
        <w:ind w:left="720"/>
        <w:rPr>
          <w:b/>
          <w:u w:val="single"/>
        </w:rPr>
      </w:pPr>
      <w:r w:rsidRPr="00C70B3E">
        <w:t>(Added 2018)</w:t>
      </w:r>
      <w:r w:rsidRPr="00C70B3E">
        <w:rPr>
          <w:b/>
          <w:u w:val="single"/>
        </w:rPr>
        <w:t>(Amended 20XX)</w:t>
      </w:r>
    </w:p>
    <w:p w14:paraId="21E60F3B" w14:textId="77777777" w:rsidR="000B0E6F" w:rsidRPr="00C70B3E" w:rsidRDefault="000B0E6F" w:rsidP="000B0E6F">
      <w:pPr>
        <w:ind w:left="360"/>
        <w:rPr>
          <w:b/>
        </w:rPr>
      </w:pPr>
      <w:r w:rsidRPr="00C70B3E">
        <w:rPr>
          <w:b/>
        </w:rPr>
        <w:t>UR.2.6.   Clearing the Discharge Hose.</w:t>
      </w:r>
    </w:p>
    <w:p w14:paraId="11E30C86" w14:textId="77777777" w:rsidR="000B0E6F" w:rsidRPr="00C70B3E" w:rsidRDefault="000B0E6F" w:rsidP="000B0E6F">
      <w:pPr>
        <w:ind w:left="720"/>
        <w:rPr>
          <w:b/>
          <w:u w:val="single"/>
        </w:rPr>
      </w:pPr>
      <w:r w:rsidRPr="00C70B3E">
        <w:rPr>
          <w:b/>
        </w:rPr>
        <w:t>UR.2.6.1.</w:t>
      </w:r>
      <w:r w:rsidRPr="00C70B3E">
        <w:rPr>
          <w:b/>
          <w:u w:val="single"/>
        </w:rPr>
        <w:t xml:space="preserve"> Clearing the Discharge Hose, General. – A manifold flush or similar system designed to accommodate the flushing of product on single-hose, multiple-product systems is not to be used during a commercial transaction.  The following restrictions apply:</w:t>
      </w:r>
    </w:p>
    <w:p w14:paraId="4E642C19" w14:textId="77777777" w:rsidR="000B0E6F" w:rsidRPr="00C70B3E" w:rsidRDefault="000B0E6F" w:rsidP="000B0E6F">
      <w:pPr>
        <w:numPr>
          <w:ilvl w:val="0"/>
          <w:numId w:val="18"/>
        </w:numPr>
        <w:rPr>
          <w:b/>
          <w:u w:val="single"/>
        </w:rPr>
      </w:pPr>
      <w:r w:rsidRPr="00C70B3E">
        <w:rPr>
          <w:b/>
          <w:u w:val="single"/>
        </w:rPr>
        <w:t>The inlet valves for the system are not to be connected to any hose or piping (dust covers are permitted) when not in use.</w:t>
      </w:r>
    </w:p>
    <w:p w14:paraId="73FC967E" w14:textId="77777777" w:rsidR="000B0E6F" w:rsidRPr="00C70B3E" w:rsidRDefault="000B0E6F" w:rsidP="000B0E6F">
      <w:pPr>
        <w:numPr>
          <w:ilvl w:val="0"/>
          <w:numId w:val="18"/>
        </w:numPr>
        <w:rPr>
          <w:b/>
          <w:u w:val="single"/>
        </w:rPr>
      </w:pPr>
      <w:r w:rsidRPr="00C70B3E">
        <w:rPr>
          <w:b/>
          <w:u w:val="single"/>
        </w:rPr>
        <w:t>When the flushing system is in operation, the discharge hose is only to be connected to the port for the product type being flushed from the discharge line.</w:t>
      </w:r>
    </w:p>
    <w:p w14:paraId="3C2650B1" w14:textId="77777777" w:rsidR="000B0E6F" w:rsidRPr="00C70B3E" w:rsidRDefault="000B0E6F" w:rsidP="000B0E6F">
      <w:pPr>
        <w:numPr>
          <w:ilvl w:val="0"/>
          <w:numId w:val="18"/>
        </w:numPr>
        <w:spacing w:after="60"/>
        <w:rPr>
          <w:b/>
          <w:u w:val="single"/>
        </w:rPr>
      </w:pPr>
      <w:r w:rsidRPr="00C70B3E">
        <w:rPr>
          <w:b/>
          <w:u w:val="single"/>
        </w:rPr>
        <w:t>Following the flushing process, indications and recording elements must be reset to zero prior to beginning a commercial delivery.</w:t>
      </w:r>
    </w:p>
    <w:p w14:paraId="24F265F4" w14:textId="77777777" w:rsidR="000B0E6F" w:rsidRPr="00C70B3E" w:rsidRDefault="000B0E6F" w:rsidP="000B0E6F">
      <w:pPr>
        <w:spacing w:before="60"/>
        <w:ind w:left="1440"/>
        <w:rPr>
          <w:b/>
          <w:u w:val="single"/>
        </w:rPr>
      </w:pPr>
      <w:r w:rsidRPr="00C70B3E">
        <w:rPr>
          <w:b/>
          <w:u w:val="single"/>
        </w:rPr>
        <w:t>(Added 20XX)</w:t>
      </w:r>
    </w:p>
    <w:p w14:paraId="023DF858" w14:textId="77777777" w:rsidR="000B0E6F" w:rsidRPr="00C70B3E" w:rsidRDefault="000B0E6F" w:rsidP="000B0E6F">
      <w:pPr>
        <w:spacing w:after="60"/>
        <w:ind w:left="720"/>
      </w:pPr>
      <w:r w:rsidRPr="00C70B3E">
        <w:rPr>
          <w:b/>
          <w:u w:val="single"/>
        </w:rPr>
        <w:t>UR.2.6.2.</w:t>
      </w:r>
      <w:r w:rsidRPr="00C70B3E">
        <w:rPr>
          <w:b/>
        </w:rPr>
        <w:t xml:space="preserve">    Records.</w:t>
      </w:r>
      <w:r w:rsidRPr="00C70B3E">
        <w:t xml:space="preserve">  Whenever, prior to delivery, a different product is pumped through the discharge hose to avoid contamination, a record including the date, time, original product, new product, and gallons pumped shall be maintained. These records shall be kept for a period of 12 months and available for inspection by the weights and measures authority.</w:t>
      </w:r>
    </w:p>
    <w:p w14:paraId="77A5FACD" w14:textId="77777777" w:rsidR="000B0E6F" w:rsidRDefault="000B0E6F" w:rsidP="000B0E6F">
      <w:pPr>
        <w:ind w:left="720"/>
      </w:pPr>
      <w:r w:rsidRPr="00C70B3E">
        <w:t>(Added 2018)</w:t>
      </w:r>
    </w:p>
    <w:p w14:paraId="63585F98" w14:textId="4568CD39" w:rsidR="00887A59" w:rsidRDefault="002C7C64" w:rsidP="000B0E6F">
      <w:r>
        <w:t>The Committee heard from Mr. Jim Willis (NY, submitter) and provided an update that contained amended language with modifications to UR.2.6.2 and creating UR.2.6.3.  The amendments were agreed upon by the other joint submitters, NIST OWM and Murray Equipment.  He stated that the new proposed language would hold device owners responsible for ensuring there is no cross-contamination of fuels and also allows jurisdictions to prohibit using manifold flush systems or dispensing dissimilar products through a single meter.  The Meter Manufacturers Association, Mr. John Hathaway (Murray Equipment), Ms. Cheryl Ayer (NH), and Mr. John McGuire (NJ) also voiced support for the amended language and urged the item be given a voting status.  Mr. Hal Prince (FL) opposes the entire item, indicating the use of a single meter to dispense different products is not legal in his state and has concerns of cross-contamination of fuel. During the Committee work session, the committee assigned this item a voting status with the amended language seen above as the item under consideration. The item as presented to the 2022 NCWM interim meeting can be seen below the item under consideration</w:t>
      </w:r>
      <w:r w:rsidR="00887A59">
        <w:t>.</w:t>
      </w:r>
    </w:p>
    <w:p w14:paraId="68396F9D" w14:textId="77777777" w:rsidR="00621C6C" w:rsidRDefault="00621C6C" w:rsidP="00621C6C">
      <w:r w:rsidRPr="00937166">
        <w:rPr>
          <w:u w:val="single"/>
        </w:rPr>
        <w:t xml:space="preserve">NCWM 2022 </w:t>
      </w:r>
      <w:r>
        <w:rPr>
          <w:u w:val="single"/>
        </w:rPr>
        <w:t xml:space="preserve">Annual </w:t>
      </w:r>
      <w:r w:rsidRPr="00937166">
        <w:rPr>
          <w:u w:val="single"/>
        </w:rPr>
        <w:t>Meeting:</w:t>
      </w:r>
      <w:r>
        <w:t xml:space="preserve"> The Committee heard comments on the item as printed in Publication 16 and introduces during the NCWM 2022 Interim meeting. </w:t>
      </w:r>
    </w:p>
    <w:p w14:paraId="7E7BC434" w14:textId="77777777" w:rsidR="00621C6C" w:rsidRDefault="00621C6C" w:rsidP="00621C6C">
      <w:r w:rsidRPr="00C70B3E">
        <w:lastRenderedPageBreak/>
        <w:t>Mr. Dmitri Karimov</w:t>
      </w:r>
      <w:r>
        <w:t xml:space="preserve"> spoke on behalf of the </w:t>
      </w:r>
      <w:r w:rsidRPr="00C70B3E">
        <w:t>MMA</w:t>
      </w:r>
      <w:r>
        <w:t xml:space="preserve"> in support of the item, as its helps minimize fraudulent activities and increase safety for operators. </w:t>
      </w:r>
    </w:p>
    <w:p w14:paraId="6D230DDA" w14:textId="77777777" w:rsidR="00621C6C" w:rsidRDefault="00621C6C" w:rsidP="00621C6C">
      <w:r>
        <w:t>Mrs. Tina Butcher of NIST OWM, as one of the submitters of the item expressed support as a voting item. She commented the item has undergone a significant amount of work in the past two cycles, collaboration with NIST OWM, Murray Equipment, and the state of New York to address previous concerns. Mrs. Butcher added the item addresses safeguards to prevent product contamination, limit fraud, and adds distinct safety advantages. Mrs. Butcher referred to the written NIST OWM analysis for details. She added this may be a widespread practice in many jurisdictions and this proposal provides requirements to limit fraud during such deliveries. Mrs. Butcher added a reminder that the implementation and enforcement of these requirements can be administered and controlled through jurisdictional legislative means.</w:t>
      </w:r>
    </w:p>
    <w:p w14:paraId="74D753E9" w14:textId="77777777" w:rsidR="00621C6C" w:rsidRDefault="00621C6C" w:rsidP="00621C6C">
      <w:r>
        <w:t xml:space="preserve">Mr. Hal Prince (FL) commented in opposition of the item, noting it is not appropriate for a delivery through a single meter, single hose system where contamination can occur. Mr. Prince was concerned with UR.2.6.2., adding the language is misleading when referring to avoiding contamination, where the act of flushing a meter and hose is introducing contamination. Mr. Prince commented if the item where to pass, he would like to see added language to make clear users of such devices should confirm with the jurisdiction before use. </w:t>
      </w:r>
    </w:p>
    <w:p w14:paraId="03BB0B42" w14:textId="77777777" w:rsidR="00621C6C" w:rsidRDefault="00621C6C" w:rsidP="00621C6C">
      <w:r>
        <w:t xml:space="preserve">Mr. Jim Willis (NY) provided comments in support of the item. He referred to these device types currently used by small businesses throughout New York State, noting this would provide a safer method to clear discharge hoses and not require operators to climb on top of the truck to clear discharge hoses. Mr. Willis is in support of the item. </w:t>
      </w:r>
    </w:p>
    <w:p w14:paraId="39AB8EF6" w14:textId="77777777" w:rsidR="00621C6C" w:rsidRDefault="00621C6C" w:rsidP="00621C6C">
      <w:r>
        <w:t xml:space="preserve">Mr. Charlie Stutesman (KS) commented the item provides a way to address safety concerns by not requiring operators to climb on top of the delivery truck to clear discharge hoses. He also noted the increased number of single meters, single hoses with multi-calibrated capabilities seen in the field and would like to see a way to address these meter types. Mr. Stutesman questioned if existing meter manifolds can be retrofitted to meet these requirements, requesting clarification to address the retroactive versus nonretroactive dates. </w:t>
      </w:r>
    </w:p>
    <w:p w14:paraId="05983EC0" w14:textId="77777777" w:rsidR="00621C6C" w:rsidRDefault="00621C6C" w:rsidP="00621C6C">
      <w:r>
        <w:t xml:space="preserve">Mr. Jon Hathaway (Murray Equipment) commented in support of the item, adding that product contamination is not eliminated, but minimized with these requirements, adding UR.2.6.2. addresses concerns. Mr. Hathaway stated vehicle tank meter manufacturers support and are in agreeance to not have dissimilar fuels metered through a single system. Metering of dissimilar fuels (gasoline v. diesel) is completed through a separate metering system. </w:t>
      </w:r>
    </w:p>
    <w:p w14:paraId="3CABF4E3" w14:textId="77777777" w:rsidR="00621C6C" w:rsidRDefault="00621C6C" w:rsidP="00621C6C">
      <w:r>
        <w:t xml:space="preserve">Mr. Kevin Schnepp (CA) expressed concern with the terms, “radically different” and “not recommended”, as these terms are not well defined and provide no authority for enforcement. Mr. Schnepp also stated his concerns with the potential for contamination. </w:t>
      </w:r>
    </w:p>
    <w:p w14:paraId="2BDE7797" w14:textId="77777777" w:rsidR="00621C6C" w:rsidRDefault="00621C6C" w:rsidP="00621C6C">
      <w:r>
        <w:t xml:space="preserve">Ms. Angela Godwin (San Bernadino County, CA) was concerned with the nonretroactive versus the retroactive status and encourages the consideration of any impact this may have. </w:t>
      </w:r>
    </w:p>
    <w:p w14:paraId="109EAE81" w14:textId="77777777" w:rsidR="00621C6C" w:rsidRDefault="00621C6C" w:rsidP="00621C6C">
      <w:r>
        <w:t xml:space="preserve">Ms. Cheryl Ayer (NH) expressed her support of the item with a retroactive date. </w:t>
      </w:r>
    </w:p>
    <w:p w14:paraId="32994BC1" w14:textId="77777777" w:rsidR="00621C6C" w:rsidRDefault="00621C6C" w:rsidP="00621C6C">
      <w:r>
        <w:t xml:space="preserve">Mr. Jim Willis (NY) offered suggestive language to address concerns about jurisdictional discretion. </w:t>
      </w:r>
    </w:p>
    <w:p w14:paraId="6095CB90" w14:textId="0451C49D" w:rsidR="00621C6C" w:rsidRPr="00887A59" w:rsidRDefault="00621C6C" w:rsidP="00621C6C">
      <w:r w:rsidRPr="003B2897">
        <w:t>The Committee did not recommend any changes to the item as written in Publication 16. The item was assigned a voting status during the NCWM 2022 annual meeting where the item was voted upon and failed to meet the required number of votes by membership. The item was returned to committee.</w:t>
      </w:r>
    </w:p>
    <w:p w14:paraId="503CCF3D" w14:textId="77777777" w:rsidR="003A671F" w:rsidRPr="00281428" w:rsidRDefault="003A671F" w:rsidP="001E0E0F">
      <w:pPr>
        <w:keepNext/>
        <w:spacing w:after="120"/>
      </w:pPr>
      <w:bookmarkStart w:id="71" w:name="_Toc32502668"/>
      <w:bookmarkStart w:id="72" w:name="_Hlk22904358"/>
      <w:bookmarkStart w:id="73" w:name="_Hlk22908033"/>
      <w:r w:rsidRPr="00281428">
        <w:rPr>
          <w:b/>
        </w:rPr>
        <w:t>Regional Association</w:t>
      </w:r>
      <w:r>
        <w:rPr>
          <w:b/>
        </w:rPr>
        <w:t>s’</w:t>
      </w:r>
      <w:r w:rsidRPr="00281428">
        <w:rPr>
          <w:b/>
        </w:rPr>
        <w:t xml:space="preserve"> Comments:</w:t>
      </w:r>
    </w:p>
    <w:p w14:paraId="17E13DCD" w14:textId="32EF8026" w:rsidR="00493D54" w:rsidRDefault="003A671F" w:rsidP="00493D54">
      <w:pPr>
        <w:rPr>
          <w:rFonts w:eastAsia="Times New Roman"/>
          <w:szCs w:val="24"/>
        </w:rPr>
      </w:pPr>
      <w:r>
        <w:rPr>
          <w:u w:val="single"/>
        </w:rPr>
        <w:t>WWMA 2021 Annual Meeting</w:t>
      </w:r>
      <w:r w:rsidRPr="00FD4763">
        <w:t xml:space="preserve">: </w:t>
      </w:r>
      <w:r>
        <w:t xml:space="preserve"> </w:t>
      </w:r>
      <w:r w:rsidR="00493D54" w:rsidRPr="005101DD">
        <w:rPr>
          <w:rFonts w:eastAsia="Times New Roman"/>
          <w:szCs w:val="24"/>
        </w:rPr>
        <w:t>Matt Douglas</w:t>
      </w:r>
      <w:r w:rsidR="00493D54">
        <w:rPr>
          <w:rFonts w:eastAsia="Times New Roman"/>
          <w:szCs w:val="24"/>
        </w:rPr>
        <w:t xml:space="preserve"> (California - DMS): </w:t>
      </w:r>
      <w:r w:rsidR="00493D54" w:rsidRPr="005101DD">
        <w:rPr>
          <w:rFonts w:eastAsia="Times New Roman"/>
          <w:szCs w:val="24"/>
        </w:rPr>
        <w:t>California supports further development. Has there been any further development since annual meeting?</w:t>
      </w:r>
    </w:p>
    <w:p w14:paraId="47E7314C" w14:textId="3A3C408D" w:rsidR="003A671F" w:rsidRDefault="00493D54" w:rsidP="00493D54">
      <w:r>
        <w:rPr>
          <w:rFonts w:eastAsia="Times New Roman"/>
          <w:szCs w:val="24"/>
        </w:rPr>
        <w:t>The WWMA S&amp;T Committee recommends the status remain Developmental.  The Committee recommends that the submitters (NIST, New York and Murray Equipment) continue their work together to further develop the item.</w:t>
      </w:r>
    </w:p>
    <w:p w14:paraId="7B030320" w14:textId="0B2509BE" w:rsidR="00493D54" w:rsidRDefault="003A671F" w:rsidP="00493D54">
      <w:pPr>
        <w:rPr>
          <w:rFonts w:eastAsia="Times New Roman"/>
          <w:szCs w:val="24"/>
        </w:rPr>
      </w:pPr>
      <w:r>
        <w:rPr>
          <w:u w:val="single"/>
        </w:rPr>
        <w:lastRenderedPageBreak/>
        <w:t>SWMA 2021 Annual Meeting</w:t>
      </w:r>
      <w:r w:rsidRPr="00FD4763">
        <w:t>:</w:t>
      </w:r>
      <w:r>
        <w:t xml:space="preserve">  </w:t>
      </w:r>
      <w:r w:rsidR="00493D54">
        <w:rPr>
          <w:rFonts w:eastAsia="Times New Roman"/>
          <w:szCs w:val="24"/>
        </w:rPr>
        <w:t>No comments were received on this item.  NIST requests this item remain Developmental.</w:t>
      </w:r>
    </w:p>
    <w:p w14:paraId="0B5B1E28" w14:textId="2EA0352E" w:rsidR="003A671F" w:rsidRDefault="00493D54" w:rsidP="00493D54">
      <w:r>
        <w:rPr>
          <w:rFonts w:eastAsia="Times New Roman"/>
          <w:szCs w:val="24"/>
        </w:rPr>
        <w:t>This committee recommends the status remain Developing at the request of the submitter.</w:t>
      </w:r>
    </w:p>
    <w:p w14:paraId="4F17E185" w14:textId="77777777" w:rsidR="00CC6830" w:rsidRDefault="003A671F" w:rsidP="00CC6830">
      <w:pPr>
        <w:spacing w:after="0"/>
        <w:rPr>
          <w:rFonts w:eastAsia="Times New Roman"/>
          <w:szCs w:val="24"/>
        </w:rPr>
      </w:pPr>
      <w:r>
        <w:rPr>
          <w:u w:val="single"/>
        </w:rPr>
        <w:t>CWMA 202</w:t>
      </w:r>
      <w:r w:rsidR="00CC6830">
        <w:rPr>
          <w:u w:val="single"/>
        </w:rPr>
        <w:t>. Annual</w:t>
      </w:r>
      <w:r>
        <w:rPr>
          <w:u w:val="single"/>
        </w:rPr>
        <w:t xml:space="preserve"> Meeting</w:t>
      </w:r>
      <w:r w:rsidRPr="00FD4763">
        <w:t xml:space="preserve">:  </w:t>
      </w:r>
      <w:r w:rsidR="00CC6830">
        <w:rPr>
          <w:rFonts w:eastAsia="Times New Roman"/>
          <w:szCs w:val="24"/>
        </w:rPr>
        <w:t>No comments from the floor.</w:t>
      </w:r>
    </w:p>
    <w:p w14:paraId="41A0AD70" w14:textId="62337F89" w:rsidR="003A671F" w:rsidRDefault="00CC6830" w:rsidP="00CC6830">
      <w:r>
        <w:rPr>
          <w:rFonts w:eastAsia="Times New Roman"/>
          <w:szCs w:val="24"/>
        </w:rPr>
        <w:t>The CWMA S&amp;T Committee recommends this item to remain a voting item</w:t>
      </w:r>
      <w:r w:rsidR="00A509CE">
        <w:rPr>
          <w:rFonts w:eastAsia="Times New Roman"/>
          <w:szCs w:val="24"/>
        </w:rPr>
        <w:t>.</w:t>
      </w:r>
    </w:p>
    <w:p w14:paraId="1FAA4CFA" w14:textId="77777777" w:rsidR="00CC6830" w:rsidRDefault="003A671F" w:rsidP="00CC6830">
      <w:pPr>
        <w:spacing w:after="0"/>
        <w:rPr>
          <w:rFonts w:eastAsia="Times New Roman"/>
          <w:szCs w:val="24"/>
        </w:rPr>
      </w:pPr>
      <w:r>
        <w:rPr>
          <w:u w:val="single"/>
        </w:rPr>
        <w:t>NEWMA 202</w:t>
      </w:r>
      <w:r w:rsidR="00CC6830">
        <w:rPr>
          <w:u w:val="single"/>
        </w:rPr>
        <w:t>, Annual</w:t>
      </w:r>
      <w:r>
        <w:rPr>
          <w:u w:val="single"/>
        </w:rPr>
        <w:t xml:space="preserve"> Meeting</w:t>
      </w:r>
      <w:r w:rsidRPr="00FD4763">
        <w:t>:</w:t>
      </w:r>
      <w:r>
        <w:t xml:space="preserve">  </w:t>
      </w:r>
      <w:r w:rsidR="00CC6830">
        <w:rPr>
          <w:rFonts w:eastAsia="Times New Roman"/>
          <w:szCs w:val="24"/>
        </w:rPr>
        <w:t>Mr. Jim Willis (NY), Mr. John McGuire (NJ), Mr. Ethan Bogren (Westchester County, NY) and Ms. Tina Butcher (NIST OWM) rose in support of the item as voting.</w:t>
      </w:r>
    </w:p>
    <w:p w14:paraId="6357DD99" w14:textId="77777777" w:rsidR="00CC6830" w:rsidRDefault="00CC6830" w:rsidP="00CC6830">
      <w:pPr>
        <w:spacing w:after="0"/>
        <w:rPr>
          <w:rFonts w:eastAsia="Times New Roman"/>
          <w:szCs w:val="24"/>
        </w:rPr>
      </w:pPr>
    </w:p>
    <w:p w14:paraId="075FACBB" w14:textId="3CDD1B10" w:rsidR="00B412BB" w:rsidRDefault="00CC6830" w:rsidP="00CC6830">
      <w:pPr>
        <w:rPr>
          <w:rFonts w:eastAsia="Times New Roman"/>
          <w:szCs w:val="24"/>
        </w:rPr>
      </w:pPr>
      <w:r>
        <w:rPr>
          <w:rFonts w:eastAsia="Times New Roman"/>
          <w:szCs w:val="24"/>
        </w:rPr>
        <w:t>After hearing comments from the floor, the committee considered the item to be fully developed and recommended that the item retains voting status</w:t>
      </w:r>
      <w:r w:rsidR="00B412BB">
        <w:rPr>
          <w:rFonts w:eastAsia="Times New Roman"/>
          <w:szCs w:val="24"/>
        </w:rPr>
        <w:t>.</w:t>
      </w:r>
    </w:p>
    <w:p w14:paraId="1DBBB40E" w14:textId="3DDB5260" w:rsidR="00892F3A" w:rsidRPr="006B22C7" w:rsidRDefault="00892F3A" w:rsidP="00892F3A">
      <w:bookmarkStart w:id="74" w:name="_Toc111805282"/>
      <w:r>
        <w:t xml:space="preserve">Additional letters, presentation and data may have been submitted for consideration with this item.  Please refer to </w:t>
      </w:r>
      <w:r w:rsidR="008139FE" w:rsidRPr="00CC6EDD">
        <w:rPr>
          <w:rStyle w:val="EmailWebChar"/>
        </w:rPr>
        <w:t>www.ncwm.com/publication-1</w:t>
      </w:r>
      <w:r w:rsidR="008139FE">
        <w:rPr>
          <w:rStyle w:val="EmailWebChar"/>
        </w:rPr>
        <w:t>5</w:t>
      </w:r>
      <w:r w:rsidR="008139FE" w:rsidRPr="00C536A2">
        <w:t xml:space="preserve"> </w:t>
      </w:r>
      <w:r>
        <w:t>to review these documents.</w:t>
      </w:r>
    </w:p>
    <w:p w14:paraId="7360D300" w14:textId="5D6B702F" w:rsidR="00253F31" w:rsidRPr="00853A03" w:rsidRDefault="00253F31" w:rsidP="00E949CD">
      <w:pPr>
        <w:pStyle w:val="ItemHeading"/>
        <w:keepLines w:val="0"/>
        <w:tabs>
          <w:tab w:val="clear" w:pos="900"/>
          <w:tab w:val="left" w:pos="1710"/>
        </w:tabs>
        <w:ind w:left="2160" w:hanging="2160"/>
      </w:pPr>
      <w:r w:rsidRPr="00CC6830">
        <w:t>VTM-20.2</w:t>
      </w:r>
      <w:r w:rsidRPr="00853A03">
        <w:tab/>
      </w:r>
      <w:r w:rsidR="00EC4220" w:rsidRPr="00853A03">
        <w:t>A</w:t>
      </w:r>
      <w:r w:rsidRPr="00853A03">
        <w:tab/>
        <w:t>Table T.2. Tolerances for Vehicle Mounted Milk Meters.</w:t>
      </w:r>
      <w:bookmarkEnd w:id="71"/>
      <w:bookmarkEnd w:id="74"/>
    </w:p>
    <w:p w14:paraId="445CBE46" w14:textId="6E5B997F" w:rsidR="00887A59" w:rsidRPr="00887A59" w:rsidRDefault="00887A59" w:rsidP="00941059">
      <w:pPr>
        <w:keepNext/>
        <w:keepLines/>
        <w:tabs>
          <w:tab w:val="left" w:pos="900"/>
        </w:tabs>
        <w:spacing w:before="360" w:after="360"/>
        <w:outlineLvl w:val="3"/>
        <w:rPr>
          <w:rFonts w:eastAsia="Times New Roman"/>
          <w:i/>
        </w:rPr>
      </w:pPr>
      <w:r w:rsidRPr="00853A03">
        <w:rPr>
          <w:rFonts w:eastAsia="Times New Roman"/>
          <w:i/>
        </w:rPr>
        <w:t>NOTE: This item was revised based on changes that were made by the Committee at the 2021 Interim Meeting.</w:t>
      </w:r>
      <w:r w:rsidR="00941059" w:rsidRPr="00853A03">
        <w:rPr>
          <w:rFonts w:eastAsia="Times New Roman"/>
          <w:i/>
        </w:rPr>
        <w:t xml:space="preserve">  </w:t>
      </w:r>
      <w:r w:rsidRPr="00853A03">
        <w:rPr>
          <w:rFonts w:eastAsia="Times New Roman"/>
          <w:i/>
        </w:rPr>
        <w:t>The item under consideration</w:t>
      </w:r>
      <w:r w:rsidRPr="00887A59">
        <w:rPr>
          <w:rFonts w:eastAsia="Times New Roman"/>
          <w:i/>
        </w:rPr>
        <w:t xml:space="preserve"> was removed from the voting consent calendar at the 2021 Annual Meeting and the S&amp;T Committee made this a developing item)</w:t>
      </w:r>
    </w:p>
    <w:p w14:paraId="648B9A76" w14:textId="48321502" w:rsidR="00253F31" w:rsidRPr="004303DA" w:rsidRDefault="00253F31" w:rsidP="000D1679">
      <w:pPr>
        <w:spacing w:after="0"/>
        <w:rPr>
          <w:b/>
        </w:rPr>
      </w:pPr>
      <w:r w:rsidRPr="004303DA">
        <w:rPr>
          <w:b/>
        </w:rPr>
        <w:t>Source:</w:t>
      </w:r>
    </w:p>
    <w:p w14:paraId="5AB19D9F" w14:textId="7D088BEC" w:rsidR="00253F31" w:rsidRPr="004303DA" w:rsidRDefault="0005001B" w:rsidP="000D1679">
      <w:r>
        <w:t>POUL TARP</w:t>
      </w:r>
      <w:r w:rsidR="00253F31">
        <w:t xml:space="preserve"> A</w:t>
      </w:r>
      <w:r>
        <w:t>/</w:t>
      </w:r>
      <w:r w:rsidR="00253F31">
        <w:t>S</w:t>
      </w:r>
    </w:p>
    <w:p w14:paraId="6AF8C728" w14:textId="77777777" w:rsidR="00253F31" w:rsidRPr="004303DA" w:rsidRDefault="00253F31" w:rsidP="000D1679">
      <w:pPr>
        <w:spacing w:after="0"/>
        <w:rPr>
          <w:b/>
        </w:rPr>
      </w:pPr>
      <w:r w:rsidRPr="004303DA">
        <w:rPr>
          <w:b/>
        </w:rPr>
        <w:t>Purpose:</w:t>
      </w:r>
    </w:p>
    <w:p w14:paraId="64FD4709" w14:textId="5DD1C18A" w:rsidR="00253F31" w:rsidRPr="004303DA" w:rsidRDefault="00253F31" w:rsidP="000D1679">
      <w:r>
        <w:t>Change tolerances to accommodate more efficient milk-metering systems.</w:t>
      </w:r>
    </w:p>
    <w:p w14:paraId="639B07B3" w14:textId="77777777" w:rsidR="00253F31" w:rsidRPr="004303DA" w:rsidRDefault="00253F31" w:rsidP="000D1679">
      <w:pPr>
        <w:pStyle w:val="BoldHeading"/>
        <w:keepNext/>
        <w:keepLines/>
      </w:pPr>
      <w:r w:rsidRPr="004303DA">
        <w:t xml:space="preserve">Item Under Consideration: </w:t>
      </w:r>
    </w:p>
    <w:p w14:paraId="0F874984" w14:textId="77777777" w:rsidR="00C83629" w:rsidRDefault="00C83629" w:rsidP="00C83629">
      <w:pPr>
        <w:keepNext/>
        <w:keepLines/>
        <w:widowControl w:val="0"/>
        <w:rPr>
          <w:b/>
        </w:rPr>
      </w:pPr>
      <w:r w:rsidRPr="00C70B3E">
        <w:t>Amend Handbook 44, Vehicle-Tank Meters Code as follows</w:t>
      </w:r>
      <w:r w:rsidRPr="00C70B3E">
        <w:rPr>
          <w:b/>
        </w:rPr>
        <w:t xml:space="preserve">: </w:t>
      </w:r>
    </w:p>
    <w:p w14:paraId="541BF4C7" w14:textId="77777777" w:rsidR="00C83629" w:rsidRPr="004126BF" w:rsidRDefault="00C83629" w:rsidP="00C83629">
      <w:pPr>
        <w:keepNext/>
        <w:tabs>
          <w:tab w:val="left" w:pos="540"/>
        </w:tabs>
        <w:spacing w:after="0"/>
        <w:rPr>
          <w:rFonts w:eastAsia="Times New Roman"/>
        </w:rPr>
      </w:pPr>
      <w:bookmarkStart w:id="75" w:name="_Toc22647631"/>
      <w:r w:rsidRPr="004126BF">
        <w:rPr>
          <w:rFonts w:eastAsia="Times New Roman"/>
          <w:b/>
          <w:bCs/>
          <w:szCs w:val="24"/>
        </w:rPr>
        <w:t>T.2.</w:t>
      </w:r>
      <w:r w:rsidRPr="004126BF">
        <w:rPr>
          <w:rFonts w:eastAsia="Times New Roman"/>
          <w:b/>
          <w:bCs/>
          <w:szCs w:val="24"/>
        </w:rPr>
        <w:tab/>
        <w:t>Tolerance Values.</w:t>
      </w:r>
      <w:bookmarkEnd w:id="75"/>
      <w:r w:rsidRPr="004126BF">
        <w:rPr>
          <w:rFonts w:eastAsia="Times New Roman"/>
        </w:rPr>
        <w:t xml:space="preserve"> – Tolerances shall be as shown in Table 1. Accuracy Classes and Tolerances for Vehicle-Tank Meters Other Than Vehicle-Mounted Milk Meters and Table 2. Tolerances for Vehicle-Mounted Milk Meters.</w:t>
      </w:r>
    </w:p>
    <w:p w14:paraId="4F8A51BE" w14:textId="77777777" w:rsidR="00C83629" w:rsidRPr="004126BF" w:rsidRDefault="00C83629" w:rsidP="00C83629">
      <w:pPr>
        <w:spacing w:before="60"/>
        <w:rPr>
          <w:rFonts w:eastAsia="Times New Roman"/>
        </w:rPr>
      </w:pPr>
      <w:r w:rsidRPr="004126BF">
        <w:rPr>
          <w:rFonts w:eastAsia="Times New Roman"/>
        </w:rPr>
        <w:t>(Amended 1995</w:t>
      </w:r>
      <w:r>
        <w:rPr>
          <w:rFonts w:eastAsia="Times New Roman"/>
          <w:b/>
          <w:bCs/>
        </w:rPr>
        <w:t>, 20XX</w:t>
      </w:r>
      <w:r w:rsidRPr="004126BF">
        <w:rPr>
          <w:rFonts w:eastAsia="Times New Roman"/>
        </w:rPr>
        <w:t>)</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18"/>
        <w:gridCol w:w="3307"/>
        <w:gridCol w:w="3716"/>
      </w:tblGrid>
      <w:tr w:rsidR="00C83629" w:rsidRPr="00607ADD" w14:paraId="548D4D91" w14:textId="77777777" w:rsidTr="004F1BAF">
        <w:trPr>
          <w:cantSplit/>
          <w:tblHeader/>
          <w:jc w:val="center"/>
        </w:trPr>
        <w:tc>
          <w:tcPr>
            <w:tcW w:w="9641" w:type="dxa"/>
            <w:gridSpan w:val="3"/>
            <w:tcBorders>
              <w:top w:val="double" w:sz="4" w:space="0" w:color="auto"/>
              <w:left w:val="double" w:sz="4" w:space="0" w:color="auto"/>
              <w:bottom w:val="single" w:sz="4" w:space="0" w:color="auto"/>
              <w:right w:val="double" w:sz="4" w:space="0" w:color="auto"/>
            </w:tcBorders>
            <w:vAlign w:val="center"/>
          </w:tcPr>
          <w:p w14:paraId="086EC749" w14:textId="77777777" w:rsidR="00C83629" w:rsidRPr="0024062B" w:rsidRDefault="00C83629" w:rsidP="004F1BAF">
            <w:pPr>
              <w:keepNext/>
              <w:spacing w:after="0"/>
              <w:jc w:val="center"/>
              <w:rPr>
                <w:b/>
                <w:bCs/>
              </w:rPr>
            </w:pPr>
            <w:bookmarkStart w:id="76" w:name="_Hlk97824520"/>
            <w:r w:rsidRPr="0024062B">
              <w:rPr>
                <w:b/>
                <w:bCs/>
              </w:rPr>
              <w:t xml:space="preserve">Table 2.  </w:t>
            </w:r>
          </w:p>
          <w:p w14:paraId="1CDFE628" w14:textId="77777777" w:rsidR="00C83629" w:rsidRPr="007233E6" w:rsidRDefault="00C83629" w:rsidP="004F1BAF">
            <w:pPr>
              <w:keepNext/>
              <w:spacing w:after="0"/>
              <w:jc w:val="center"/>
            </w:pPr>
            <w:r w:rsidRPr="0024062B">
              <w:rPr>
                <w:b/>
                <w:bCs/>
              </w:rPr>
              <w:t>Tolerances for Vehicle-Mounted Milk Meters</w:t>
            </w:r>
          </w:p>
        </w:tc>
      </w:tr>
      <w:tr w:rsidR="00C83629" w:rsidRPr="00607ADD" w14:paraId="455C4EA7" w14:textId="77777777" w:rsidTr="004F1BAF">
        <w:trPr>
          <w:cantSplit/>
          <w:tblHeader/>
          <w:jc w:val="center"/>
        </w:trPr>
        <w:tc>
          <w:tcPr>
            <w:tcW w:w="2618" w:type="dxa"/>
            <w:tcBorders>
              <w:top w:val="single" w:sz="4" w:space="0" w:color="auto"/>
              <w:left w:val="double" w:sz="4" w:space="0" w:color="auto"/>
              <w:bottom w:val="single" w:sz="4" w:space="0" w:color="auto"/>
              <w:right w:val="single" w:sz="4" w:space="0" w:color="auto"/>
            </w:tcBorders>
            <w:tcMar>
              <w:top w:w="43" w:type="dxa"/>
              <w:bottom w:w="43" w:type="dxa"/>
            </w:tcMar>
            <w:vAlign w:val="center"/>
          </w:tcPr>
          <w:p w14:paraId="4BE5A6FD" w14:textId="77777777" w:rsidR="00C83629" w:rsidRPr="0024062B" w:rsidRDefault="00C83629" w:rsidP="004F1BAF">
            <w:pPr>
              <w:keepNext/>
              <w:spacing w:after="0"/>
              <w:jc w:val="center"/>
              <w:rPr>
                <w:strike/>
                <w:lang w:val="fr-FR"/>
              </w:rPr>
            </w:pPr>
            <w:r w:rsidRPr="0024062B">
              <w:rPr>
                <w:b/>
                <w:bCs/>
                <w:strike/>
                <w:lang w:val="fr-FR"/>
              </w:rPr>
              <w:t>Indication</w:t>
            </w:r>
          </w:p>
          <w:p w14:paraId="444426A7" w14:textId="77777777" w:rsidR="00C83629" w:rsidRPr="0024062B" w:rsidRDefault="00C83629" w:rsidP="004F1BAF">
            <w:pPr>
              <w:keepNext/>
              <w:spacing w:after="0"/>
              <w:jc w:val="center"/>
              <w:rPr>
                <w:lang w:val="fr-FR"/>
              </w:rPr>
            </w:pPr>
            <w:r w:rsidRPr="0024062B">
              <w:rPr>
                <w:b/>
                <w:bCs/>
                <w:strike/>
                <w:lang w:val="fr-FR"/>
              </w:rPr>
              <w:t>(gallons)</w:t>
            </w:r>
          </w:p>
        </w:tc>
        <w:tc>
          <w:tcPr>
            <w:tcW w:w="3307" w:type="dxa"/>
            <w:tcBorders>
              <w:top w:val="single" w:sz="4" w:space="0" w:color="auto"/>
              <w:left w:val="single" w:sz="4" w:space="0" w:color="auto"/>
              <w:bottom w:val="single" w:sz="4" w:space="0" w:color="auto"/>
              <w:right w:val="single" w:sz="4" w:space="0" w:color="auto"/>
            </w:tcBorders>
            <w:tcMar>
              <w:top w:w="43" w:type="dxa"/>
              <w:bottom w:w="43" w:type="dxa"/>
            </w:tcMar>
            <w:vAlign w:val="center"/>
          </w:tcPr>
          <w:p w14:paraId="058BC058" w14:textId="77777777" w:rsidR="00C83629" w:rsidRPr="004A266B" w:rsidRDefault="00C83629" w:rsidP="004F1BAF">
            <w:pPr>
              <w:spacing w:after="0"/>
              <w:jc w:val="center"/>
              <w:rPr>
                <w:strike/>
                <w:lang w:val="fr-FR"/>
              </w:rPr>
            </w:pPr>
            <w:r w:rsidRPr="004A266B">
              <w:rPr>
                <w:b/>
                <w:bCs/>
                <w:strike/>
                <w:lang w:val="fr-FR"/>
              </w:rPr>
              <w:t xml:space="preserve">Maintenance </w:t>
            </w:r>
            <w:r w:rsidRPr="004A266B">
              <w:rPr>
                <w:b/>
                <w:bCs/>
                <w:strike/>
              </w:rPr>
              <w:t>Tolerance</w:t>
            </w:r>
          </w:p>
          <w:p w14:paraId="5D5EA41E" w14:textId="77777777" w:rsidR="00C83629" w:rsidRPr="0024062B" w:rsidRDefault="00C83629" w:rsidP="004F1BAF">
            <w:pPr>
              <w:spacing w:after="0"/>
              <w:jc w:val="center"/>
              <w:rPr>
                <w:strike/>
                <w:lang w:val="fr-FR"/>
              </w:rPr>
            </w:pPr>
            <w:r w:rsidRPr="004A266B">
              <w:rPr>
                <w:b/>
                <w:bCs/>
                <w:strike/>
                <w:lang w:val="fr-FR"/>
              </w:rPr>
              <w:t>(gallons)</w:t>
            </w:r>
          </w:p>
        </w:tc>
        <w:tc>
          <w:tcPr>
            <w:tcW w:w="3716" w:type="dxa"/>
            <w:tcBorders>
              <w:top w:val="single" w:sz="4" w:space="0" w:color="auto"/>
              <w:left w:val="single" w:sz="4" w:space="0" w:color="auto"/>
              <w:bottom w:val="single" w:sz="4" w:space="0" w:color="auto"/>
              <w:right w:val="double" w:sz="4" w:space="0" w:color="auto"/>
            </w:tcBorders>
            <w:tcMar>
              <w:top w:w="43" w:type="dxa"/>
              <w:bottom w:w="43" w:type="dxa"/>
            </w:tcMar>
            <w:vAlign w:val="center"/>
          </w:tcPr>
          <w:p w14:paraId="12CAFCED" w14:textId="77777777" w:rsidR="00C83629" w:rsidRPr="004A266B" w:rsidRDefault="00C83629" w:rsidP="004F1BAF">
            <w:pPr>
              <w:spacing w:after="0"/>
              <w:jc w:val="center"/>
              <w:rPr>
                <w:strike/>
                <w:lang w:val="fr-FR"/>
              </w:rPr>
            </w:pPr>
            <w:r w:rsidRPr="004A266B">
              <w:rPr>
                <w:b/>
                <w:bCs/>
                <w:strike/>
              </w:rPr>
              <w:t>Acceptance</w:t>
            </w:r>
            <w:r w:rsidRPr="004A266B">
              <w:rPr>
                <w:b/>
                <w:bCs/>
                <w:strike/>
                <w:lang w:val="fr-FR"/>
              </w:rPr>
              <w:t xml:space="preserve"> </w:t>
            </w:r>
            <w:r w:rsidRPr="004A266B">
              <w:rPr>
                <w:b/>
                <w:bCs/>
                <w:strike/>
              </w:rPr>
              <w:t>Tolerance</w:t>
            </w:r>
          </w:p>
          <w:p w14:paraId="1055C467" w14:textId="77777777" w:rsidR="00C83629" w:rsidRPr="0024062B" w:rsidRDefault="00C83629" w:rsidP="004F1BAF">
            <w:pPr>
              <w:spacing w:after="0"/>
              <w:jc w:val="center"/>
              <w:rPr>
                <w:strike/>
                <w:lang w:val="fr-FR"/>
              </w:rPr>
            </w:pPr>
            <w:r w:rsidRPr="004A266B">
              <w:rPr>
                <w:b/>
                <w:bCs/>
                <w:strike/>
                <w:lang w:val="fr-FR"/>
              </w:rPr>
              <w:t>(gallons)</w:t>
            </w:r>
          </w:p>
        </w:tc>
      </w:tr>
      <w:tr w:rsidR="00C83629" w:rsidRPr="00607ADD" w14:paraId="55B0E387" w14:textId="77777777" w:rsidTr="004F1BAF">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01422F18" w14:textId="77777777" w:rsidR="00C83629" w:rsidRPr="004A266B" w:rsidRDefault="00C83629" w:rsidP="004F1BAF">
            <w:pPr>
              <w:keepNext/>
              <w:spacing w:after="0"/>
              <w:jc w:val="center"/>
            </w:pPr>
            <w:r w:rsidRPr="004A266B">
              <w:rPr>
                <w:strike/>
              </w:rPr>
              <w:t>100</w:t>
            </w:r>
          </w:p>
        </w:tc>
        <w:tc>
          <w:tcPr>
            <w:tcW w:w="3307"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631557B3" w14:textId="77777777" w:rsidR="00C83629" w:rsidRPr="004A266B" w:rsidRDefault="00C83629" w:rsidP="004F1BAF">
            <w:pPr>
              <w:spacing w:after="0"/>
              <w:jc w:val="center"/>
            </w:pPr>
            <w:r w:rsidRPr="004A266B">
              <w:rPr>
                <w:strike/>
              </w:rPr>
              <w:t>0.</w:t>
            </w:r>
            <w:r>
              <w:rPr>
                <w:strike/>
              </w:rPr>
              <w:t>5</w:t>
            </w:r>
          </w:p>
        </w:tc>
        <w:tc>
          <w:tcPr>
            <w:tcW w:w="371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44D25FC5" w14:textId="77777777" w:rsidR="00C83629" w:rsidRPr="004A266B" w:rsidRDefault="00C83629" w:rsidP="004F1BAF">
            <w:pPr>
              <w:spacing w:after="0"/>
              <w:jc w:val="center"/>
            </w:pPr>
            <w:r w:rsidRPr="004A266B">
              <w:rPr>
                <w:strike/>
              </w:rPr>
              <w:t>0.3</w:t>
            </w:r>
          </w:p>
        </w:tc>
      </w:tr>
      <w:tr w:rsidR="00C83629" w:rsidRPr="00607ADD" w14:paraId="65419C23" w14:textId="77777777" w:rsidTr="004F1BAF">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7E159F82" w14:textId="77777777" w:rsidR="00C83629" w:rsidRPr="004A266B" w:rsidRDefault="00C83629" w:rsidP="004F1BAF">
            <w:pPr>
              <w:keepNext/>
              <w:spacing w:after="0"/>
              <w:jc w:val="center"/>
            </w:pPr>
            <w:r w:rsidRPr="004A266B">
              <w:rPr>
                <w:strike/>
              </w:rPr>
              <w:t>200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1E954CE4" w14:textId="77777777" w:rsidR="00C83629" w:rsidRPr="004A266B" w:rsidRDefault="00C83629" w:rsidP="004F1BAF">
            <w:pPr>
              <w:spacing w:after="0"/>
              <w:jc w:val="center"/>
            </w:pPr>
            <w:r w:rsidRPr="004A266B">
              <w:rPr>
                <w:strike/>
              </w:rPr>
              <w:t>0.</w:t>
            </w:r>
            <w:r>
              <w:rPr>
                <w:strike/>
              </w:rPr>
              <w:t>7</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60B39AAC" w14:textId="77777777" w:rsidR="00C83629" w:rsidRPr="004A266B" w:rsidRDefault="00C83629" w:rsidP="004F1BAF">
            <w:pPr>
              <w:spacing w:after="0"/>
              <w:jc w:val="center"/>
            </w:pPr>
            <w:r w:rsidRPr="004A266B">
              <w:rPr>
                <w:strike/>
              </w:rPr>
              <w:t>0.4</w:t>
            </w:r>
          </w:p>
        </w:tc>
      </w:tr>
      <w:tr w:rsidR="00C83629" w:rsidRPr="00607ADD" w14:paraId="4CEA5EDF" w14:textId="77777777" w:rsidTr="004F1B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210FDAE2" w14:textId="77777777" w:rsidR="00C83629" w:rsidRPr="004A266B" w:rsidRDefault="00C83629" w:rsidP="004F1BAF">
            <w:pPr>
              <w:keepNext/>
              <w:spacing w:after="0"/>
              <w:jc w:val="center"/>
              <w:rPr>
                <w:strike/>
              </w:rPr>
            </w:pPr>
            <w:r w:rsidRPr="004A266B">
              <w:rPr>
                <w:strike/>
              </w:rPr>
              <w:t>300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784CE6B7" w14:textId="77777777" w:rsidR="00C83629" w:rsidRPr="004A266B" w:rsidRDefault="00C83629" w:rsidP="004F1BAF">
            <w:pPr>
              <w:spacing w:after="0"/>
              <w:jc w:val="center"/>
              <w:rPr>
                <w:strike/>
              </w:rPr>
            </w:pPr>
            <w:r w:rsidRPr="004A266B">
              <w:rPr>
                <w:strike/>
              </w:rPr>
              <w:t>0.</w:t>
            </w:r>
            <w:r>
              <w:rPr>
                <w:strike/>
              </w:rPr>
              <w:t>9</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393BF9C9" w14:textId="77777777" w:rsidR="00C83629" w:rsidRPr="004A266B" w:rsidRDefault="00C83629" w:rsidP="004F1BAF">
            <w:pPr>
              <w:spacing w:after="0"/>
              <w:jc w:val="center"/>
              <w:rPr>
                <w:strike/>
              </w:rPr>
            </w:pPr>
            <w:r w:rsidRPr="004A266B">
              <w:rPr>
                <w:strike/>
              </w:rPr>
              <w:t>0.5</w:t>
            </w:r>
          </w:p>
        </w:tc>
      </w:tr>
      <w:tr w:rsidR="00C83629" w:rsidRPr="00607ADD" w14:paraId="59C34182" w14:textId="77777777" w:rsidTr="004F1B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56467C75" w14:textId="77777777" w:rsidR="00C83629" w:rsidRPr="004A266B" w:rsidRDefault="00C83629" w:rsidP="004F1BAF">
            <w:pPr>
              <w:keepNext/>
              <w:spacing w:after="0"/>
              <w:jc w:val="center"/>
              <w:rPr>
                <w:strike/>
              </w:rPr>
            </w:pPr>
            <w:r w:rsidRPr="004A266B">
              <w:rPr>
                <w:strike/>
              </w:rPr>
              <w:t>400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69218079" w14:textId="77777777" w:rsidR="00C83629" w:rsidRPr="004A266B" w:rsidRDefault="00C83629" w:rsidP="004F1BAF">
            <w:pPr>
              <w:spacing w:after="0"/>
              <w:jc w:val="center"/>
              <w:rPr>
                <w:strike/>
              </w:rPr>
            </w:pPr>
            <w:r>
              <w:rPr>
                <w:strike/>
              </w:rPr>
              <w:t>1.1</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454A9858" w14:textId="77777777" w:rsidR="00C83629" w:rsidRPr="004A266B" w:rsidRDefault="00C83629" w:rsidP="004F1BAF">
            <w:pPr>
              <w:spacing w:after="0"/>
              <w:jc w:val="center"/>
              <w:rPr>
                <w:strike/>
              </w:rPr>
            </w:pPr>
            <w:r w:rsidRPr="004A266B">
              <w:rPr>
                <w:strike/>
              </w:rPr>
              <w:t>0.6</w:t>
            </w:r>
          </w:p>
        </w:tc>
      </w:tr>
      <w:tr w:rsidR="00C83629" w:rsidRPr="00607ADD" w14:paraId="6713F437" w14:textId="77777777" w:rsidTr="004F1B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32B4F464" w14:textId="77777777" w:rsidR="00C83629" w:rsidRPr="004A266B" w:rsidRDefault="00C83629" w:rsidP="004F1BAF">
            <w:pPr>
              <w:keepNext/>
              <w:spacing w:after="0"/>
              <w:jc w:val="center"/>
              <w:rPr>
                <w:strike/>
              </w:rPr>
            </w:pPr>
            <w:r w:rsidRPr="004A266B">
              <w:rPr>
                <w:strike/>
              </w:rPr>
              <w:t>500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631063D6" w14:textId="77777777" w:rsidR="00C83629" w:rsidRPr="004A266B" w:rsidRDefault="00C83629" w:rsidP="004F1BAF">
            <w:pPr>
              <w:spacing w:after="0"/>
              <w:jc w:val="center"/>
              <w:rPr>
                <w:strike/>
              </w:rPr>
            </w:pPr>
            <w:r w:rsidRPr="004A266B">
              <w:rPr>
                <w:strike/>
              </w:rPr>
              <w:t>1.3</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06D2FBD6" w14:textId="77777777" w:rsidR="00C83629" w:rsidRPr="004A266B" w:rsidRDefault="00C83629" w:rsidP="004F1BAF">
            <w:pPr>
              <w:spacing w:after="0"/>
              <w:jc w:val="center"/>
              <w:rPr>
                <w:strike/>
              </w:rPr>
            </w:pPr>
            <w:r w:rsidRPr="004A266B">
              <w:rPr>
                <w:strike/>
              </w:rPr>
              <w:t>0.7</w:t>
            </w:r>
          </w:p>
        </w:tc>
      </w:tr>
      <w:tr w:rsidR="00C83629" w:rsidRPr="00607ADD" w14:paraId="31E1386B" w14:textId="77777777" w:rsidTr="004F1B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038CDA05" w14:textId="77777777" w:rsidR="00C83629" w:rsidRPr="004A266B" w:rsidRDefault="00C83629" w:rsidP="004F1BAF">
            <w:pPr>
              <w:keepNext/>
              <w:spacing w:after="0"/>
              <w:jc w:val="center"/>
              <w:rPr>
                <w:strike/>
              </w:rPr>
            </w:pPr>
            <w:r w:rsidRPr="004A266B">
              <w:rPr>
                <w:strike/>
              </w:rPr>
              <w:t>Over 500</w:t>
            </w:r>
          </w:p>
        </w:tc>
        <w:tc>
          <w:tcPr>
            <w:tcW w:w="3307"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4D94A4D8" w14:textId="77777777" w:rsidR="00C83629" w:rsidRPr="004A266B" w:rsidRDefault="00C83629" w:rsidP="004F1BAF">
            <w:pPr>
              <w:suppressAutoHyphens/>
              <w:spacing w:after="0"/>
              <w:jc w:val="center"/>
              <w:rPr>
                <w:strike/>
              </w:rPr>
            </w:pPr>
            <w:r w:rsidRPr="004A266B">
              <w:rPr>
                <w:strike/>
              </w:rPr>
              <w:t>Add 0.002 </w:t>
            </w:r>
            <w:r w:rsidRPr="004A266B">
              <w:rPr>
                <w:strike/>
                <w:u w:color="82C42A"/>
              </w:rPr>
              <w:t>gallon</w:t>
            </w:r>
            <w:r w:rsidRPr="004A266B">
              <w:rPr>
                <w:strike/>
              </w:rPr>
              <w:t xml:space="preserve"> per indicated gallon over 500</w:t>
            </w:r>
          </w:p>
        </w:tc>
        <w:tc>
          <w:tcPr>
            <w:tcW w:w="371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5A84C0B1" w14:textId="77777777" w:rsidR="00C83629" w:rsidRPr="004A266B" w:rsidRDefault="00C83629" w:rsidP="004F1BAF">
            <w:pPr>
              <w:spacing w:after="0"/>
              <w:jc w:val="center"/>
              <w:rPr>
                <w:strike/>
              </w:rPr>
            </w:pPr>
            <w:r w:rsidRPr="004A266B">
              <w:rPr>
                <w:strike/>
              </w:rPr>
              <w:t>Add 0.001 </w:t>
            </w:r>
            <w:r w:rsidRPr="004A266B">
              <w:rPr>
                <w:strike/>
                <w:u w:color="82C42A"/>
              </w:rPr>
              <w:t>gallon</w:t>
            </w:r>
            <w:r w:rsidRPr="004A266B">
              <w:rPr>
                <w:strike/>
              </w:rPr>
              <w:t xml:space="preserve"> per indicated gallon over 500</w:t>
            </w:r>
          </w:p>
        </w:tc>
      </w:tr>
    </w:tbl>
    <w:bookmarkEnd w:id="76"/>
    <w:p w14:paraId="283E2CDA" w14:textId="77777777" w:rsidR="00C83629" w:rsidRDefault="00C83629" w:rsidP="00C83629">
      <w:pPr>
        <w:spacing w:before="60"/>
        <w:rPr>
          <w:strike/>
        </w:rPr>
      </w:pPr>
      <w:r w:rsidRPr="00C70B3E">
        <w:rPr>
          <w:u w:color="82C42A"/>
        </w:rPr>
        <w:t xml:space="preserve"> </w:t>
      </w:r>
      <w:r w:rsidRPr="004A266B">
        <w:rPr>
          <w:strike/>
          <w:u w:color="82C42A"/>
        </w:rPr>
        <w:t>(</w:t>
      </w:r>
      <w:r w:rsidRPr="004A266B">
        <w:rPr>
          <w:strike/>
        </w:rPr>
        <w:t>Added 1989)</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18"/>
        <w:gridCol w:w="3307"/>
        <w:gridCol w:w="3716"/>
      </w:tblGrid>
      <w:tr w:rsidR="00C83629" w:rsidRPr="00607ADD" w14:paraId="471E9BA5" w14:textId="77777777" w:rsidTr="004F1BAF">
        <w:trPr>
          <w:cantSplit/>
          <w:tblHeader/>
          <w:jc w:val="center"/>
        </w:trPr>
        <w:tc>
          <w:tcPr>
            <w:tcW w:w="9641" w:type="dxa"/>
            <w:gridSpan w:val="3"/>
            <w:tcBorders>
              <w:top w:val="double" w:sz="4" w:space="0" w:color="auto"/>
              <w:left w:val="double" w:sz="4" w:space="0" w:color="auto"/>
              <w:bottom w:val="single" w:sz="4" w:space="0" w:color="auto"/>
              <w:right w:val="double" w:sz="4" w:space="0" w:color="auto"/>
            </w:tcBorders>
            <w:vAlign w:val="center"/>
          </w:tcPr>
          <w:p w14:paraId="744B61B6" w14:textId="77777777" w:rsidR="00C83629" w:rsidRPr="0024062B" w:rsidRDefault="00C83629" w:rsidP="004F1BAF">
            <w:pPr>
              <w:keepNext/>
              <w:spacing w:after="0"/>
              <w:jc w:val="center"/>
              <w:rPr>
                <w:b/>
                <w:bCs/>
              </w:rPr>
            </w:pPr>
            <w:r w:rsidRPr="0024062B">
              <w:rPr>
                <w:b/>
                <w:bCs/>
              </w:rPr>
              <w:lastRenderedPageBreak/>
              <w:t xml:space="preserve">Table 2.  </w:t>
            </w:r>
          </w:p>
          <w:p w14:paraId="0AF07E01" w14:textId="77777777" w:rsidR="00C83629" w:rsidRPr="007233E6" w:rsidRDefault="00C83629" w:rsidP="004F1BAF">
            <w:pPr>
              <w:keepNext/>
              <w:spacing w:after="0"/>
              <w:jc w:val="center"/>
            </w:pPr>
            <w:r w:rsidRPr="0024062B">
              <w:rPr>
                <w:b/>
                <w:bCs/>
              </w:rPr>
              <w:t>Tolerances for Vehicle-Mounted Milk Meters</w:t>
            </w:r>
          </w:p>
        </w:tc>
      </w:tr>
      <w:tr w:rsidR="00C83629" w:rsidRPr="00607ADD" w14:paraId="1DD8116F" w14:textId="77777777" w:rsidTr="004F1BAF">
        <w:trPr>
          <w:cantSplit/>
          <w:tblHeader/>
          <w:jc w:val="center"/>
        </w:trPr>
        <w:tc>
          <w:tcPr>
            <w:tcW w:w="2618" w:type="dxa"/>
            <w:tcBorders>
              <w:top w:val="single" w:sz="4" w:space="0" w:color="auto"/>
              <w:left w:val="double" w:sz="4" w:space="0" w:color="auto"/>
              <w:bottom w:val="single" w:sz="4" w:space="0" w:color="auto"/>
              <w:right w:val="single" w:sz="4" w:space="0" w:color="auto"/>
            </w:tcBorders>
            <w:tcMar>
              <w:top w:w="43" w:type="dxa"/>
              <w:bottom w:w="43" w:type="dxa"/>
            </w:tcMar>
            <w:vAlign w:val="center"/>
          </w:tcPr>
          <w:p w14:paraId="7C45D404" w14:textId="77777777" w:rsidR="00C83629" w:rsidRPr="004A266B" w:rsidRDefault="00C83629" w:rsidP="004F1BAF">
            <w:pPr>
              <w:keepNext/>
              <w:spacing w:after="0"/>
              <w:jc w:val="center"/>
              <w:rPr>
                <w:strike/>
                <w:lang w:val="fr-FR"/>
              </w:rPr>
            </w:pPr>
          </w:p>
        </w:tc>
        <w:tc>
          <w:tcPr>
            <w:tcW w:w="3307" w:type="dxa"/>
            <w:tcBorders>
              <w:top w:val="single" w:sz="4" w:space="0" w:color="auto"/>
              <w:left w:val="single" w:sz="4" w:space="0" w:color="auto"/>
              <w:bottom w:val="single" w:sz="4" w:space="0" w:color="auto"/>
              <w:right w:val="single" w:sz="4" w:space="0" w:color="auto"/>
            </w:tcBorders>
            <w:tcMar>
              <w:top w:w="43" w:type="dxa"/>
              <w:bottom w:w="43" w:type="dxa"/>
            </w:tcMar>
            <w:vAlign w:val="center"/>
          </w:tcPr>
          <w:p w14:paraId="1DE39DCF" w14:textId="77777777" w:rsidR="00C83629" w:rsidRPr="004A266B" w:rsidRDefault="00C83629" w:rsidP="004F1BAF">
            <w:pPr>
              <w:spacing w:after="0"/>
              <w:jc w:val="center"/>
              <w:rPr>
                <w:lang w:val="fr-FR"/>
              </w:rPr>
            </w:pPr>
            <w:r w:rsidRPr="004A266B">
              <w:rPr>
                <w:b/>
                <w:bCs/>
                <w:lang w:val="fr-FR"/>
              </w:rPr>
              <w:t xml:space="preserve">Acceptance </w:t>
            </w:r>
            <w:r w:rsidRPr="004A266B">
              <w:rPr>
                <w:b/>
                <w:bCs/>
              </w:rPr>
              <w:t>Tolerance</w:t>
            </w:r>
          </w:p>
        </w:tc>
        <w:tc>
          <w:tcPr>
            <w:tcW w:w="3716" w:type="dxa"/>
            <w:tcBorders>
              <w:top w:val="single" w:sz="4" w:space="0" w:color="auto"/>
              <w:left w:val="single" w:sz="4" w:space="0" w:color="auto"/>
              <w:bottom w:val="single" w:sz="4" w:space="0" w:color="auto"/>
              <w:right w:val="double" w:sz="4" w:space="0" w:color="auto"/>
            </w:tcBorders>
            <w:tcMar>
              <w:top w:w="43" w:type="dxa"/>
              <w:bottom w:w="43" w:type="dxa"/>
            </w:tcMar>
            <w:vAlign w:val="center"/>
          </w:tcPr>
          <w:p w14:paraId="4029C785" w14:textId="77777777" w:rsidR="00C83629" w:rsidRPr="004A266B" w:rsidRDefault="00C83629" w:rsidP="004F1BAF">
            <w:pPr>
              <w:spacing w:after="0"/>
              <w:jc w:val="center"/>
              <w:rPr>
                <w:b/>
                <w:bCs/>
                <w:lang w:val="fr-FR"/>
              </w:rPr>
            </w:pPr>
            <w:r w:rsidRPr="004A266B">
              <w:rPr>
                <w:b/>
                <w:bCs/>
              </w:rPr>
              <w:t>Maintenance</w:t>
            </w:r>
            <w:r w:rsidRPr="004A266B">
              <w:rPr>
                <w:b/>
                <w:bCs/>
                <w:lang w:val="fr-FR"/>
              </w:rPr>
              <w:t xml:space="preserve"> </w:t>
            </w:r>
            <w:r w:rsidRPr="004A266B">
              <w:rPr>
                <w:b/>
                <w:bCs/>
              </w:rPr>
              <w:t>Tolerance</w:t>
            </w:r>
          </w:p>
        </w:tc>
      </w:tr>
      <w:tr w:rsidR="00C83629" w:rsidRPr="00607ADD" w14:paraId="0DFDB0F2" w14:textId="77777777" w:rsidTr="004F1BAF">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05219A2E" w14:textId="77777777" w:rsidR="00C83629" w:rsidRPr="004A266B" w:rsidRDefault="00C83629" w:rsidP="004F1BAF">
            <w:pPr>
              <w:keepNext/>
              <w:spacing w:after="0"/>
              <w:jc w:val="center"/>
            </w:pPr>
            <w:r>
              <w:t>Complete Measuring System</w:t>
            </w:r>
          </w:p>
        </w:tc>
        <w:tc>
          <w:tcPr>
            <w:tcW w:w="3307"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75249BCB" w14:textId="77777777" w:rsidR="00C83629" w:rsidRPr="002A6DDB" w:rsidRDefault="00C83629" w:rsidP="004F1BAF">
            <w:pPr>
              <w:spacing w:after="0"/>
              <w:jc w:val="center"/>
            </w:pPr>
            <w:r w:rsidRPr="002A6DDB">
              <w:t>0.5</w:t>
            </w:r>
            <w:r>
              <w:t>%</w:t>
            </w:r>
          </w:p>
        </w:tc>
        <w:tc>
          <w:tcPr>
            <w:tcW w:w="371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1879A6B8" w14:textId="77777777" w:rsidR="00C83629" w:rsidRPr="002A6DDB" w:rsidRDefault="00C83629" w:rsidP="004F1BAF">
            <w:pPr>
              <w:spacing w:after="0"/>
              <w:jc w:val="center"/>
            </w:pPr>
            <w:r w:rsidRPr="002A6DDB">
              <w:t>0.</w:t>
            </w:r>
            <w:r>
              <w:t>5%</w:t>
            </w:r>
          </w:p>
        </w:tc>
      </w:tr>
      <w:tr w:rsidR="00C83629" w:rsidRPr="00607ADD" w14:paraId="5A48C299" w14:textId="77777777" w:rsidTr="004F1BAF">
        <w:trPr>
          <w:cantSplit/>
          <w:trHeight w:val="20"/>
          <w:jc w:val="center"/>
        </w:trPr>
        <w:tc>
          <w:tcPr>
            <w:tcW w:w="2618"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5879EE0F" w14:textId="77777777" w:rsidR="00C83629" w:rsidRPr="004A266B" w:rsidRDefault="00C83629" w:rsidP="004F1BAF">
            <w:pPr>
              <w:keepNext/>
              <w:spacing w:after="0"/>
              <w:jc w:val="center"/>
            </w:pPr>
            <w:r>
              <w:t>Meter Only</w:t>
            </w:r>
          </w:p>
        </w:tc>
        <w:tc>
          <w:tcPr>
            <w:tcW w:w="3307"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58AE8D7D" w14:textId="77777777" w:rsidR="00C83629" w:rsidRPr="002A6DDB" w:rsidRDefault="00C83629" w:rsidP="004F1BAF">
            <w:pPr>
              <w:spacing w:after="0"/>
              <w:jc w:val="center"/>
            </w:pPr>
            <w:r w:rsidRPr="002A6DDB">
              <w:t>0.</w:t>
            </w:r>
            <w:r>
              <w:t>3%</w:t>
            </w:r>
          </w:p>
        </w:tc>
        <w:tc>
          <w:tcPr>
            <w:tcW w:w="371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3B76DEA9" w14:textId="77777777" w:rsidR="00C83629" w:rsidRPr="002A6DDB" w:rsidRDefault="00C83629" w:rsidP="004F1BAF">
            <w:pPr>
              <w:spacing w:after="0"/>
              <w:jc w:val="center"/>
            </w:pPr>
            <w:r w:rsidRPr="002A6DDB">
              <w:t>0.</w:t>
            </w:r>
            <w:r>
              <w:t>3%</w:t>
            </w:r>
          </w:p>
        </w:tc>
      </w:tr>
    </w:tbl>
    <w:p w14:paraId="44311F5C" w14:textId="345E532E" w:rsidR="00743BDD" w:rsidRPr="00C70B3E" w:rsidRDefault="00C83629" w:rsidP="00743BDD">
      <w:pPr>
        <w:spacing w:before="60"/>
      </w:pPr>
      <w:r w:rsidRPr="004A266B">
        <w:rPr>
          <w:b/>
          <w:bCs/>
          <w:u w:color="82C42A"/>
        </w:rPr>
        <w:t>(</w:t>
      </w:r>
      <w:r w:rsidRPr="004A266B">
        <w:rPr>
          <w:b/>
          <w:bCs/>
        </w:rPr>
        <w:t>Amended 20XX</w:t>
      </w:r>
      <w:r w:rsidR="00743BDD" w:rsidRPr="00C70B3E">
        <w:t>)</w:t>
      </w:r>
    </w:p>
    <w:p w14:paraId="2B8CDCE5" w14:textId="77777777" w:rsidR="00743BDD" w:rsidRPr="00C70B3E" w:rsidRDefault="00743BDD" w:rsidP="00743BDD">
      <w:pPr>
        <w:spacing w:before="40"/>
        <w:contextualSpacing/>
      </w:pPr>
      <w:r w:rsidRPr="00C70B3E">
        <w:rPr>
          <w:b/>
        </w:rPr>
        <w:t>Background/Discussion:</w:t>
      </w:r>
      <w:r w:rsidRPr="00C70B3E">
        <w:t xml:space="preserve">  </w:t>
      </w:r>
    </w:p>
    <w:p w14:paraId="56031A2D" w14:textId="77777777" w:rsidR="00743BDD" w:rsidRPr="00C70B3E" w:rsidRDefault="00743BDD" w:rsidP="00743BDD">
      <w:pPr>
        <w:spacing w:before="240"/>
      </w:pPr>
      <w:r w:rsidRPr="00C70B3E">
        <w:t>A Milk Meter Tolerance Task Group was formed and assigned to this item. Please contact the task group chair for more information:</w:t>
      </w:r>
    </w:p>
    <w:p w14:paraId="14C7E991" w14:textId="3A646578" w:rsidR="00743BDD" w:rsidRPr="00461B63" w:rsidRDefault="00896F72" w:rsidP="00743BDD">
      <w:pPr>
        <w:spacing w:before="240" w:after="0"/>
        <w:ind w:left="720"/>
        <w:rPr>
          <w:szCs w:val="22"/>
        </w:rPr>
      </w:pPr>
      <w:r w:rsidRPr="00461B63">
        <w:rPr>
          <w:szCs w:val="22"/>
        </w:rPr>
        <w:t>To Be Determined</w:t>
      </w:r>
    </w:p>
    <w:p w14:paraId="3895920C" w14:textId="5C1190EE" w:rsidR="00896F72" w:rsidRPr="00461B63" w:rsidRDefault="00896F72" w:rsidP="00743BDD">
      <w:pPr>
        <w:spacing w:before="240" w:after="0"/>
        <w:ind w:left="720"/>
        <w:rPr>
          <w:szCs w:val="22"/>
        </w:rPr>
      </w:pPr>
      <w:r w:rsidRPr="00461B63">
        <w:rPr>
          <w:szCs w:val="22"/>
        </w:rPr>
        <w:t>Milk Meter Tolerance Task Group</w:t>
      </w:r>
    </w:p>
    <w:p w14:paraId="5281A9BA" w14:textId="65833C5D" w:rsidR="00743BDD" w:rsidRPr="00C70B3E" w:rsidRDefault="00896F72" w:rsidP="00743BDD">
      <w:pPr>
        <w:spacing w:after="0"/>
        <w:ind w:left="720"/>
        <w:rPr>
          <w:szCs w:val="22"/>
        </w:rPr>
      </w:pPr>
      <w:r w:rsidRPr="00461B63">
        <w:rPr>
          <w:szCs w:val="22"/>
        </w:rPr>
        <w:t>Phone, Email</w:t>
      </w:r>
    </w:p>
    <w:p w14:paraId="5359217B" w14:textId="77777777" w:rsidR="00743BDD" w:rsidRPr="00C70B3E" w:rsidRDefault="00743BDD" w:rsidP="00743BDD">
      <w:pPr>
        <w:spacing w:before="240"/>
      </w:pPr>
      <w:r w:rsidRPr="00C70B3E">
        <w:t>Existing tolerances are based on the accuracy of the Flow meter itself. The proposed Tolerances are based on Milk Metering Systems where the magnetic flow meter is a part of the Milk Metering system handling milk containing air.</w:t>
      </w:r>
    </w:p>
    <w:p w14:paraId="1D664E84" w14:textId="03C480C2" w:rsidR="00743BDD" w:rsidRPr="00C70B3E" w:rsidRDefault="00743BDD" w:rsidP="00743BDD">
      <w:pPr>
        <w:keepNext/>
      </w:pPr>
      <w:r w:rsidRPr="00C70B3E">
        <w:t>The accuracy of the Flow meter will always be influenced by the way it is used. The only way you can obtain the accuracy described by the manufacture is when the flow meter is operating as a “stand alone” unit and, equally important, only if the product passing through the flow meter is complete air-free.</w:t>
      </w:r>
    </w:p>
    <w:p w14:paraId="78DEE7D4" w14:textId="16AD7E76" w:rsidR="00743BDD" w:rsidRPr="00C70B3E" w:rsidRDefault="00743BDD" w:rsidP="00743BDD">
      <w:pPr>
        <w:keepNext/>
      </w:pPr>
      <w:r w:rsidRPr="00C70B3E">
        <w:t>The submitter provided the following:</w:t>
      </w:r>
    </w:p>
    <w:p w14:paraId="1A70B3F8" w14:textId="7E06332A" w:rsidR="00743BDD" w:rsidRPr="00C70B3E" w:rsidRDefault="00743BDD" w:rsidP="00743BDD">
      <w:pPr>
        <w:tabs>
          <w:tab w:val="left" w:pos="1155"/>
        </w:tabs>
        <w:ind w:left="360"/>
      </w:pPr>
      <w:r w:rsidRPr="00C70B3E">
        <w:t xml:space="preserve">During the past 20 years, the need for improved efficiency in the collection of milk has resulted in the use of milk pumping equipment being installed on milk tankers. </w:t>
      </w:r>
    </w:p>
    <w:p w14:paraId="70B4DF9F" w14:textId="50F4236F" w:rsidR="00743BDD" w:rsidRPr="00C70B3E" w:rsidRDefault="00743BDD" w:rsidP="00743BDD">
      <w:pPr>
        <w:tabs>
          <w:tab w:val="left" w:pos="1155"/>
        </w:tabs>
        <w:ind w:left="360"/>
      </w:pPr>
      <w:r w:rsidRPr="00C70B3E">
        <w:t xml:space="preserve">One of the most obvious places for a modern Dairy to optimize is the amount of time that the milk tanker uses to make a collection. If you can reduce the collection time at each farmer, the Dairy will be able to get a significant reduction in collection and transport cost for the benefit of the Farmer, Consumer and the Dairy itself. At the same time, you will get an environmental benefit as a result of reduced CO2 in the milk collection process.  </w:t>
      </w:r>
    </w:p>
    <w:p w14:paraId="65F3CF3F" w14:textId="1033C741" w:rsidR="00743BDD" w:rsidRPr="00C70B3E" w:rsidRDefault="00743BDD" w:rsidP="00743BDD">
      <w:pPr>
        <w:tabs>
          <w:tab w:val="left" w:pos="1155"/>
        </w:tabs>
        <w:ind w:left="360"/>
      </w:pPr>
      <w:r w:rsidRPr="00C70B3E">
        <w:t xml:space="preserve">The consequence of introducing pump systems on milk tankers is that it causes air to be mixed with the milk which again will influence the accuracy of the magnetic flow-meter mounted in the system. Milk entrains air unlike petroleum liquids which do not. As you know, the flow meter will count anything that passes through the meter – liquid as well as air – and it is therefore essential that as much air as possible is removed from the milk before it reaches the flow-meter. However, it is widely recognized that it is not possible to remove all the air from the milk, which will result in an inaccuracy. </w:t>
      </w:r>
    </w:p>
    <w:p w14:paraId="556280B9" w14:textId="77777777" w:rsidR="00743BDD" w:rsidRPr="00C70B3E" w:rsidRDefault="00743BDD" w:rsidP="00743BDD">
      <w:pPr>
        <w:tabs>
          <w:tab w:val="left" w:pos="1155"/>
        </w:tabs>
        <w:ind w:left="360"/>
      </w:pPr>
      <w:r w:rsidRPr="00C70B3E">
        <w:t>It is therefore essential that the tolerances for vehicle mounted milk pump systems using magnetic flow-meters for determining milk volume reflects todays way of collecting milk. This means that existing Tolerance for milk meters cannot be used when the milk meter is a part of a system where different system parts will influence the accuracy of the count. Such milk metering systems will need to be classified with their own tolerances.</w:t>
      </w:r>
    </w:p>
    <w:p w14:paraId="3EF11512" w14:textId="77777777" w:rsidR="00743BDD" w:rsidRPr="00C70B3E" w:rsidRDefault="00743BDD" w:rsidP="00743BDD">
      <w:pPr>
        <w:tabs>
          <w:tab w:val="left" w:pos="1155"/>
        </w:tabs>
        <w:ind w:left="360"/>
      </w:pPr>
      <w:r w:rsidRPr="00C70B3E">
        <w:t>Based on our 25 years of experience as a manufacturer of these systems and more than 3000 installations on milk trucks operating in more than 15 countries, we would like to propose that the Tolerance for Vehicle Mounted Milk Metering Systems is changed from 0.3% to 0.5% and that the tolerances will be listed and classified separately and not be associated with products from the oil industry. Our proposal is consistent with Weights &amp; Measures tolerances accepted around the world.</w:t>
      </w:r>
    </w:p>
    <w:p w14:paraId="41C2218A" w14:textId="77777777" w:rsidR="00743BDD" w:rsidRPr="00C70B3E" w:rsidRDefault="00743BDD" w:rsidP="00743BDD">
      <w:pPr>
        <w:ind w:left="360"/>
        <w:rPr>
          <w:color w:val="000000"/>
        </w:rPr>
      </w:pPr>
      <w:r w:rsidRPr="00C70B3E">
        <w:rPr>
          <w:color w:val="000000"/>
        </w:rPr>
        <w:lastRenderedPageBreak/>
        <w:t xml:space="preserve">We hope that the NCWM will consider our proposal and we will be more than happy to meet with you and answer any questions you may have. We believe that </w:t>
      </w:r>
      <w:r w:rsidRPr="00C70B3E">
        <w:t>a change of Tolerance is necessary in order for the Handbook 44 to reflect today´s milk collection and the technical progress within milk collection.</w:t>
      </w:r>
    </w:p>
    <w:p w14:paraId="4F8D8858" w14:textId="77777777" w:rsidR="00743BDD" w:rsidRPr="00C70B3E" w:rsidRDefault="00743BDD" w:rsidP="00743BDD">
      <w:pPr>
        <w:tabs>
          <w:tab w:val="left" w:pos="1155"/>
        </w:tabs>
        <w:spacing w:after="0"/>
        <w:ind w:left="360"/>
      </w:pPr>
      <w:r w:rsidRPr="00C70B3E">
        <w:t>Yours sincerely</w:t>
      </w:r>
    </w:p>
    <w:p w14:paraId="03B47050" w14:textId="77777777" w:rsidR="00743BDD" w:rsidRPr="00C70B3E" w:rsidRDefault="00743BDD" w:rsidP="00743BDD">
      <w:pPr>
        <w:tabs>
          <w:tab w:val="left" w:pos="1155"/>
        </w:tabs>
        <w:spacing w:after="0"/>
        <w:ind w:left="360"/>
      </w:pPr>
    </w:p>
    <w:p w14:paraId="3C456675" w14:textId="77777777" w:rsidR="00743BDD" w:rsidRPr="00C70B3E" w:rsidRDefault="00743BDD" w:rsidP="00743BDD">
      <w:pPr>
        <w:tabs>
          <w:tab w:val="left" w:pos="1155"/>
        </w:tabs>
        <w:spacing w:after="0"/>
        <w:ind w:left="360"/>
      </w:pPr>
      <w:r w:rsidRPr="00C70B3E">
        <w:t>Poul Tarp</w:t>
      </w:r>
    </w:p>
    <w:p w14:paraId="4D787596" w14:textId="77777777" w:rsidR="00743BDD" w:rsidRPr="00C70B3E" w:rsidRDefault="00743BDD" w:rsidP="00743BDD">
      <w:pPr>
        <w:tabs>
          <w:tab w:val="left" w:pos="1155"/>
        </w:tabs>
        <w:ind w:left="360"/>
        <w:rPr>
          <w:b/>
        </w:rPr>
      </w:pPr>
      <w:r w:rsidRPr="00C70B3E">
        <w:t xml:space="preserve">President POUL TARP A/S </w:t>
      </w:r>
    </w:p>
    <w:p w14:paraId="7C065E49" w14:textId="313B6EEB" w:rsidR="009E5B0F" w:rsidRPr="00851924" w:rsidRDefault="00743BDD" w:rsidP="00B37D5F">
      <w:r w:rsidRPr="00C70B3E">
        <w:t xml:space="preserve">The POUL TARP milk pump system holds an MID approval which is recognized and in accordance with guidelines and standards described in the </w:t>
      </w:r>
      <w:r w:rsidRPr="00C70B3E">
        <w:rPr>
          <w:b/>
        </w:rPr>
        <w:t>OIML - INTERNATIONAL ORGANIZATION OF LEGAL METROLOG</w:t>
      </w:r>
      <w:r w:rsidR="009E5B0F" w:rsidRPr="00851924">
        <w:rPr>
          <w:b/>
        </w:rPr>
        <w:t>Y</w:t>
      </w:r>
      <w:r w:rsidR="009E5B0F" w:rsidRPr="00851924">
        <w:t xml:space="preserve"> </w:t>
      </w:r>
    </w:p>
    <w:p w14:paraId="37FFFC06" w14:textId="4F69CDD4" w:rsidR="009E5B0F" w:rsidRPr="00851924" w:rsidRDefault="000D1679" w:rsidP="004A1802">
      <w:pPr>
        <w:autoSpaceDE w:val="0"/>
        <w:autoSpaceDN w:val="0"/>
        <w:adjustRightInd w:val="0"/>
        <w:spacing w:after="0"/>
        <w:rPr>
          <w:b/>
          <w:bCs/>
          <w:color w:val="000000"/>
        </w:rPr>
      </w:pPr>
      <w:r w:rsidRPr="00851924">
        <w:rPr>
          <w:noProof/>
          <w:lang w:eastAsia="da-DK"/>
        </w:rPr>
        <w:drawing>
          <wp:anchor distT="0" distB="0" distL="114300" distR="114300" simplePos="0" relativeHeight="251658240" behindDoc="0" locked="0" layoutInCell="1" allowOverlap="1" wp14:anchorId="06135661" wp14:editId="00A9021B">
            <wp:simplePos x="0" y="0"/>
            <wp:positionH relativeFrom="margin">
              <wp:posOffset>86527</wp:posOffset>
            </wp:positionH>
            <wp:positionV relativeFrom="paragraph">
              <wp:posOffset>215924</wp:posOffset>
            </wp:positionV>
            <wp:extent cx="2770632" cy="4937760"/>
            <wp:effectExtent l="0" t="0" r="0" b="0"/>
            <wp:wrapSquare wrapText="bothSides"/>
            <wp:docPr id="8" name="Billede 2" descr="C:\Users\ke\AppData\Local\Microsoft\Windows\INetCache\Content.Outlook\BRYKS4MY\IMG_20160401_11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AppData\Local\Microsoft\Windows\INetCache\Content.Outlook\BRYKS4MY\IMG_20160401_1149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0632" cy="493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B0F" w:rsidRPr="00851924">
        <w:rPr>
          <w:b/>
          <w:bCs/>
          <w:noProof/>
          <w:color w:val="000000"/>
          <w:lang w:eastAsia="da-DK"/>
        </w:rPr>
        <w:drawing>
          <wp:anchor distT="0" distB="0" distL="114300" distR="114300" simplePos="0" relativeHeight="251658241" behindDoc="0" locked="0" layoutInCell="1" allowOverlap="1" wp14:anchorId="3667BBB8" wp14:editId="44995C48">
            <wp:simplePos x="0" y="0"/>
            <wp:positionH relativeFrom="page">
              <wp:posOffset>2983230</wp:posOffset>
            </wp:positionH>
            <wp:positionV relativeFrom="paragraph">
              <wp:posOffset>1151255</wp:posOffset>
            </wp:positionV>
            <wp:extent cx="4900930" cy="2999105"/>
            <wp:effectExtent l="0" t="1588" r="0" b="0"/>
            <wp:wrapSquare wrapText="bothSides"/>
            <wp:docPr id="12" name="Billede 3" descr="C:\Users\ke\AppData\Local\Microsoft\Windows\INetCache\Content.Outlook\BRYKS4MY\IMG_20160401_114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AppData\Local\Microsoft\Windows\INetCache\Content.Outlook\BRYKS4MY\IMG_20160401_11493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4900930" cy="2999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B0F" w:rsidRPr="00851924">
        <w:rPr>
          <w:b/>
          <w:bCs/>
          <w:noProof/>
          <w:color w:val="000000"/>
          <w:lang w:eastAsia="da-DK"/>
        </w:rPr>
        <w:drawing>
          <wp:anchor distT="0" distB="0" distL="114300" distR="114300" simplePos="0" relativeHeight="251658242" behindDoc="0" locked="0" layoutInCell="1" allowOverlap="1" wp14:anchorId="4A761936" wp14:editId="2FB20B67">
            <wp:simplePos x="0" y="0"/>
            <wp:positionH relativeFrom="margin">
              <wp:posOffset>1491875</wp:posOffset>
            </wp:positionH>
            <wp:positionV relativeFrom="paragraph">
              <wp:posOffset>3820299</wp:posOffset>
            </wp:positionV>
            <wp:extent cx="3182112" cy="5669280"/>
            <wp:effectExtent l="0" t="5397" r="0" b="0"/>
            <wp:wrapSquare wrapText="bothSides"/>
            <wp:docPr id="4" name="Billede 4" descr="C:\Users\ke\AppData\Local\Microsoft\Windows\INetCache\Content.Outlook\BRYKS4MY\IMG_20160401_11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AppData\Local\Microsoft\Windows\INetCache\Content.Outlook\BRYKS4MY\IMG_20160401_1150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3182112" cy="5669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B0F" w:rsidRPr="00851924">
        <w:rPr>
          <w:b/>
          <w:bCs/>
          <w:color w:val="000000"/>
        </w:rPr>
        <w:t xml:space="preserve">FLOW COMPUTERS REGULATION IN THE US: </w:t>
      </w:r>
    </w:p>
    <w:p w14:paraId="72743610" w14:textId="77777777" w:rsidR="009E5B0F" w:rsidRDefault="009E5B0F" w:rsidP="009E5B0F">
      <w:pPr>
        <w:autoSpaceDE w:val="0"/>
        <w:autoSpaceDN w:val="0"/>
        <w:adjustRightInd w:val="0"/>
        <w:rPr>
          <w:color w:val="000000"/>
        </w:rPr>
      </w:pPr>
      <w:r w:rsidRPr="00851924">
        <w:rPr>
          <w:color w:val="000000"/>
        </w:rPr>
        <w:lastRenderedPageBreak/>
        <w:t>The standards related to metrological aspects come from OIML R117-1 for liquids (Dynamic measuring systems for liquids other than water, part 1: Metrological and technical</w:t>
      </w:r>
      <w:r>
        <w:rPr>
          <w:color w:val="000000"/>
        </w:rPr>
        <w:t xml:space="preserve"> </w:t>
      </w:r>
      <w:r w:rsidRPr="00851924">
        <w:rPr>
          <w:color w:val="000000"/>
        </w:rPr>
        <w:t>requirements) and documents D11 (General requirements for electronic measuring instruments) and D31 (General requirements for software-controlled measuring instruments) from OIML</w:t>
      </w:r>
    </w:p>
    <w:p w14:paraId="26DC2EB6" w14:textId="253E8FA5" w:rsidR="004F6FC2" w:rsidRDefault="009E5B0F" w:rsidP="00C54F75">
      <w:pPr>
        <w:autoSpaceDE w:val="0"/>
        <w:autoSpaceDN w:val="0"/>
        <w:adjustRightInd w:val="0"/>
        <w:spacing w:before="240"/>
        <w:rPr>
          <w:bCs/>
        </w:rPr>
      </w:pPr>
      <w:r w:rsidRPr="006B3D42">
        <w:rPr>
          <w:noProof/>
          <w:color w:val="000000"/>
          <w:u w:val="single"/>
        </w:rPr>
        <w:drawing>
          <wp:anchor distT="0" distB="0" distL="114300" distR="114300" simplePos="0" relativeHeight="251658248" behindDoc="0" locked="0" layoutInCell="1" allowOverlap="1" wp14:anchorId="5C6C3FA4" wp14:editId="3FD24C85">
            <wp:simplePos x="0" y="0"/>
            <wp:positionH relativeFrom="column">
              <wp:posOffset>0</wp:posOffset>
            </wp:positionH>
            <wp:positionV relativeFrom="paragraph">
              <wp:posOffset>-3175</wp:posOffset>
            </wp:positionV>
            <wp:extent cx="5886450" cy="4150995"/>
            <wp:effectExtent l="0" t="0" r="0" b="19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titled.png"/>
                    <pic:cNvPicPr/>
                  </pic:nvPicPr>
                  <pic:blipFill>
                    <a:blip r:embed="rId21">
                      <a:extLst>
                        <a:ext uri="{28A0092B-C50C-407E-A947-70E740481C1C}">
                          <a14:useLocalDpi xmlns:a14="http://schemas.microsoft.com/office/drawing/2010/main" val="0"/>
                        </a:ext>
                      </a:extLst>
                    </a:blip>
                    <a:stretch>
                      <a:fillRect/>
                    </a:stretch>
                  </pic:blipFill>
                  <pic:spPr>
                    <a:xfrm>
                      <a:off x="0" y="0"/>
                      <a:ext cx="5886450" cy="4150995"/>
                    </a:xfrm>
                    <a:prstGeom prst="rect">
                      <a:avLst/>
                    </a:prstGeom>
                  </pic:spPr>
                </pic:pic>
              </a:graphicData>
            </a:graphic>
          </wp:anchor>
        </w:drawing>
      </w:r>
      <w:r w:rsidRPr="006B3D42">
        <w:rPr>
          <w:u w:val="single"/>
        </w:rPr>
        <w:t xml:space="preserve">NCWM </w:t>
      </w:r>
      <w:r w:rsidR="00DB0F6F">
        <w:rPr>
          <w:u w:val="single"/>
        </w:rPr>
        <w:t xml:space="preserve">2020 </w:t>
      </w:r>
      <w:r w:rsidRPr="006B3D42">
        <w:rPr>
          <w:u w:val="single"/>
        </w:rPr>
        <w:t>Interim Meeting</w:t>
      </w:r>
      <w:r w:rsidR="006B3D42" w:rsidRPr="006B3D42">
        <w:rPr>
          <w:u w:val="single"/>
        </w:rPr>
        <w:t>:</w:t>
      </w:r>
      <w:r w:rsidR="006B3D42">
        <w:t xml:space="preserve">  </w:t>
      </w:r>
      <w:r>
        <w:t xml:space="preserve">Mr. Carey McMahon (Poul Tarp) provided a </w:t>
      </w:r>
      <w:r>
        <w:rPr>
          <w:bCs/>
        </w:rPr>
        <w:t>presentation on his company’s VTM milk metering system advocating for expanding tolerances for these systems.</w:t>
      </w:r>
    </w:p>
    <w:p w14:paraId="45337BF5" w14:textId="77777777" w:rsidR="00464F20" w:rsidRPr="00C70B3E" w:rsidRDefault="00464F20" w:rsidP="00464F20">
      <w:pPr>
        <w:rPr>
          <w:bCs/>
        </w:rPr>
      </w:pPr>
      <w:bookmarkStart w:id="77" w:name="_Toc333831783"/>
      <w:bookmarkEnd w:id="72"/>
      <w:bookmarkEnd w:id="73"/>
      <w:r w:rsidRPr="00C70B3E">
        <w:rPr>
          <w:bCs/>
        </w:rPr>
        <w:t xml:space="preserve">Ms. Leigh Hamilton (Piper) provided a presentation concerning the piper system and stated in her presentation that piper currently has an approved NTEP certificate for their device that is in service in the U.S. Ms. Leigh opposes this item to increase the tolerances for milk meters and noted in her presentation that there may not be a need to increase the tolerances in order to move forward in allowing innovation in milk measurements.  </w:t>
      </w:r>
    </w:p>
    <w:p w14:paraId="63273520" w14:textId="0399B62B" w:rsidR="00464F20" w:rsidRPr="00C70B3E" w:rsidRDefault="00464F20" w:rsidP="00464F20">
      <w:pPr>
        <w:rPr>
          <w:bCs/>
        </w:rPr>
      </w:pPr>
      <w:r w:rsidRPr="00C70B3E">
        <w:rPr>
          <w:bCs/>
        </w:rPr>
        <w:t>Mr. Charles Stutesman (</w:t>
      </w:r>
      <w:r w:rsidR="00814AA2">
        <w:rPr>
          <w:bCs/>
        </w:rPr>
        <w:t>KS</w:t>
      </w:r>
      <w:r w:rsidRPr="00C70B3E">
        <w:rPr>
          <w:bCs/>
        </w:rPr>
        <w:t xml:space="preserve">) provided a presentation on research that KDA has done on the history of 3 HB 44 Codes (3.31. VTMs, 3.35. Milk Meters, and 4.42. Farm Milk Tanks) and the issue of Piper’s NTEP Certificate.  Mr. Stutesman discussed complications involved in measurement of product using various methods and potential </w:t>
      </w:r>
      <w:r w:rsidR="005154C7" w:rsidRPr="00C70B3E">
        <w:rPr>
          <w:bCs/>
        </w:rPr>
        <w:t>shortcomings</w:t>
      </w:r>
      <w:r w:rsidRPr="00C70B3E">
        <w:rPr>
          <w:bCs/>
        </w:rPr>
        <w:t xml:space="preserve"> of Piper’s NTEP Certificate.</w:t>
      </w:r>
    </w:p>
    <w:p w14:paraId="722E05A2" w14:textId="1CCEFE49" w:rsidR="00464F20" w:rsidRPr="00C70B3E" w:rsidRDefault="00464F20" w:rsidP="00464F20">
      <w:pPr>
        <w:rPr>
          <w:bCs/>
        </w:rPr>
      </w:pPr>
      <w:r w:rsidRPr="00C70B3E">
        <w:rPr>
          <w:bCs/>
        </w:rPr>
        <w:t>Mr. Doug Musick (</w:t>
      </w:r>
      <w:r w:rsidR="00244A46">
        <w:rPr>
          <w:bCs/>
        </w:rPr>
        <w:t>KS</w:t>
      </w:r>
      <w:r w:rsidRPr="00C70B3E">
        <w:rPr>
          <w:bCs/>
        </w:rPr>
        <w:t xml:space="preserve">) stated that he does not believe there is enough information presented to change existing tolerances and noted that the Piper system was only evaluated for accuracy up to a measurement of 300 gallons.  He also noted that he believes that Piper’s certificate should be amended to qualify the system for draft sizes up to 300 gallons.    Mr. Mike Keilty (Endress + Hauser) commented that he had concerns with </w:t>
      </w:r>
      <w:r w:rsidR="00814AA2" w:rsidRPr="00C70B3E">
        <w:rPr>
          <w:bCs/>
        </w:rPr>
        <w:t>Piper’s</w:t>
      </w:r>
      <w:r w:rsidRPr="00C70B3E">
        <w:rPr>
          <w:bCs/>
        </w:rPr>
        <w:t xml:space="preserve"> certificate.  Ms. Hamilton noted that Piper followed and followed guidelines as provided during the NTEP evaluation.  Ms. Diane Lee (NIST OWM) stated that the committee may want to consider a developing status for this item and that more information is needed concerning air elimination methods for milk metering systems.</w:t>
      </w:r>
    </w:p>
    <w:p w14:paraId="6A9AFF1A" w14:textId="77777777" w:rsidR="00464F20" w:rsidRPr="00C70B3E" w:rsidRDefault="00464F20" w:rsidP="00464F20">
      <w:pPr>
        <w:rPr>
          <w:bCs/>
        </w:rPr>
      </w:pPr>
      <w:r w:rsidRPr="00C70B3E">
        <w:rPr>
          <w:bCs/>
        </w:rPr>
        <w:lastRenderedPageBreak/>
        <w:t>A representative from the Dairy Farmers of America, stated that they oppose the increase in tolerance but supports the use of VTM metering systems.  Mr. Carey McMahon (Poul Tarp) pointed out that the Poul Tarp system can be accurate for any size measurement, but the beginning and end of the measurement would not be accurate measures (within tolerance) due to entrained air in the product when the flow is not uniform.  Mr. Dmitri Karimov (MMA) stated that the proposal should be further developed and pointed out that due to the tolerance structure becoming more stringent as the volume of the measurement increases, the acceptance tolerance at 500 gallons is unreasonable.  Mr. Hal Prince (F</w:t>
      </w:r>
      <w:r>
        <w:rPr>
          <w:bCs/>
        </w:rPr>
        <w:t>lorida)</w:t>
      </w:r>
      <w:r w:rsidRPr="00C70B3E">
        <w:rPr>
          <w:bCs/>
        </w:rPr>
        <w:t xml:space="preserve"> stated that he does not agree with expanding the tolerances.  Mr. Prince believes that air elimination should be the focus and that the proposal should be assigned to a task group.   M</w:t>
      </w:r>
      <w:r>
        <w:rPr>
          <w:bCs/>
        </w:rPr>
        <w:t>r</w:t>
      </w:r>
      <w:r w:rsidRPr="00C70B3E">
        <w:rPr>
          <w:bCs/>
        </w:rPr>
        <w:t>s. Tina Butcher (NIST OWM) noted that testing should be performed using multiple quantities and flowrates.  Mr. Charles Stutesman (KS) pointed out that confusion is generated by multiple HB 44 codes addressing the measurement of milk and that the proposal should be assigned to a TG to sort this out.  Mr. Stutesman also pointed out there is no requirements in HB 44 for air elimination pertaining to milk metering in these codes.  M</w:t>
      </w:r>
      <w:r>
        <w:rPr>
          <w:bCs/>
        </w:rPr>
        <w:t>r</w:t>
      </w:r>
      <w:r w:rsidRPr="00C70B3E">
        <w:rPr>
          <w:bCs/>
        </w:rPr>
        <w:t>s. Butcher noted that the current HB 44 requirements may not be flexible enough for this new technology and that the existing codes may need to be reviewed and updated.</w:t>
      </w:r>
    </w:p>
    <w:p w14:paraId="57396DF9" w14:textId="77777777" w:rsidR="00464F20" w:rsidRPr="00C70B3E" w:rsidRDefault="00464F20" w:rsidP="00464F20">
      <w:pPr>
        <w:rPr>
          <w:bCs/>
        </w:rPr>
      </w:pPr>
      <w:r w:rsidRPr="00C70B3E">
        <w:rPr>
          <w:bCs/>
        </w:rPr>
        <w:t>Ms. Leigh Hamilton (Piper) stated that this is not simply a consideration of only a change in tolerances.  There are other requirements (currently in the OIML standard) that should also be considered in making any changes to the existing HB 44 requirements.  Mr. Mike Keilty (Endress+Hauser) stated that air elimination is a difficult problem to mitigate and noted that he is not sure if it is necessary to expand the existing tolerances or make other amendments.  Mr. Carey McMahon (Poul Tarp) stated that using the existing HB 44 tolerances in the VTM Code, at a draft of 5000 gallons, the tolerance value is highly unreasonable (KS) noted that the type evaluation performed on the Piper system was limited to a draft of 300 gallons.  If evaluation had included other draft sizes, the Piper system mat have failed the testing.</w:t>
      </w:r>
    </w:p>
    <w:p w14:paraId="513CC804" w14:textId="7FF71F18" w:rsidR="00464F20" w:rsidRPr="00C70B3E" w:rsidRDefault="00464F20" w:rsidP="00464F20">
      <w:pPr>
        <w:rPr>
          <w:bCs/>
        </w:rPr>
      </w:pPr>
      <w:r w:rsidRPr="00C70B3E">
        <w:rPr>
          <w:bCs/>
        </w:rPr>
        <w:t>Mr. Ken Ramsburg (</w:t>
      </w:r>
      <w:r w:rsidR="00814AA2">
        <w:rPr>
          <w:bCs/>
        </w:rPr>
        <w:t>MD</w:t>
      </w:r>
      <w:r w:rsidRPr="00C70B3E">
        <w:rPr>
          <w:bCs/>
        </w:rPr>
        <w:t xml:space="preserve">) stated that the proposal should be given a developing status.  Mr. Ramsburg agreed that there is no existing requirement for this type of system addressing air elimination and stated that the flow meter, air eliminator, plumbing, and pumps all need to be considered during evaluation and the evaluation should be conducted on the system. </w:t>
      </w:r>
    </w:p>
    <w:p w14:paraId="23D22423" w14:textId="75835323" w:rsidR="00464F20" w:rsidRPr="00C70B3E" w:rsidRDefault="00464F20" w:rsidP="00464F20">
      <w:pPr>
        <w:rPr>
          <w:bCs/>
        </w:rPr>
      </w:pPr>
      <w:r w:rsidRPr="00C70B3E">
        <w:rPr>
          <w:bCs/>
        </w:rPr>
        <w:t>Mr. Tim Chesser (</w:t>
      </w:r>
      <w:r w:rsidR="00244A46">
        <w:rPr>
          <w:bCs/>
        </w:rPr>
        <w:t>AR</w:t>
      </w:r>
      <w:r w:rsidRPr="00C70B3E">
        <w:rPr>
          <w:bCs/>
        </w:rPr>
        <w:t>) questioned whether the flow meter used in the system is appropriate and noted that there are many unanswered questions surrounding this issue.  Mr. Jim Willis (NY) recommended a developing status for this item.  Mr. Kevin Schnepp (</w:t>
      </w:r>
      <w:r w:rsidR="00244A46">
        <w:rPr>
          <w:bCs/>
        </w:rPr>
        <w:t>CA</w:t>
      </w:r>
      <w:r w:rsidRPr="00C70B3E">
        <w:rPr>
          <w:bCs/>
        </w:rPr>
        <w:t>) stated that although he is opposed to relaxing existing tolerances, he supports the development of this proposal by an assigned task group.</w:t>
      </w:r>
    </w:p>
    <w:p w14:paraId="4FC10EA8" w14:textId="32FDED4B" w:rsidR="00464F20" w:rsidRDefault="00464F20" w:rsidP="00464F20">
      <w:r w:rsidRPr="00C70B3E">
        <w:t>During the Committee’s work session, the committee agreed that this item has merit and should be given an Assigned status.  The charge to the assigned task group will be to address three HB 44 codes (VTM, Farm Milk Tanks and Milk meters) to review the requirements and tolerances found in these codes and assess the need for changes.</w:t>
      </w:r>
    </w:p>
    <w:p w14:paraId="1A8CAC0D" w14:textId="43AAAD16" w:rsidR="00023037" w:rsidRPr="00C70B3E" w:rsidRDefault="00023037" w:rsidP="00464F20">
      <w:r w:rsidRPr="007B1DA2">
        <w:rPr>
          <w:u w:val="single"/>
        </w:rPr>
        <w:t xml:space="preserve">NCWM </w:t>
      </w:r>
      <w:r w:rsidR="00DB0F6F">
        <w:rPr>
          <w:u w:val="single"/>
        </w:rPr>
        <w:t xml:space="preserve">2020 </w:t>
      </w:r>
      <w:r w:rsidRPr="007B1DA2">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3C5C28DC" w14:textId="77157296" w:rsidR="00464F20" w:rsidRPr="00C70B3E" w:rsidRDefault="00464F20" w:rsidP="00464F20">
      <w:r w:rsidRPr="00023037">
        <w:rPr>
          <w:u w:val="single"/>
        </w:rPr>
        <w:t xml:space="preserve">NCWM </w:t>
      </w:r>
      <w:r w:rsidR="00DB0F6F">
        <w:rPr>
          <w:u w:val="single"/>
        </w:rPr>
        <w:t xml:space="preserve">2021 </w:t>
      </w:r>
      <w:r w:rsidRPr="00023037">
        <w:rPr>
          <w:u w:val="single"/>
        </w:rPr>
        <w:t>Interim Meeting</w:t>
      </w:r>
      <w:r w:rsidR="00023037" w:rsidRPr="00023037">
        <w:rPr>
          <w:u w:val="single"/>
        </w:rPr>
        <w:t>:</w:t>
      </w:r>
      <w:r w:rsidR="00023037">
        <w:t xml:space="preserve">  T</w:t>
      </w:r>
      <w:r w:rsidRPr="00C70B3E">
        <w:t>he Committee heard from Mr. Charles Stutesman (KS</w:t>
      </w:r>
      <w:r w:rsidR="00244A46">
        <w:t>,</w:t>
      </w:r>
      <w:r w:rsidRPr="00C70B3E">
        <w:t xml:space="preserve"> Char of the Milk Meter Task Group) who gave an update on the task group activities.  Mr. Stutesman reported that the Milk Meter Task group worked via e-mail communication and reviewed and discussed the proposed Milk Meter Tolerances in Agenda item VTM-20.2.  The Milk Meter Task Group also discussed the tolerances that are included in NIST HB 44 for Milk meters in various parts of HB 44 which include the VTM, Section 3.31, Farm Milk Tanks, Section 4.42., Mass Flow Meters, Section 3.37, and Milk Meters, Section 3.35.  Mr. Stutesman also reported that the task group reviewed OIML tolerances for milk meters.  Mr. Stutesman stated that after a review of the various tolerances, the task group agreed that the OIML tolerances provide tolerances that encompassed the system of measuring milk and not just a tolerance for the performance of the meter.  The Milk Meter Task group agreed with proposing the use of the OIML milk meter tolerance as the milk meter tolerances in the VTM code.    Mr. Stutesman provided a copy of the proposed changes to VTM-20.2.  The proposed tolerances will align the tolerances in the VTM Code for Milk Meters with OIML Milk Meter Tolerances.  Mr. Stutesman requested that this item move forward as a Voting item.  The Committee also heard from Clark Cooney who noted that he supported the items as Developing because one company mentioned meeting </w:t>
      </w:r>
      <w:r w:rsidRPr="00C70B3E">
        <w:lastRenderedPageBreak/>
        <w:t>the existing tolerances.  It was mentioned that the company’s testing was only performed over a limited range of volumes.</w:t>
      </w:r>
    </w:p>
    <w:p w14:paraId="369853FE" w14:textId="44791BA4" w:rsidR="00464F20" w:rsidRDefault="00464F20" w:rsidP="00464F20">
      <w:r w:rsidRPr="00C70B3E">
        <w:t xml:space="preserve">During the committees work session the committee agreed with the proposal from the milk meter task group to adopt OIML tolerances for milk meters in the VTM code, that this item be given a voting status, and that the item under consideration be replaced with the work groups proposal to adopt OIML tolerances. The committee also agreed with expanding the task group to address other milk meter codes in HB 44.  The Item Under Consideration above are the tolerances agreed to by the milk meter task group and that align with OIML tolerances.  </w:t>
      </w:r>
    </w:p>
    <w:p w14:paraId="1B9CB970" w14:textId="77777777" w:rsidR="00011ECB" w:rsidRDefault="005121F4" w:rsidP="00011ECB">
      <w:pPr>
        <w:keepNext/>
        <w:keepLines/>
      </w:pPr>
      <w:r w:rsidRPr="005121F4">
        <w:rPr>
          <w:bCs/>
          <w:u w:val="single"/>
        </w:rPr>
        <w:t>NCWM 2021 Annual Meeting</w:t>
      </w:r>
      <w:r w:rsidRPr="00902286">
        <w:rPr>
          <w:bCs/>
        </w:rPr>
        <w:t xml:space="preserve">: </w:t>
      </w:r>
      <w:r w:rsidR="00011ECB">
        <w:t xml:space="preserve">Mr. Charlie Stutesman provided an update on the milk meter task group activities.  Mr. Stutesman noted that there was a field trip to observe milk metering systems.  He noted that the proposed tolerances will align the milk tolerances with the OIML tolerances for milk meters and Mr. Stutesman noted that the OIML tolerances provides one tolerance for the meter and another tolerance for a milk metering system.  He also noted that it may be impractical to perform an air eliminator test on these devices due to comingling of product.  </w:t>
      </w:r>
    </w:p>
    <w:p w14:paraId="6682CA69" w14:textId="70504FDA" w:rsidR="00011ECB" w:rsidRDefault="00011ECB" w:rsidP="00011ECB">
      <w:pPr>
        <w:keepNext/>
        <w:keepLines/>
      </w:pPr>
      <w:r>
        <w:t>During the committees work session, the Committee agreed to a Voting Status for this item and added it to its voting consent calendar.</w:t>
      </w:r>
    </w:p>
    <w:p w14:paraId="429C1E59" w14:textId="78F40BA7" w:rsidR="00011ECB" w:rsidRPr="00607ADD" w:rsidRDefault="00011ECB" w:rsidP="00011ECB">
      <w:pPr>
        <w:keepNext/>
        <w:keepLines/>
      </w:pPr>
      <w:r>
        <w:t xml:space="preserve">During the voting session, Mr. Charlie Stutesman asked that consideration be given to adding a non-retroactive date to the proposed tolerances.  It was questioned during the discussion that if a non-retroactive date was added to the tolerances, then, what tolerances would apply to existing meters that had been manufactured and tested prior to the non-retroactive date.  One of the concerns expressed with having a new tolerance table without a nonretroactive date was whether or not existing devices would be required to be reevaluated in the NTEP.  The conference voted against adding the nonretroactive requirement to the proposed tolerance table and the item under consideration to change the tolerances failed to receive the 27 votes from the House of State </w:t>
      </w:r>
      <w:r w:rsidR="00AB7BD9">
        <w:t>Representatives,</w:t>
      </w:r>
      <w:r>
        <w:t xml:space="preserve"> so the item failed and went back to the S&amp;T committee.  The S&amp;T </w:t>
      </w:r>
      <w:r w:rsidR="00CE78E5">
        <w:t>C</w:t>
      </w:r>
      <w:r>
        <w:t xml:space="preserve">ommittee agreed to a Developing status for this item.  </w:t>
      </w:r>
    </w:p>
    <w:p w14:paraId="7A450E00" w14:textId="77777777" w:rsidR="00011ECB" w:rsidRPr="00607ADD" w:rsidRDefault="00011ECB" w:rsidP="00011ECB">
      <w:pPr>
        <w:keepNext/>
        <w:keepLines/>
        <w:rPr>
          <w:b/>
          <w:bCs/>
          <w:u w:val="single"/>
        </w:rPr>
      </w:pPr>
      <w:r w:rsidRPr="00607ADD">
        <w:rPr>
          <w:b/>
          <w:bCs/>
        </w:rPr>
        <w:t xml:space="preserve">Note: For reference, the </w:t>
      </w:r>
      <w:r>
        <w:rPr>
          <w:b/>
          <w:bCs/>
        </w:rPr>
        <w:t>I</w:t>
      </w:r>
      <w:r w:rsidRPr="00607ADD">
        <w:rPr>
          <w:b/>
          <w:bCs/>
        </w:rPr>
        <w:t xml:space="preserve">tem under </w:t>
      </w:r>
      <w:r>
        <w:rPr>
          <w:b/>
          <w:bCs/>
        </w:rPr>
        <w:t>C</w:t>
      </w:r>
      <w:r w:rsidRPr="00607ADD">
        <w:rPr>
          <w:b/>
          <w:bCs/>
        </w:rPr>
        <w:t xml:space="preserve">onsideration </w:t>
      </w:r>
      <w:r w:rsidRPr="007233E6">
        <w:rPr>
          <w:b/>
          <w:bCs/>
        </w:rPr>
        <w:t>that was incl</w:t>
      </w:r>
      <w:r w:rsidRPr="00607ADD">
        <w:rPr>
          <w:b/>
          <w:bCs/>
        </w:rPr>
        <w:t xml:space="preserve">uded in the 2021 </w:t>
      </w:r>
      <w:r>
        <w:rPr>
          <w:b/>
          <w:bCs/>
        </w:rPr>
        <w:t>NCWM I</w:t>
      </w:r>
      <w:r w:rsidRPr="00607ADD">
        <w:rPr>
          <w:b/>
          <w:bCs/>
        </w:rPr>
        <w:t xml:space="preserve">nterim </w:t>
      </w:r>
      <w:r>
        <w:rPr>
          <w:b/>
          <w:bCs/>
        </w:rPr>
        <w:t>M</w:t>
      </w:r>
      <w:r w:rsidRPr="00607ADD">
        <w:rPr>
          <w:b/>
          <w:bCs/>
        </w:rPr>
        <w:t xml:space="preserve">eeting </w:t>
      </w:r>
      <w:r>
        <w:rPr>
          <w:b/>
          <w:bCs/>
        </w:rPr>
        <w:t>A</w:t>
      </w:r>
      <w:r w:rsidRPr="00607ADD">
        <w:rPr>
          <w:b/>
          <w:bCs/>
        </w:rPr>
        <w:t xml:space="preserve">genda </w:t>
      </w:r>
      <w:r w:rsidRPr="007233E6">
        <w:rPr>
          <w:b/>
          <w:bCs/>
        </w:rPr>
        <w:t xml:space="preserve">is provided below: </w:t>
      </w:r>
    </w:p>
    <w:tbl>
      <w:tblPr>
        <w:tblStyle w:val="TableGrid3"/>
        <w:tblW w:w="0" w:type="auto"/>
        <w:jc w:val="center"/>
        <w:tblLayout w:type="fixed"/>
        <w:tblLook w:val="04A0" w:firstRow="1" w:lastRow="0" w:firstColumn="1" w:lastColumn="0" w:noHBand="0" w:noVBand="1"/>
      </w:tblPr>
      <w:tblGrid>
        <w:gridCol w:w="2405"/>
        <w:gridCol w:w="2835"/>
        <w:gridCol w:w="3260"/>
      </w:tblGrid>
      <w:tr w:rsidR="00011ECB" w:rsidRPr="00607ADD" w14:paraId="21A1C43B" w14:textId="77777777" w:rsidTr="00AD1CC4">
        <w:trPr>
          <w:jc w:val="center"/>
        </w:trPr>
        <w:tc>
          <w:tcPr>
            <w:tcW w:w="8500" w:type="dxa"/>
            <w:gridSpan w:val="3"/>
            <w:vAlign w:val="center"/>
            <w:hideMark/>
          </w:tcPr>
          <w:p w14:paraId="463715C1" w14:textId="77777777" w:rsidR="00011ECB" w:rsidRPr="00CE78E5" w:rsidRDefault="00011ECB" w:rsidP="006F78B2">
            <w:pPr>
              <w:spacing w:before="60" w:after="60"/>
              <w:contextualSpacing/>
              <w:jc w:val="center"/>
              <w:rPr>
                <w:b/>
                <w:sz w:val="20"/>
                <w:szCs w:val="20"/>
              </w:rPr>
            </w:pPr>
            <w:r w:rsidRPr="00CE78E5">
              <w:rPr>
                <w:b/>
                <w:sz w:val="20"/>
                <w:szCs w:val="20"/>
              </w:rPr>
              <w:t>Table 2.</w:t>
            </w:r>
          </w:p>
          <w:p w14:paraId="4A4A5B6A" w14:textId="77777777" w:rsidR="00011ECB" w:rsidRPr="00CE78E5" w:rsidRDefault="00011ECB" w:rsidP="006F78B2">
            <w:pPr>
              <w:spacing w:before="60" w:after="60"/>
              <w:contextualSpacing/>
              <w:jc w:val="center"/>
              <w:rPr>
                <w:b/>
                <w:sz w:val="20"/>
                <w:szCs w:val="20"/>
              </w:rPr>
            </w:pPr>
            <w:r w:rsidRPr="00CE78E5">
              <w:rPr>
                <w:b/>
                <w:sz w:val="20"/>
                <w:szCs w:val="20"/>
              </w:rPr>
              <w:t>Tolerances for Vehicle-Mounted Milk Meters</w:t>
            </w:r>
          </w:p>
        </w:tc>
      </w:tr>
      <w:tr w:rsidR="00011ECB" w:rsidRPr="00607ADD" w14:paraId="1CA52704" w14:textId="77777777" w:rsidTr="00AD1CC4">
        <w:trPr>
          <w:trHeight w:val="383"/>
          <w:jc w:val="center"/>
        </w:trPr>
        <w:tc>
          <w:tcPr>
            <w:tcW w:w="2405" w:type="dxa"/>
            <w:vAlign w:val="center"/>
            <w:hideMark/>
          </w:tcPr>
          <w:p w14:paraId="55F1D34A" w14:textId="77777777" w:rsidR="00011ECB" w:rsidRPr="00CE78E5" w:rsidRDefault="00011ECB" w:rsidP="006F78B2">
            <w:pPr>
              <w:spacing w:before="60" w:after="60"/>
              <w:jc w:val="center"/>
              <w:rPr>
                <w:b/>
                <w:sz w:val="20"/>
                <w:szCs w:val="20"/>
              </w:rPr>
            </w:pPr>
            <w:r w:rsidRPr="00CE78E5">
              <w:rPr>
                <w:b/>
                <w:sz w:val="20"/>
                <w:szCs w:val="20"/>
              </w:rPr>
              <w:t>Indication</w:t>
            </w:r>
          </w:p>
          <w:p w14:paraId="39439F24" w14:textId="77777777" w:rsidR="00011ECB" w:rsidRPr="00CE78E5" w:rsidRDefault="00011ECB" w:rsidP="006F78B2">
            <w:pPr>
              <w:spacing w:before="60" w:after="60"/>
              <w:jc w:val="center"/>
              <w:rPr>
                <w:b/>
                <w:sz w:val="20"/>
                <w:szCs w:val="20"/>
              </w:rPr>
            </w:pPr>
            <w:r w:rsidRPr="00CE78E5">
              <w:rPr>
                <w:b/>
                <w:sz w:val="20"/>
                <w:szCs w:val="20"/>
              </w:rPr>
              <w:t>(gallons)</w:t>
            </w:r>
          </w:p>
        </w:tc>
        <w:tc>
          <w:tcPr>
            <w:tcW w:w="2835" w:type="dxa"/>
            <w:vAlign w:val="center"/>
            <w:hideMark/>
          </w:tcPr>
          <w:p w14:paraId="723CF913" w14:textId="77777777" w:rsidR="00011ECB" w:rsidRPr="00CE78E5" w:rsidRDefault="00011ECB" w:rsidP="006F78B2">
            <w:pPr>
              <w:spacing w:before="60" w:after="60"/>
              <w:jc w:val="center"/>
              <w:rPr>
                <w:b/>
                <w:sz w:val="20"/>
                <w:szCs w:val="20"/>
              </w:rPr>
            </w:pPr>
            <w:r w:rsidRPr="00CE78E5">
              <w:rPr>
                <w:b/>
                <w:sz w:val="20"/>
                <w:szCs w:val="20"/>
              </w:rPr>
              <w:t>Maintenance Tolerance</w:t>
            </w:r>
          </w:p>
          <w:p w14:paraId="282C354E" w14:textId="77777777" w:rsidR="00011ECB" w:rsidRPr="00CE78E5" w:rsidRDefault="00011ECB" w:rsidP="006F78B2">
            <w:pPr>
              <w:spacing w:before="60" w:after="60"/>
              <w:jc w:val="center"/>
              <w:rPr>
                <w:b/>
                <w:sz w:val="20"/>
                <w:szCs w:val="20"/>
              </w:rPr>
            </w:pPr>
            <w:r w:rsidRPr="00CE78E5">
              <w:rPr>
                <w:b/>
                <w:sz w:val="20"/>
                <w:szCs w:val="20"/>
              </w:rPr>
              <w:t>(gallons)</w:t>
            </w:r>
          </w:p>
        </w:tc>
        <w:tc>
          <w:tcPr>
            <w:tcW w:w="3260" w:type="dxa"/>
            <w:vAlign w:val="center"/>
            <w:hideMark/>
          </w:tcPr>
          <w:p w14:paraId="4305BE4A" w14:textId="77777777" w:rsidR="00011ECB" w:rsidRPr="00CE78E5" w:rsidRDefault="00011ECB" w:rsidP="006F78B2">
            <w:pPr>
              <w:spacing w:before="60" w:after="60"/>
              <w:jc w:val="center"/>
              <w:rPr>
                <w:b/>
                <w:sz w:val="20"/>
                <w:szCs w:val="20"/>
              </w:rPr>
            </w:pPr>
            <w:r w:rsidRPr="00CE78E5">
              <w:rPr>
                <w:b/>
                <w:sz w:val="20"/>
                <w:szCs w:val="20"/>
              </w:rPr>
              <w:t>Acceptance Tolerance</w:t>
            </w:r>
          </w:p>
          <w:p w14:paraId="4E61E543" w14:textId="77777777" w:rsidR="00011ECB" w:rsidRPr="00CE78E5" w:rsidRDefault="00011ECB" w:rsidP="006F78B2">
            <w:pPr>
              <w:spacing w:before="60" w:after="60"/>
              <w:jc w:val="center"/>
              <w:rPr>
                <w:b/>
                <w:sz w:val="20"/>
                <w:szCs w:val="20"/>
              </w:rPr>
            </w:pPr>
            <w:r w:rsidRPr="00CE78E5">
              <w:rPr>
                <w:b/>
                <w:sz w:val="20"/>
                <w:szCs w:val="20"/>
              </w:rPr>
              <w:t>(gallons)</w:t>
            </w:r>
          </w:p>
        </w:tc>
      </w:tr>
      <w:tr w:rsidR="00011ECB" w:rsidRPr="00607ADD" w14:paraId="24E8553A" w14:textId="77777777" w:rsidTr="00AD1CC4">
        <w:trPr>
          <w:jc w:val="center"/>
        </w:trPr>
        <w:tc>
          <w:tcPr>
            <w:tcW w:w="2405" w:type="dxa"/>
            <w:vAlign w:val="center"/>
          </w:tcPr>
          <w:p w14:paraId="06D6789B" w14:textId="77777777" w:rsidR="00011ECB" w:rsidRPr="00CE78E5" w:rsidRDefault="00011ECB" w:rsidP="006F78B2">
            <w:pPr>
              <w:spacing w:before="60" w:after="60"/>
              <w:jc w:val="center"/>
              <w:rPr>
                <w:sz w:val="20"/>
                <w:szCs w:val="20"/>
              </w:rPr>
            </w:pPr>
            <w:r w:rsidRPr="00CE78E5">
              <w:rPr>
                <w:sz w:val="20"/>
                <w:szCs w:val="20"/>
              </w:rPr>
              <w:t>100</w:t>
            </w:r>
          </w:p>
        </w:tc>
        <w:tc>
          <w:tcPr>
            <w:tcW w:w="2835" w:type="dxa"/>
            <w:vAlign w:val="center"/>
            <w:hideMark/>
          </w:tcPr>
          <w:p w14:paraId="6CDD95F7" w14:textId="77777777" w:rsidR="00011ECB" w:rsidRPr="00CE78E5" w:rsidRDefault="00011ECB" w:rsidP="006F78B2">
            <w:pPr>
              <w:spacing w:before="60" w:after="60"/>
              <w:jc w:val="center"/>
              <w:rPr>
                <w:b/>
                <w:strike/>
                <w:sz w:val="20"/>
                <w:szCs w:val="20"/>
              </w:rPr>
            </w:pPr>
            <w:r w:rsidRPr="00CE78E5">
              <w:rPr>
                <w:b/>
                <w:strike/>
                <w:sz w:val="20"/>
                <w:szCs w:val="20"/>
              </w:rPr>
              <w:t xml:space="preserve">0.5 </w:t>
            </w:r>
            <w:r w:rsidRPr="00CE78E5">
              <w:rPr>
                <w:b/>
                <w:sz w:val="20"/>
                <w:szCs w:val="20"/>
                <w:u w:val="single"/>
              </w:rPr>
              <w:t>0.6</w:t>
            </w:r>
          </w:p>
        </w:tc>
        <w:tc>
          <w:tcPr>
            <w:tcW w:w="3260" w:type="dxa"/>
            <w:vAlign w:val="center"/>
            <w:hideMark/>
          </w:tcPr>
          <w:p w14:paraId="0BCF25C3" w14:textId="77777777" w:rsidR="00011ECB" w:rsidRPr="00CE78E5" w:rsidRDefault="00011ECB" w:rsidP="006F78B2">
            <w:pPr>
              <w:spacing w:before="60" w:after="60"/>
              <w:jc w:val="center"/>
              <w:rPr>
                <w:b/>
                <w:sz w:val="20"/>
                <w:szCs w:val="20"/>
              </w:rPr>
            </w:pPr>
            <w:r w:rsidRPr="00CE78E5">
              <w:rPr>
                <w:b/>
                <w:strike/>
                <w:sz w:val="20"/>
                <w:szCs w:val="20"/>
              </w:rPr>
              <w:t>0.3</w:t>
            </w:r>
            <w:r w:rsidRPr="00CE78E5">
              <w:rPr>
                <w:b/>
                <w:sz w:val="20"/>
                <w:szCs w:val="20"/>
              </w:rPr>
              <w:t xml:space="preserve"> </w:t>
            </w:r>
            <w:r w:rsidRPr="00CE78E5">
              <w:rPr>
                <w:b/>
                <w:sz w:val="20"/>
                <w:szCs w:val="20"/>
                <w:u w:val="single"/>
              </w:rPr>
              <w:t>0.5</w:t>
            </w:r>
          </w:p>
        </w:tc>
      </w:tr>
      <w:tr w:rsidR="00011ECB" w:rsidRPr="00607ADD" w14:paraId="5E59475A" w14:textId="77777777" w:rsidTr="00AD1CC4">
        <w:trPr>
          <w:jc w:val="center"/>
        </w:trPr>
        <w:tc>
          <w:tcPr>
            <w:tcW w:w="2405" w:type="dxa"/>
            <w:vAlign w:val="center"/>
          </w:tcPr>
          <w:p w14:paraId="001A4C12" w14:textId="77777777" w:rsidR="00011ECB" w:rsidRPr="00CE78E5" w:rsidRDefault="00011ECB" w:rsidP="006F78B2">
            <w:pPr>
              <w:spacing w:before="60" w:after="60"/>
              <w:jc w:val="center"/>
              <w:rPr>
                <w:sz w:val="20"/>
                <w:szCs w:val="20"/>
              </w:rPr>
            </w:pPr>
            <w:r w:rsidRPr="00CE78E5">
              <w:rPr>
                <w:sz w:val="20"/>
                <w:szCs w:val="20"/>
              </w:rPr>
              <w:t>200</w:t>
            </w:r>
          </w:p>
        </w:tc>
        <w:tc>
          <w:tcPr>
            <w:tcW w:w="2835" w:type="dxa"/>
            <w:vAlign w:val="center"/>
            <w:hideMark/>
          </w:tcPr>
          <w:p w14:paraId="0BE4F249" w14:textId="77777777" w:rsidR="00011ECB" w:rsidRPr="00CE78E5" w:rsidRDefault="00011ECB" w:rsidP="006F78B2">
            <w:pPr>
              <w:spacing w:before="60" w:after="60"/>
              <w:jc w:val="center"/>
              <w:rPr>
                <w:b/>
                <w:sz w:val="20"/>
                <w:szCs w:val="20"/>
              </w:rPr>
            </w:pPr>
            <w:r w:rsidRPr="00CE78E5">
              <w:rPr>
                <w:b/>
                <w:strike/>
                <w:sz w:val="20"/>
                <w:szCs w:val="20"/>
              </w:rPr>
              <w:t>0.7</w:t>
            </w:r>
            <w:r w:rsidRPr="00CE78E5">
              <w:rPr>
                <w:b/>
                <w:sz w:val="20"/>
                <w:szCs w:val="20"/>
              </w:rPr>
              <w:t xml:space="preserve"> </w:t>
            </w:r>
            <w:r w:rsidRPr="00CE78E5">
              <w:rPr>
                <w:b/>
                <w:sz w:val="20"/>
                <w:szCs w:val="20"/>
                <w:u w:val="single"/>
              </w:rPr>
              <w:t>1.2</w:t>
            </w:r>
          </w:p>
        </w:tc>
        <w:tc>
          <w:tcPr>
            <w:tcW w:w="3260" w:type="dxa"/>
            <w:vAlign w:val="center"/>
            <w:hideMark/>
          </w:tcPr>
          <w:p w14:paraId="692F8048" w14:textId="77777777" w:rsidR="00011ECB" w:rsidRPr="00CE78E5" w:rsidRDefault="00011ECB" w:rsidP="006F78B2">
            <w:pPr>
              <w:spacing w:before="60" w:after="60"/>
              <w:jc w:val="center"/>
              <w:rPr>
                <w:b/>
                <w:sz w:val="20"/>
                <w:szCs w:val="20"/>
              </w:rPr>
            </w:pPr>
            <w:r w:rsidRPr="00CE78E5">
              <w:rPr>
                <w:b/>
                <w:strike/>
                <w:sz w:val="20"/>
                <w:szCs w:val="20"/>
              </w:rPr>
              <w:t>0.4</w:t>
            </w:r>
            <w:r w:rsidRPr="00CE78E5">
              <w:rPr>
                <w:b/>
                <w:sz w:val="20"/>
                <w:szCs w:val="20"/>
              </w:rPr>
              <w:t xml:space="preserve"> 1.0</w:t>
            </w:r>
          </w:p>
        </w:tc>
      </w:tr>
      <w:tr w:rsidR="00011ECB" w:rsidRPr="00607ADD" w14:paraId="5272A80D" w14:textId="77777777" w:rsidTr="00AD1CC4">
        <w:trPr>
          <w:jc w:val="center"/>
        </w:trPr>
        <w:tc>
          <w:tcPr>
            <w:tcW w:w="2405" w:type="dxa"/>
            <w:vAlign w:val="center"/>
          </w:tcPr>
          <w:p w14:paraId="22132642" w14:textId="77777777" w:rsidR="00011ECB" w:rsidRPr="00CE78E5" w:rsidRDefault="00011ECB" w:rsidP="006F78B2">
            <w:pPr>
              <w:spacing w:before="60" w:after="60"/>
              <w:jc w:val="center"/>
              <w:rPr>
                <w:sz w:val="20"/>
                <w:szCs w:val="20"/>
              </w:rPr>
            </w:pPr>
            <w:r w:rsidRPr="00CE78E5">
              <w:rPr>
                <w:sz w:val="20"/>
                <w:szCs w:val="20"/>
              </w:rPr>
              <w:t>300</w:t>
            </w:r>
          </w:p>
        </w:tc>
        <w:tc>
          <w:tcPr>
            <w:tcW w:w="2835" w:type="dxa"/>
            <w:vAlign w:val="center"/>
            <w:hideMark/>
          </w:tcPr>
          <w:p w14:paraId="53AF6E4B" w14:textId="77777777" w:rsidR="00011ECB" w:rsidRPr="00CE78E5" w:rsidRDefault="00011ECB" w:rsidP="006F78B2">
            <w:pPr>
              <w:spacing w:before="60" w:after="60"/>
              <w:jc w:val="center"/>
              <w:rPr>
                <w:b/>
                <w:sz w:val="20"/>
                <w:szCs w:val="20"/>
                <w:u w:val="single"/>
              </w:rPr>
            </w:pPr>
            <w:r w:rsidRPr="00CE78E5">
              <w:rPr>
                <w:b/>
                <w:strike/>
                <w:sz w:val="20"/>
                <w:szCs w:val="20"/>
              </w:rPr>
              <w:t>0.9</w:t>
            </w:r>
            <w:r w:rsidRPr="00CE78E5">
              <w:rPr>
                <w:b/>
                <w:sz w:val="20"/>
                <w:szCs w:val="20"/>
              </w:rPr>
              <w:t xml:space="preserve"> </w:t>
            </w:r>
            <w:r w:rsidRPr="00CE78E5">
              <w:rPr>
                <w:b/>
                <w:sz w:val="20"/>
                <w:szCs w:val="20"/>
                <w:u w:val="single"/>
              </w:rPr>
              <w:t>1.8</w:t>
            </w:r>
          </w:p>
        </w:tc>
        <w:tc>
          <w:tcPr>
            <w:tcW w:w="3260" w:type="dxa"/>
            <w:vAlign w:val="center"/>
            <w:hideMark/>
          </w:tcPr>
          <w:p w14:paraId="0C27158E" w14:textId="77777777" w:rsidR="00011ECB" w:rsidRPr="00CE78E5" w:rsidRDefault="00011ECB" w:rsidP="006F78B2">
            <w:pPr>
              <w:spacing w:before="60" w:after="60"/>
              <w:jc w:val="center"/>
              <w:rPr>
                <w:b/>
                <w:sz w:val="20"/>
                <w:szCs w:val="20"/>
              </w:rPr>
            </w:pPr>
            <w:r w:rsidRPr="00CE78E5">
              <w:rPr>
                <w:b/>
                <w:strike/>
                <w:sz w:val="20"/>
                <w:szCs w:val="20"/>
              </w:rPr>
              <w:t>0.5</w:t>
            </w:r>
            <w:r w:rsidRPr="00CE78E5">
              <w:rPr>
                <w:b/>
                <w:sz w:val="20"/>
                <w:szCs w:val="20"/>
              </w:rPr>
              <w:t xml:space="preserve"> </w:t>
            </w:r>
            <w:r w:rsidRPr="00CE78E5">
              <w:rPr>
                <w:b/>
                <w:sz w:val="20"/>
                <w:szCs w:val="20"/>
                <w:u w:val="single"/>
              </w:rPr>
              <w:t>1.5</w:t>
            </w:r>
          </w:p>
        </w:tc>
      </w:tr>
      <w:tr w:rsidR="00011ECB" w:rsidRPr="00607ADD" w14:paraId="3B36C2CD" w14:textId="77777777" w:rsidTr="00AD1CC4">
        <w:trPr>
          <w:jc w:val="center"/>
        </w:trPr>
        <w:tc>
          <w:tcPr>
            <w:tcW w:w="2405" w:type="dxa"/>
            <w:vAlign w:val="center"/>
          </w:tcPr>
          <w:p w14:paraId="13A5CECC" w14:textId="77777777" w:rsidR="00011ECB" w:rsidRPr="00CE78E5" w:rsidRDefault="00011ECB" w:rsidP="006F78B2">
            <w:pPr>
              <w:spacing w:before="60" w:after="60"/>
              <w:jc w:val="center"/>
              <w:rPr>
                <w:sz w:val="20"/>
                <w:szCs w:val="20"/>
              </w:rPr>
            </w:pPr>
            <w:r w:rsidRPr="00CE78E5">
              <w:rPr>
                <w:sz w:val="20"/>
                <w:szCs w:val="20"/>
              </w:rPr>
              <w:t>400</w:t>
            </w:r>
          </w:p>
        </w:tc>
        <w:tc>
          <w:tcPr>
            <w:tcW w:w="2835" w:type="dxa"/>
            <w:vAlign w:val="center"/>
            <w:hideMark/>
          </w:tcPr>
          <w:p w14:paraId="5AFB13F1" w14:textId="77777777" w:rsidR="00011ECB" w:rsidRPr="00CE78E5" w:rsidRDefault="00011ECB" w:rsidP="006F78B2">
            <w:pPr>
              <w:spacing w:before="60" w:after="60"/>
              <w:jc w:val="center"/>
              <w:rPr>
                <w:b/>
                <w:sz w:val="20"/>
                <w:szCs w:val="20"/>
              </w:rPr>
            </w:pPr>
            <w:r w:rsidRPr="00CE78E5">
              <w:rPr>
                <w:b/>
                <w:strike/>
                <w:sz w:val="20"/>
                <w:szCs w:val="20"/>
              </w:rPr>
              <w:t>1.1</w:t>
            </w:r>
            <w:r w:rsidRPr="00CE78E5">
              <w:rPr>
                <w:b/>
                <w:sz w:val="20"/>
                <w:szCs w:val="20"/>
              </w:rPr>
              <w:t xml:space="preserve"> </w:t>
            </w:r>
            <w:r w:rsidRPr="00CE78E5">
              <w:rPr>
                <w:b/>
                <w:sz w:val="20"/>
                <w:szCs w:val="20"/>
                <w:u w:val="single"/>
              </w:rPr>
              <w:t>2.4</w:t>
            </w:r>
          </w:p>
        </w:tc>
        <w:tc>
          <w:tcPr>
            <w:tcW w:w="3260" w:type="dxa"/>
            <w:vAlign w:val="center"/>
            <w:hideMark/>
          </w:tcPr>
          <w:p w14:paraId="6D38E85A" w14:textId="77777777" w:rsidR="00011ECB" w:rsidRPr="00CE78E5" w:rsidRDefault="00011ECB" w:rsidP="006F78B2">
            <w:pPr>
              <w:spacing w:before="60" w:after="60"/>
              <w:jc w:val="center"/>
              <w:rPr>
                <w:b/>
                <w:sz w:val="20"/>
                <w:szCs w:val="20"/>
              </w:rPr>
            </w:pPr>
            <w:r w:rsidRPr="00CE78E5">
              <w:rPr>
                <w:b/>
                <w:strike/>
                <w:sz w:val="20"/>
                <w:szCs w:val="20"/>
              </w:rPr>
              <w:t>0.6</w:t>
            </w:r>
            <w:r w:rsidRPr="00CE78E5">
              <w:rPr>
                <w:b/>
                <w:sz w:val="20"/>
                <w:szCs w:val="20"/>
              </w:rPr>
              <w:t xml:space="preserve"> </w:t>
            </w:r>
            <w:r w:rsidRPr="00CE78E5">
              <w:rPr>
                <w:b/>
                <w:sz w:val="20"/>
                <w:szCs w:val="20"/>
                <w:u w:val="single"/>
              </w:rPr>
              <w:t>2.0</w:t>
            </w:r>
          </w:p>
        </w:tc>
      </w:tr>
      <w:tr w:rsidR="00011ECB" w:rsidRPr="00607ADD" w14:paraId="6AB85A57" w14:textId="77777777" w:rsidTr="00AD1CC4">
        <w:trPr>
          <w:jc w:val="center"/>
        </w:trPr>
        <w:tc>
          <w:tcPr>
            <w:tcW w:w="2405" w:type="dxa"/>
            <w:vAlign w:val="center"/>
          </w:tcPr>
          <w:p w14:paraId="3EDC00EC" w14:textId="77777777" w:rsidR="00011ECB" w:rsidRPr="00CE78E5" w:rsidRDefault="00011ECB" w:rsidP="006F78B2">
            <w:pPr>
              <w:spacing w:before="60" w:after="60"/>
              <w:jc w:val="center"/>
              <w:rPr>
                <w:sz w:val="20"/>
                <w:szCs w:val="20"/>
              </w:rPr>
            </w:pPr>
            <w:r w:rsidRPr="00CE78E5">
              <w:rPr>
                <w:sz w:val="20"/>
                <w:szCs w:val="20"/>
              </w:rPr>
              <w:t>500</w:t>
            </w:r>
          </w:p>
        </w:tc>
        <w:tc>
          <w:tcPr>
            <w:tcW w:w="2835" w:type="dxa"/>
            <w:vAlign w:val="center"/>
            <w:hideMark/>
          </w:tcPr>
          <w:p w14:paraId="191C3E65" w14:textId="77777777" w:rsidR="00011ECB" w:rsidRPr="00CE78E5" w:rsidRDefault="00011ECB" w:rsidP="006F78B2">
            <w:pPr>
              <w:spacing w:before="60" w:after="60"/>
              <w:jc w:val="center"/>
              <w:rPr>
                <w:b/>
                <w:strike/>
                <w:sz w:val="20"/>
                <w:szCs w:val="20"/>
              </w:rPr>
            </w:pPr>
            <w:r w:rsidRPr="00CE78E5">
              <w:rPr>
                <w:b/>
                <w:strike/>
                <w:sz w:val="20"/>
                <w:szCs w:val="20"/>
              </w:rPr>
              <w:t>1.3</w:t>
            </w:r>
            <w:r w:rsidRPr="00CE78E5">
              <w:rPr>
                <w:b/>
                <w:sz w:val="20"/>
                <w:szCs w:val="20"/>
              </w:rPr>
              <w:t xml:space="preserve"> </w:t>
            </w:r>
            <w:r w:rsidRPr="00CE78E5">
              <w:rPr>
                <w:b/>
                <w:sz w:val="20"/>
                <w:szCs w:val="20"/>
                <w:u w:val="single"/>
              </w:rPr>
              <w:t>3.0</w:t>
            </w:r>
          </w:p>
        </w:tc>
        <w:tc>
          <w:tcPr>
            <w:tcW w:w="3260" w:type="dxa"/>
            <w:vAlign w:val="center"/>
            <w:hideMark/>
          </w:tcPr>
          <w:p w14:paraId="6B92684E" w14:textId="77777777" w:rsidR="00011ECB" w:rsidRPr="00CE78E5" w:rsidRDefault="00011ECB" w:rsidP="006F78B2">
            <w:pPr>
              <w:spacing w:before="60" w:after="60"/>
              <w:jc w:val="center"/>
              <w:rPr>
                <w:b/>
                <w:sz w:val="20"/>
                <w:szCs w:val="20"/>
              </w:rPr>
            </w:pPr>
            <w:r w:rsidRPr="00CE78E5">
              <w:rPr>
                <w:b/>
                <w:strike/>
                <w:sz w:val="20"/>
                <w:szCs w:val="20"/>
              </w:rPr>
              <w:t>0.7</w:t>
            </w:r>
            <w:r w:rsidRPr="00CE78E5">
              <w:rPr>
                <w:b/>
                <w:sz w:val="20"/>
                <w:szCs w:val="20"/>
              </w:rPr>
              <w:t xml:space="preserve"> </w:t>
            </w:r>
            <w:r w:rsidRPr="00CE78E5">
              <w:rPr>
                <w:b/>
                <w:sz w:val="20"/>
                <w:szCs w:val="20"/>
                <w:u w:val="single"/>
              </w:rPr>
              <w:t>2.5</w:t>
            </w:r>
          </w:p>
        </w:tc>
      </w:tr>
      <w:tr w:rsidR="00011ECB" w:rsidRPr="00607ADD" w14:paraId="507B33A8" w14:textId="77777777" w:rsidTr="00AD1CC4">
        <w:trPr>
          <w:jc w:val="center"/>
        </w:trPr>
        <w:tc>
          <w:tcPr>
            <w:tcW w:w="2405" w:type="dxa"/>
            <w:vAlign w:val="center"/>
          </w:tcPr>
          <w:p w14:paraId="3D6EABEC" w14:textId="77777777" w:rsidR="00011ECB" w:rsidRPr="00CE78E5" w:rsidRDefault="00011ECB" w:rsidP="006F78B2">
            <w:pPr>
              <w:spacing w:before="60" w:after="60"/>
              <w:jc w:val="center"/>
              <w:rPr>
                <w:sz w:val="20"/>
                <w:szCs w:val="20"/>
              </w:rPr>
            </w:pPr>
            <w:r w:rsidRPr="00CE78E5">
              <w:rPr>
                <w:sz w:val="20"/>
                <w:szCs w:val="20"/>
              </w:rPr>
              <w:t>Over 500</w:t>
            </w:r>
          </w:p>
        </w:tc>
        <w:tc>
          <w:tcPr>
            <w:tcW w:w="2835" w:type="dxa"/>
            <w:vAlign w:val="center"/>
            <w:hideMark/>
          </w:tcPr>
          <w:p w14:paraId="59C66149" w14:textId="77777777" w:rsidR="00011ECB" w:rsidRPr="00CE78E5" w:rsidRDefault="00011ECB" w:rsidP="006F78B2">
            <w:pPr>
              <w:spacing w:before="60" w:after="60"/>
              <w:jc w:val="center"/>
              <w:rPr>
                <w:sz w:val="20"/>
                <w:szCs w:val="20"/>
              </w:rPr>
            </w:pPr>
            <w:r w:rsidRPr="00CE78E5">
              <w:rPr>
                <w:sz w:val="20"/>
                <w:szCs w:val="20"/>
              </w:rPr>
              <w:t xml:space="preserve">Add </w:t>
            </w:r>
            <w:r w:rsidRPr="00CE78E5">
              <w:rPr>
                <w:b/>
                <w:strike/>
                <w:sz w:val="20"/>
                <w:szCs w:val="20"/>
              </w:rPr>
              <w:t>0.002</w:t>
            </w:r>
            <w:r w:rsidRPr="00CE78E5">
              <w:rPr>
                <w:b/>
                <w:sz w:val="20"/>
                <w:szCs w:val="20"/>
              </w:rPr>
              <w:t xml:space="preserve"> </w:t>
            </w:r>
            <w:r w:rsidRPr="00CE78E5">
              <w:rPr>
                <w:b/>
                <w:sz w:val="20"/>
                <w:szCs w:val="20"/>
                <w:u w:val="single"/>
              </w:rPr>
              <w:t>0.006</w:t>
            </w:r>
            <w:r w:rsidRPr="00CE78E5">
              <w:rPr>
                <w:sz w:val="20"/>
                <w:szCs w:val="20"/>
              </w:rPr>
              <w:t xml:space="preserve"> gallons per indicated gallon over 500</w:t>
            </w:r>
          </w:p>
        </w:tc>
        <w:tc>
          <w:tcPr>
            <w:tcW w:w="3260" w:type="dxa"/>
            <w:vAlign w:val="center"/>
            <w:hideMark/>
          </w:tcPr>
          <w:p w14:paraId="2A8F2495" w14:textId="77777777" w:rsidR="00011ECB" w:rsidRPr="00CE78E5" w:rsidRDefault="00011ECB" w:rsidP="006F78B2">
            <w:pPr>
              <w:spacing w:before="60" w:after="60"/>
              <w:jc w:val="center"/>
              <w:rPr>
                <w:sz w:val="20"/>
                <w:szCs w:val="20"/>
              </w:rPr>
            </w:pPr>
            <w:r w:rsidRPr="00CE78E5">
              <w:rPr>
                <w:sz w:val="20"/>
                <w:szCs w:val="20"/>
              </w:rPr>
              <w:t xml:space="preserve">Add </w:t>
            </w:r>
            <w:r w:rsidRPr="00CE78E5">
              <w:rPr>
                <w:b/>
                <w:strike/>
                <w:sz w:val="20"/>
                <w:szCs w:val="20"/>
              </w:rPr>
              <w:t>0.001</w:t>
            </w:r>
            <w:r w:rsidRPr="00CE78E5">
              <w:rPr>
                <w:b/>
                <w:sz w:val="20"/>
                <w:szCs w:val="20"/>
              </w:rPr>
              <w:t xml:space="preserve"> </w:t>
            </w:r>
            <w:r w:rsidRPr="00CE78E5">
              <w:rPr>
                <w:b/>
                <w:sz w:val="20"/>
                <w:szCs w:val="20"/>
                <w:u w:val="single"/>
              </w:rPr>
              <w:t>0.005</w:t>
            </w:r>
            <w:r w:rsidRPr="00CE78E5">
              <w:rPr>
                <w:sz w:val="20"/>
                <w:szCs w:val="20"/>
              </w:rPr>
              <w:t xml:space="preserve"> gallons per indicated gallon over 500</w:t>
            </w:r>
          </w:p>
        </w:tc>
      </w:tr>
    </w:tbl>
    <w:p w14:paraId="5F18E1E5" w14:textId="54F1B5DC" w:rsidR="00401059" w:rsidRDefault="00401059" w:rsidP="00493D54">
      <w:pPr>
        <w:spacing w:before="120" w:after="0"/>
      </w:pPr>
      <w:bookmarkStart w:id="78" w:name="_Toc32502658"/>
      <w:bookmarkStart w:id="79" w:name="_Toc32502676"/>
      <w:bookmarkStart w:id="80" w:name="_Hlk523486858"/>
      <w:bookmarkStart w:id="81" w:name="_Toc491182943"/>
      <w:bookmarkEnd w:id="77"/>
      <w:r w:rsidRPr="00F027CC">
        <w:rPr>
          <w:u w:val="single"/>
        </w:rPr>
        <w:t>NCWM 2022 Interim Meeting:</w:t>
      </w:r>
      <w:r>
        <w:t xml:space="preserve">  Mr. Charlie Stutesman (KS) spoke as chairperson of the Milk Meter Task Group.  He requested that this item be assigned back to the task group for further development.  Mr. Stutesman provided an update on the task group meeting in January 2022 in which they discussed tolerances in both 3.31 Vehicle Tank Meters and 3.35 Milk Meters and the need to have the tolerance be applied to both vehicle mounted and station meters as the manufacturers are developing meters that will be capable of being installed in either application.  The tolerance tables can be found in the supporting documents.  Mr. Stutesman also renewed the task groups request to expand its scope to include possibly creating a new code that contains requirements of both vehicle mounted and stationary milk meters and metering systems due to the unique properties of milk as a liquid.  Speaking on behalf of himself, Mr. Stutesman (KS) stated that he has provided a document in the supporting documents that outlines the four active and five inactive NTEP certified meters and metering systems in terms of test draft size and applicable tolerances.  He noted that the </w:t>
      </w:r>
      <w:r>
        <w:lastRenderedPageBreak/>
        <w:t>active four have a range of 0.12%-0.6%.  He also noted that milk meters are the only liquid measuring device where the volume tolerance decreases as the draft size increases and suggests percentages more in line with OIML tolerance would be more appropriate.  Mr. Ken Ramsburg (MD) suggested combining the two tolerances to be used for field evaluations.  Ms. Diane Lee (NIST OWM) commented that the task group should work toward making all test methods uniform.  Mr. Doug Musick (KS) and Mr. Matt Douglas (CA) supported assigning this item to the task group for further development.  During committee work sessions, the committee agreed to assign this item back to the milk meter task group so they may continue to ascertain data.  In addition, the committee agreed to request that NCWM Chairman Ivan Hankins expand the scope of the task group to include all reference to milk meters, meter systems and related test methods, specifications and tolerance in an effort to harmonize the codes.</w:t>
      </w:r>
    </w:p>
    <w:p w14:paraId="57DAA7F7" w14:textId="02296437" w:rsidR="00CC6830" w:rsidRDefault="00CC6830" w:rsidP="00493D54">
      <w:pPr>
        <w:spacing w:before="120" w:after="0"/>
        <w:rPr>
          <w:b/>
        </w:rPr>
      </w:pPr>
      <w:r>
        <w:rPr>
          <w:u w:val="single"/>
        </w:rPr>
        <w:t xml:space="preserve">NCWM 2022 Annual Meeting: </w:t>
      </w:r>
      <w:r>
        <w:t>The Milk Meter Task Group Chair, Mr. Charles Stutesman (KS) provided an update on the task group’s activity. Mr. Stutesman solicited comments and feedback from membership to continue efforts towards development. He also stated the task group is seeking a representative from the Western regional to serve on the task group and mentioned Mr. Aaron Yonkers of Colorado as a potential member. Mr. Stutesman mentioned he is intending to submit a request to the Committee to expand the task group’s scope, including the gathering of all milk meter codes for consolidation into a single code.</w:t>
      </w:r>
    </w:p>
    <w:p w14:paraId="4B4108A3" w14:textId="55D4C866" w:rsidR="003A671F" w:rsidRPr="00281428" w:rsidRDefault="003A671F" w:rsidP="00493D54">
      <w:pPr>
        <w:spacing w:before="120" w:after="0"/>
      </w:pPr>
      <w:r w:rsidRPr="00281428">
        <w:rPr>
          <w:b/>
        </w:rPr>
        <w:t>Regional Association</w:t>
      </w:r>
      <w:r>
        <w:rPr>
          <w:b/>
        </w:rPr>
        <w:t>s’</w:t>
      </w:r>
      <w:r w:rsidRPr="00281428">
        <w:rPr>
          <w:b/>
        </w:rPr>
        <w:t xml:space="preserve"> Comments:</w:t>
      </w:r>
    </w:p>
    <w:p w14:paraId="18FA6C1D" w14:textId="48958D33" w:rsidR="00493D54" w:rsidRDefault="003A671F" w:rsidP="00330C07">
      <w:pPr>
        <w:rPr>
          <w:rFonts w:eastAsia="Times New Roman"/>
          <w:szCs w:val="24"/>
        </w:rPr>
      </w:pPr>
      <w:r>
        <w:rPr>
          <w:u w:val="single"/>
        </w:rPr>
        <w:t>WWMA 2021 Annual Meeting</w:t>
      </w:r>
      <w:r w:rsidRPr="00FD4763">
        <w:t xml:space="preserve">: </w:t>
      </w:r>
      <w:r>
        <w:t xml:space="preserve"> </w:t>
      </w:r>
      <w:r w:rsidR="00493D54" w:rsidRPr="008038FC">
        <w:rPr>
          <w:rFonts w:eastAsia="Times New Roman"/>
          <w:szCs w:val="24"/>
        </w:rPr>
        <w:t>Diane Lee</w:t>
      </w:r>
      <w:r w:rsidR="00493D54">
        <w:rPr>
          <w:rFonts w:eastAsia="Times New Roman"/>
          <w:szCs w:val="24"/>
        </w:rPr>
        <w:t xml:space="preserve"> (NIST OWM): </w:t>
      </w:r>
      <w:r w:rsidR="00493D54" w:rsidRPr="008038FC">
        <w:rPr>
          <w:rFonts w:eastAsia="Times New Roman"/>
          <w:szCs w:val="24"/>
        </w:rPr>
        <w:t>put forth by task group working on milk meters. They’re still in process of reviewing. It was put forth to vote but last-minute change to make it non retroactive. This put it back to developing. What would happen to devices that are currently in the field</w:t>
      </w:r>
      <w:r w:rsidR="00493D54">
        <w:rPr>
          <w:rFonts w:eastAsia="Times New Roman"/>
          <w:szCs w:val="24"/>
        </w:rPr>
        <w:t>?</w:t>
      </w:r>
      <w:r w:rsidR="00493D54" w:rsidRPr="008038FC">
        <w:rPr>
          <w:rFonts w:eastAsia="Times New Roman"/>
          <w:szCs w:val="24"/>
        </w:rPr>
        <w:t xml:space="preserve"> During annual meeting this was returned back to developing and NIST supports developing</w:t>
      </w:r>
      <w:r w:rsidR="00493D54">
        <w:rPr>
          <w:rFonts w:eastAsia="Times New Roman"/>
          <w:szCs w:val="24"/>
        </w:rPr>
        <w:t xml:space="preserve">. </w:t>
      </w:r>
    </w:p>
    <w:p w14:paraId="18F5307B" w14:textId="5A12459D" w:rsidR="003A671F" w:rsidRDefault="00493D54" w:rsidP="00493D54">
      <w:r>
        <w:rPr>
          <w:rFonts w:eastAsia="Times New Roman"/>
          <w:szCs w:val="24"/>
        </w:rPr>
        <w:t>The WWMA S&amp;T Committee recommends the status remain Developmental. During the WWMA S&amp;T Work Session Diane Lee (NIST OWM) was asked for further clarification on her testimony. She provided the following clarification: “During the Annual Meeting a proposal was made to add a non-retroactive date. Because questions were raised as to how this would affect existing devices the item was moved from Voting to Developing.”  The Committee looks forward to hearing from the working group.</w:t>
      </w:r>
    </w:p>
    <w:p w14:paraId="6FE7D4F0" w14:textId="101632DB" w:rsidR="00493D54" w:rsidRDefault="003A671F" w:rsidP="00493D54">
      <w:pPr>
        <w:rPr>
          <w:rFonts w:eastAsia="Times New Roman"/>
          <w:szCs w:val="24"/>
        </w:rPr>
      </w:pPr>
      <w:r>
        <w:rPr>
          <w:u w:val="single"/>
        </w:rPr>
        <w:t>SWMA 2021 Annual Meeting</w:t>
      </w:r>
      <w:r w:rsidRPr="00FD4763">
        <w:t>:</w:t>
      </w:r>
      <w:r>
        <w:t xml:space="preserve">  </w:t>
      </w:r>
      <w:r w:rsidR="00493D54">
        <w:rPr>
          <w:rFonts w:eastAsia="Times New Roman"/>
          <w:szCs w:val="24"/>
        </w:rPr>
        <w:t>No comments were received on this item.  This committee would like to see more evidence and reasoning on why these devices should not have to meet the existing tolerances, and why the tolerances listed are appropriate.</w:t>
      </w:r>
    </w:p>
    <w:p w14:paraId="11519B4E" w14:textId="2BE0DF25" w:rsidR="003A671F" w:rsidRDefault="00493D54" w:rsidP="00493D54">
      <w:r>
        <w:rPr>
          <w:rFonts w:eastAsia="Times New Roman"/>
          <w:szCs w:val="24"/>
        </w:rPr>
        <w:t>This committee recommends the item remain Developing so that the submitters can gather more evidence about the accuracy of these devices.</w:t>
      </w:r>
    </w:p>
    <w:p w14:paraId="7773B6A1" w14:textId="77777777" w:rsidR="00CC6830" w:rsidRDefault="003A671F" w:rsidP="00CC6830">
      <w:pPr>
        <w:spacing w:after="0"/>
        <w:rPr>
          <w:rFonts w:eastAsia="Times New Roman"/>
          <w:szCs w:val="24"/>
        </w:rPr>
      </w:pPr>
      <w:r>
        <w:rPr>
          <w:u w:val="single"/>
        </w:rPr>
        <w:t>CWMA 202</w:t>
      </w:r>
      <w:r w:rsidR="00CC6830">
        <w:rPr>
          <w:u w:val="single"/>
        </w:rPr>
        <w:t>2 Annual</w:t>
      </w:r>
      <w:r>
        <w:rPr>
          <w:u w:val="single"/>
        </w:rPr>
        <w:t xml:space="preserve"> Meeting</w:t>
      </w:r>
      <w:r w:rsidRPr="00FD4763">
        <w:t xml:space="preserve">:  </w:t>
      </w:r>
      <w:r w:rsidR="00CC6830" w:rsidRPr="00F072B4">
        <w:rPr>
          <w:rFonts w:eastAsia="Times New Roman"/>
          <w:szCs w:val="24"/>
        </w:rPr>
        <w:t>Charlie Stutesman – KS, Chair of M</w:t>
      </w:r>
      <w:r w:rsidR="00CC6830">
        <w:rPr>
          <w:rFonts w:eastAsia="Times New Roman"/>
          <w:szCs w:val="24"/>
        </w:rPr>
        <w:t xml:space="preserve">ilk </w:t>
      </w:r>
      <w:r w:rsidR="00CC6830" w:rsidRPr="00F072B4">
        <w:rPr>
          <w:rFonts w:eastAsia="Times New Roman"/>
          <w:szCs w:val="24"/>
        </w:rPr>
        <w:t>M</w:t>
      </w:r>
      <w:r w:rsidR="00CC6830">
        <w:rPr>
          <w:rFonts w:eastAsia="Times New Roman"/>
          <w:szCs w:val="24"/>
        </w:rPr>
        <w:t xml:space="preserve">eter Tolerance </w:t>
      </w:r>
      <w:r w:rsidR="00CC6830" w:rsidRPr="007C56D3">
        <w:rPr>
          <w:rFonts w:eastAsia="Times New Roman"/>
          <w:szCs w:val="24"/>
        </w:rPr>
        <w:t>T</w:t>
      </w:r>
      <w:r w:rsidR="00CC6830">
        <w:rPr>
          <w:rFonts w:eastAsia="Times New Roman"/>
          <w:szCs w:val="24"/>
        </w:rPr>
        <w:t xml:space="preserve">ask </w:t>
      </w:r>
      <w:r w:rsidR="00CC6830" w:rsidRPr="007C56D3">
        <w:rPr>
          <w:rFonts w:eastAsia="Times New Roman"/>
          <w:szCs w:val="24"/>
        </w:rPr>
        <w:t>G</w:t>
      </w:r>
      <w:r w:rsidR="00CC6830" w:rsidRPr="00F072B4">
        <w:rPr>
          <w:rFonts w:eastAsia="Times New Roman"/>
          <w:szCs w:val="24"/>
        </w:rPr>
        <w:t>roup</w:t>
      </w:r>
      <w:r w:rsidR="00CC6830">
        <w:rPr>
          <w:rFonts w:eastAsia="Times New Roman"/>
          <w:szCs w:val="24"/>
        </w:rPr>
        <w:t xml:space="preserve"> </w:t>
      </w:r>
      <w:r w:rsidR="00CC6830" w:rsidRPr="007C56D3">
        <w:rPr>
          <w:rFonts w:eastAsia="Times New Roman"/>
          <w:szCs w:val="24"/>
        </w:rPr>
        <w:t>(MMTTG)</w:t>
      </w:r>
      <w:r w:rsidR="00CC6830">
        <w:rPr>
          <w:rFonts w:eastAsia="Times New Roman"/>
          <w:szCs w:val="24"/>
        </w:rPr>
        <w:t xml:space="preserve"> – Following 2022 NCWM Interim meeting, this item was sent back to the MMTTG.</w:t>
      </w:r>
      <w:r w:rsidR="00CC6830" w:rsidRPr="00F072B4">
        <w:rPr>
          <w:rFonts w:eastAsia="Times New Roman"/>
          <w:szCs w:val="24"/>
        </w:rPr>
        <w:t xml:space="preserve"> Moving forward with staying with original tolerances that were proposed. </w:t>
      </w:r>
      <w:r w:rsidR="00CC6830">
        <w:rPr>
          <w:rFonts w:eastAsia="Times New Roman"/>
          <w:szCs w:val="24"/>
        </w:rPr>
        <w:t xml:space="preserve">Request to expand scope has been submitted. </w:t>
      </w:r>
      <w:r w:rsidR="00CC6830" w:rsidRPr="00F072B4">
        <w:rPr>
          <w:rFonts w:eastAsia="Times New Roman"/>
          <w:szCs w:val="24"/>
        </w:rPr>
        <w:t xml:space="preserve">There will be a </w:t>
      </w:r>
      <w:r w:rsidR="00CC6830">
        <w:rPr>
          <w:rFonts w:eastAsia="Times New Roman"/>
          <w:szCs w:val="24"/>
        </w:rPr>
        <w:t>MMT</w:t>
      </w:r>
      <w:r w:rsidR="00CC6830" w:rsidRPr="00F072B4">
        <w:rPr>
          <w:rFonts w:eastAsia="Times New Roman"/>
          <w:szCs w:val="24"/>
        </w:rPr>
        <w:t xml:space="preserve">TG meeting prior to the July annual meeting. </w:t>
      </w:r>
      <w:r w:rsidR="00CC6830">
        <w:rPr>
          <w:rFonts w:eastAsia="Times New Roman"/>
          <w:szCs w:val="24"/>
        </w:rPr>
        <w:t>Hoping to m</w:t>
      </w:r>
      <w:r w:rsidR="00CC6830" w:rsidRPr="00F072B4">
        <w:rPr>
          <w:rFonts w:eastAsia="Times New Roman"/>
          <w:szCs w:val="24"/>
        </w:rPr>
        <w:t>ov</w:t>
      </w:r>
      <w:r w:rsidR="00CC6830">
        <w:rPr>
          <w:rFonts w:eastAsia="Times New Roman"/>
          <w:szCs w:val="24"/>
        </w:rPr>
        <w:t>e</w:t>
      </w:r>
      <w:r w:rsidR="00CC6830" w:rsidRPr="00F072B4">
        <w:rPr>
          <w:rFonts w:eastAsia="Times New Roman"/>
          <w:szCs w:val="24"/>
        </w:rPr>
        <w:t xml:space="preserve"> forward </w:t>
      </w:r>
      <w:r w:rsidR="00CC6830">
        <w:rPr>
          <w:rFonts w:eastAsia="Times New Roman"/>
          <w:szCs w:val="24"/>
        </w:rPr>
        <w:t>and</w:t>
      </w:r>
      <w:r w:rsidR="00CC6830" w:rsidRPr="00F072B4">
        <w:rPr>
          <w:rFonts w:eastAsia="Times New Roman"/>
          <w:szCs w:val="24"/>
        </w:rPr>
        <w:t xml:space="preserve"> elevate to voting status</w:t>
      </w:r>
      <w:r w:rsidR="00CC6830">
        <w:rPr>
          <w:rFonts w:eastAsia="Times New Roman"/>
          <w:szCs w:val="24"/>
        </w:rPr>
        <w:t xml:space="preserve"> for next cycle</w:t>
      </w:r>
      <w:r w:rsidR="00CC6830" w:rsidRPr="00F072B4">
        <w:rPr>
          <w:rFonts w:eastAsia="Times New Roman"/>
          <w:szCs w:val="24"/>
        </w:rPr>
        <w:t>.</w:t>
      </w:r>
    </w:p>
    <w:p w14:paraId="2D322C69" w14:textId="77777777" w:rsidR="00CC6830" w:rsidRDefault="00CC6830" w:rsidP="00CC6830">
      <w:pPr>
        <w:spacing w:after="0"/>
        <w:rPr>
          <w:rFonts w:eastAsia="Times New Roman"/>
          <w:szCs w:val="24"/>
        </w:rPr>
      </w:pPr>
    </w:p>
    <w:p w14:paraId="02BFB0CB" w14:textId="78DE7D9A" w:rsidR="003A671F" w:rsidRDefault="00CC6830" w:rsidP="00CC6830">
      <w:r w:rsidRPr="007C56D3">
        <w:rPr>
          <w:rFonts w:eastAsia="Times New Roman"/>
          <w:szCs w:val="24"/>
        </w:rPr>
        <w:t>The CWMA S&amp;T Committee recommends this item to remain an assigned item</w:t>
      </w:r>
      <w:r w:rsidR="00B412BB">
        <w:rPr>
          <w:rFonts w:eastAsia="Times New Roman"/>
          <w:szCs w:val="24"/>
        </w:rPr>
        <w:t>.</w:t>
      </w:r>
    </w:p>
    <w:p w14:paraId="19C0B566" w14:textId="77777777" w:rsidR="00CC6830" w:rsidRDefault="003A671F" w:rsidP="00CC6830">
      <w:pPr>
        <w:spacing w:after="0"/>
        <w:rPr>
          <w:rFonts w:eastAsia="Times New Roman"/>
          <w:szCs w:val="24"/>
        </w:rPr>
      </w:pPr>
      <w:r>
        <w:rPr>
          <w:u w:val="single"/>
        </w:rPr>
        <w:t>NEWMA 202</w:t>
      </w:r>
      <w:r w:rsidR="00CC6830">
        <w:rPr>
          <w:u w:val="single"/>
        </w:rPr>
        <w:t>2 Annual</w:t>
      </w:r>
      <w:r>
        <w:rPr>
          <w:u w:val="single"/>
        </w:rPr>
        <w:t xml:space="preserve"> Meeting</w:t>
      </w:r>
      <w:r w:rsidRPr="00FD4763">
        <w:t>:</w:t>
      </w:r>
      <w:r>
        <w:t xml:space="preserve">  </w:t>
      </w:r>
      <w:r w:rsidR="00CC6830">
        <w:rPr>
          <w:rFonts w:eastAsia="Times New Roman"/>
          <w:szCs w:val="24"/>
        </w:rPr>
        <w:t>Mr. Jim Willis (NY) commented as a member of the Milk Meter Task Group.  He indicated that the task group has made strides and hopes for ability to perform additional work on the item.</w:t>
      </w:r>
    </w:p>
    <w:p w14:paraId="10FBCFF7" w14:textId="77777777" w:rsidR="00CC6830" w:rsidRDefault="00CC6830" w:rsidP="00CC6830">
      <w:pPr>
        <w:spacing w:after="0"/>
        <w:rPr>
          <w:rFonts w:eastAsia="Times New Roman"/>
          <w:szCs w:val="24"/>
        </w:rPr>
      </w:pPr>
    </w:p>
    <w:p w14:paraId="0EEE0ABB" w14:textId="2765FC44" w:rsidR="003A671F" w:rsidRDefault="00CC6830" w:rsidP="00892F3A">
      <w:pPr>
        <w:rPr>
          <w:rFonts w:eastAsia="Times New Roman"/>
          <w:szCs w:val="24"/>
        </w:rPr>
      </w:pPr>
      <w:r>
        <w:rPr>
          <w:rFonts w:eastAsia="Times New Roman"/>
          <w:szCs w:val="24"/>
        </w:rPr>
        <w:t>After hearing comments from the floor, the committee recognized the need for further development of the item and recommended that the item retain an assigned status.  The committee recommends the NCWM Milk Meter Task Group continue to work with stakeholders to further develop this item</w:t>
      </w:r>
      <w:r w:rsidR="00B412BB">
        <w:rPr>
          <w:rFonts w:eastAsia="Times New Roman"/>
          <w:szCs w:val="24"/>
        </w:rPr>
        <w:t>.</w:t>
      </w:r>
    </w:p>
    <w:p w14:paraId="1837EF08" w14:textId="56F53242" w:rsidR="00892F3A" w:rsidRPr="006B22C7" w:rsidRDefault="00892F3A" w:rsidP="00892F3A">
      <w:bookmarkStart w:id="82" w:name="_Toc111805283"/>
      <w:r>
        <w:t xml:space="preserve">Additional letters, presentation and data may have been submitted for consideration with this item.  Please refer to </w:t>
      </w:r>
      <w:r w:rsidR="008139FE" w:rsidRPr="00CC6EDD">
        <w:rPr>
          <w:rStyle w:val="EmailWebChar"/>
        </w:rPr>
        <w:t>www.ncwm.com/publication-1</w:t>
      </w:r>
      <w:r w:rsidR="008139FE">
        <w:rPr>
          <w:rStyle w:val="EmailWebChar"/>
        </w:rPr>
        <w:t>5</w:t>
      </w:r>
      <w:r w:rsidR="008139FE" w:rsidRPr="00C536A2">
        <w:t xml:space="preserve"> </w:t>
      </w:r>
      <w:r>
        <w:t>to review these documents.</w:t>
      </w:r>
    </w:p>
    <w:p w14:paraId="266026F4" w14:textId="273AD1D0" w:rsidR="00C362E7" w:rsidRPr="00853A03" w:rsidRDefault="00C362E7" w:rsidP="00EC0F4D">
      <w:pPr>
        <w:pStyle w:val="Heading1"/>
        <w:keepLines w:val="0"/>
        <w:rPr>
          <w:rFonts w:eastAsia="Calibri"/>
          <w:szCs w:val="22"/>
        </w:rPr>
      </w:pPr>
      <w:r>
        <w:lastRenderedPageBreak/>
        <w:t>LPG – Liquified Petroleum Gas and Anhydrous Ammonia Liquid-</w:t>
      </w:r>
      <w:r w:rsidRPr="00853A03">
        <w:t>Measuring Devices</w:t>
      </w:r>
      <w:bookmarkEnd w:id="82"/>
    </w:p>
    <w:p w14:paraId="2FEF0311" w14:textId="65FCD7D7" w:rsidR="009515F5" w:rsidRPr="0025210A" w:rsidRDefault="009515F5" w:rsidP="00EC0F4D">
      <w:pPr>
        <w:pStyle w:val="ItemHeading"/>
        <w:keepLines w:val="0"/>
        <w:tabs>
          <w:tab w:val="clear" w:pos="900"/>
          <w:tab w:val="left" w:pos="1710"/>
        </w:tabs>
        <w:ind w:left="2160" w:hanging="2160"/>
        <w:rPr>
          <w:b w:val="0"/>
          <w:bCs w:val="0"/>
        </w:rPr>
      </w:pPr>
      <w:bookmarkStart w:id="83" w:name="_Toc111805284"/>
      <w:bookmarkEnd w:id="78"/>
      <w:r w:rsidRPr="00CC6830">
        <w:t>LPG-22.</w:t>
      </w:r>
      <w:r w:rsidR="00B8071F" w:rsidRPr="00CC6830">
        <w:t>3</w:t>
      </w:r>
      <w:r w:rsidRPr="00853A03">
        <w:tab/>
      </w:r>
      <w:r w:rsidR="00E60827" w:rsidRPr="00853A03">
        <w:t>D</w:t>
      </w:r>
      <w:r w:rsidRPr="00853A03">
        <w:tab/>
      </w:r>
      <w:r w:rsidR="00901523" w:rsidRPr="0025210A">
        <w:rPr>
          <w:i/>
        </w:rPr>
        <w:t xml:space="preserve">S.2.5. Zero-Set-Back Interlock., S.2.5.2. </w:t>
      </w:r>
      <w:r w:rsidR="00DD3E56" w:rsidRPr="0025210A">
        <w:rPr>
          <w:i/>
        </w:rPr>
        <w:t>Z</w:t>
      </w:r>
      <w:r w:rsidR="00901523" w:rsidRPr="0025210A">
        <w:rPr>
          <w:i/>
        </w:rPr>
        <w:t>ero -Set-Back Interlock for Stationary</w:t>
      </w:r>
      <w:r w:rsidR="00901523">
        <w:rPr>
          <w:i/>
          <w:u w:val="single"/>
        </w:rPr>
        <w:t xml:space="preserve"> </w:t>
      </w:r>
      <w:r w:rsidR="00DD3E56">
        <w:rPr>
          <w:i/>
          <w:u w:val="single"/>
        </w:rPr>
        <w:t xml:space="preserve">Customer </w:t>
      </w:r>
      <w:r w:rsidR="00384DED">
        <w:rPr>
          <w:i/>
          <w:u w:val="single"/>
        </w:rPr>
        <w:t>-Operated Electronic</w:t>
      </w:r>
      <w:r w:rsidR="00384DED">
        <w:rPr>
          <w:i/>
        </w:rPr>
        <w:t xml:space="preserve"> </w:t>
      </w:r>
      <w:r w:rsidR="00F87E70">
        <w:rPr>
          <w:i/>
        </w:rPr>
        <w:t>Retail Motor-Fuel Devices.</w:t>
      </w:r>
      <w:bookmarkEnd w:id="83"/>
      <w:r w:rsidR="00E673D4">
        <w:rPr>
          <w:b w:val="0"/>
          <w:bCs w:val="0"/>
          <w:i/>
        </w:rPr>
        <w:t xml:space="preserve"> </w:t>
      </w:r>
    </w:p>
    <w:p w14:paraId="7F557DFC" w14:textId="49357D29" w:rsidR="009515F5" w:rsidRDefault="009515F5" w:rsidP="008F0D2B">
      <w:pPr>
        <w:spacing w:after="0"/>
      </w:pPr>
      <w:r w:rsidRPr="006B3116">
        <w:rPr>
          <w:b/>
          <w:bCs/>
        </w:rPr>
        <w:t>Source:</w:t>
      </w:r>
      <w:r>
        <w:t xml:space="preserve"> </w:t>
      </w:r>
    </w:p>
    <w:p w14:paraId="0DCF3272" w14:textId="19716E44" w:rsidR="009515F5" w:rsidRDefault="009515F5" w:rsidP="008F0D2B">
      <w:r>
        <w:t>National Propane Gas Association</w:t>
      </w:r>
      <w:r w:rsidR="0053412B">
        <w:t xml:space="preserve"> and U-Haul International, Inc.</w:t>
      </w:r>
    </w:p>
    <w:p w14:paraId="60CF09AB" w14:textId="77777777" w:rsidR="009515F5" w:rsidRPr="00C362E7" w:rsidRDefault="009515F5" w:rsidP="00195489">
      <w:pPr>
        <w:keepNext/>
        <w:keepLines/>
        <w:spacing w:after="0"/>
        <w:rPr>
          <w:b/>
          <w:bCs/>
        </w:rPr>
      </w:pPr>
      <w:r w:rsidRPr="00C362E7">
        <w:rPr>
          <w:b/>
          <w:bCs/>
        </w:rPr>
        <w:t xml:space="preserve">Purpose: </w:t>
      </w:r>
    </w:p>
    <w:p w14:paraId="01B2BF30" w14:textId="67DE962B" w:rsidR="009515F5" w:rsidRPr="00CA6499" w:rsidRDefault="009515F5" w:rsidP="00195489">
      <w:pPr>
        <w:pStyle w:val="BoldHeading"/>
        <w:keepNext/>
        <w:keepLines/>
        <w:spacing w:after="240"/>
        <w:rPr>
          <w:b w:val="0"/>
          <w:bCs/>
        </w:rPr>
      </w:pPr>
      <w:r w:rsidRPr="00513B48">
        <w:rPr>
          <w:b w:val="0"/>
          <w:bCs/>
        </w:rPr>
        <w:t>The proposal will address practical issues that propane marketers encounter when trying to comply with the zero</w:t>
      </w:r>
      <w:r w:rsidR="00787286">
        <w:rPr>
          <w:b w:val="0"/>
          <w:bCs/>
        </w:rPr>
        <w:t>-</w:t>
      </w:r>
      <w:r w:rsidRPr="00513B48">
        <w:rPr>
          <w:b w:val="0"/>
          <w:bCs/>
        </w:rPr>
        <w:t>set</w:t>
      </w:r>
      <w:r w:rsidR="00787286">
        <w:rPr>
          <w:b w:val="0"/>
          <w:bCs/>
        </w:rPr>
        <w:t>-</w:t>
      </w:r>
      <w:r w:rsidRPr="00513B48">
        <w:rPr>
          <w:b w:val="0"/>
          <w:bCs/>
        </w:rPr>
        <w:t>back requirements for propane stationary and truck-mounted meters in Handbook 44</w:t>
      </w:r>
      <w:r w:rsidRPr="00CA6499">
        <w:rPr>
          <w:b w:val="0"/>
          <w:bCs/>
        </w:rPr>
        <w:t>.</w:t>
      </w:r>
    </w:p>
    <w:p w14:paraId="415D54A7" w14:textId="77777777" w:rsidR="009515F5" w:rsidRDefault="009515F5" w:rsidP="00195489">
      <w:pPr>
        <w:pStyle w:val="BoldHeading"/>
        <w:keepNext/>
        <w:keepLines/>
      </w:pPr>
      <w:r w:rsidRPr="004303DA">
        <w:t xml:space="preserve">Item Under Consideration: </w:t>
      </w:r>
    </w:p>
    <w:p w14:paraId="348557B3" w14:textId="51D9CE18" w:rsidR="009515F5" w:rsidRDefault="009515F5" w:rsidP="00195489">
      <w:pPr>
        <w:pStyle w:val="BoldHeading"/>
        <w:keepNext/>
        <w:keepLines/>
        <w:spacing w:after="240"/>
        <w:rPr>
          <w:b w:val="0"/>
          <w:bCs/>
        </w:rPr>
      </w:pPr>
      <w:r w:rsidRPr="00CA6499">
        <w:rPr>
          <w:b w:val="0"/>
          <w:bCs/>
        </w:rPr>
        <w:t>Amend Handbook 44</w:t>
      </w:r>
      <w:r>
        <w:rPr>
          <w:b w:val="0"/>
          <w:bCs/>
        </w:rPr>
        <w:t>,</w:t>
      </w:r>
      <w:r w:rsidRPr="00CA6499">
        <w:rPr>
          <w:b w:val="0"/>
          <w:bCs/>
        </w:rPr>
        <w:t xml:space="preserve"> Liquefied Petroleum Gas and Anhydrous Ammonia Liquid-Measuring Devices Cod</w:t>
      </w:r>
      <w:r w:rsidR="0011296B">
        <w:rPr>
          <w:b w:val="0"/>
          <w:bCs/>
        </w:rPr>
        <w:t>e</w:t>
      </w:r>
      <w:r w:rsidRPr="00CA6499">
        <w:rPr>
          <w:b w:val="0"/>
          <w:bCs/>
        </w:rPr>
        <w:t xml:space="preserve"> as follows: </w:t>
      </w:r>
    </w:p>
    <w:p w14:paraId="08A9F316" w14:textId="77777777" w:rsidR="009577E5" w:rsidRPr="005A3804" w:rsidRDefault="009577E5" w:rsidP="009577E5">
      <w:pPr>
        <w:ind w:left="360"/>
        <w:rPr>
          <w:b/>
          <w:bCs/>
        </w:rPr>
      </w:pPr>
      <w:bookmarkStart w:id="84" w:name="_Hlk98747624"/>
      <w:bookmarkStart w:id="85" w:name="_Toc86216031"/>
      <w:r w:rsidRPr="005A3804">
        <w:rPr>
          <w:b/>
          <w:bCs/>
          <w:i/>
          <w:iCs/>
        </w:rPr>
        <w:t xml:space="preserve">S.2.5. Zero-Set-Back Interlock. </w:t>
      </w:r>
    </w:p>
    <w:p w14:paraId="7ADF4B8F" w14:textId="77777777" w:rsidR="009577E5" w:rsidRPr="005A3804" w:rsidRDefault="009577E5" w:rsidP="009577E5">
      <w:pPr>
        <w:spacing w:after="0"/>
        <w:ind w:left="360"/>
        <w:rPr>
          <w:b/>
          <w:bCs/>
        </w:rPr>
      </w:pPr>
      <w:r w:rsidRPr="005A3804">
        <w:rPr>
          <w:b/>
          <w:bCs/>
          <w:i/>
          <w:iCs/>
        </w:rPr>
        <w:t>S.2.5.1. Zero-Set-Back Interlock, Electronic Stationary Meters (Other than Stationary Retail Motor-Fuel Dispensers) and Electronic Vehicle-Mounted Meters</w:t>
      </w:r>
      <w:r w:rsidRPr="005A3804">
        <w:rPr>
          <w:b/>
          <w:bCs/>
        </w:rPr>
        <w:t xml:space="preserve">. − </w:t>
      </w:r>
      <w:r w:rsidRPr="005A3804">
        <w:rPr>
          <w:i/>
          <w:iCs/>
        </w:rPr>
        <w:t>A device shall be constructed so that after an individual delivery or multiple deliveries at one location have been completed, an automatic interlock system shall engage to prevent a subsequent delivery until the indicating element and, if equipped, recording element have been returned to their zero positions.</w:t>
      </w:r>
      <w:r w:rsidRPr="005A3804">
        <w:rPr>
          <w:b/>
          <w:bCs/>
          <w:i/>
          <w:iCs/>
        </w:rPr>
        <w:t xml:space="preserve"> </w:t>
      </w:r>
    </w:p>
    <w:p w14:paraId="6362B278" w14:textId="77777777" w:rsidR="009577E5" w:rsidRPr="005A3804" w:rsidRDefault="009577E5" w:rsidP="009577E5">
      <w:pPr>
        <w:spacing w:after="0"/>
        <w:ind w:left="360"/>
      </w:pPr>
      <w:r w:rsidRPr="005A3804">
        <w:rPr>
          <w:i/>
          <w:iCs/>
        </w:rPr>
        <w:t xml:space="preserve">[Nonretroactive as January 1, 2021] </w:t>
      </w:r>
    </w:p>
    <w:p w14:paraId="5C6599CE" w14:textId="77777777" w:rsidR="009577E5" w:rsidRPr="005A3804" w:rsidRDefault="009577E5" w:rsidP="009577E5">
      <w:pPr>
        <w:spacing w:after="0"/>
        <w:ind w:left="360"/>
      </w:pPr>
      <w:r w:rsidRPr="005A3804">
        <w:t xml:space="preserve">(Added 2019) </w:t>
      </w:r>
    </w:p>
    <w:p w14:paraId="40CA6979" w14:textId="77777777" w:rsidR="009577E5" w:rsidRPr="005A3804" w:rsidRDefault="009577E5" w:rsidP="009577E5">
      <w:pPr>
        <w:spacing w:after="0"/>
        <w:ind w:left="360"/>
      </w:pPr>
      <w:r w:rsidRPr="005A3804">
        <w:t xml:space="preserve">(Amended 2021) </w:t>
      </w:r>
    </w:p>
    <w:p w14:paraId="303D278A" w14:textId="77777777" w:rsidR="009577E5" w:rsidRPr="005A3804" w:rsidRDefault="009577E5" w:rsidP="009577E5">
      <w:pPr>
        <w:rPr>
          <w:b/>
          <w:bCs/>
          <w:i/>
          <w:iCs/>
        </w:rPr>
      </w:pPr>
    </w:p>
    <w:p w14:paraId="3522B825" w14:textId="77777777" w:rsidR="009577E5" w:rsidRPr="005A3804" w:rsidRDefault="009577E5" w:rsidP="009577E5">
      <w:pPr>
        <w:ind w:left="360"/>
        <w:rPr>
          <w:i/>
          <w:iCs/>
        </w:rPr>
      </w:pPr>
      <w:r w:rsidRPr="005A3804">
        <w:rPr>
          <w:b/>
          <w:bCs/>
          <w:i/>
          <w:iCs/>
        </w:rPr>
        <w:t xml:space="preserve">S.2.5.2. Zero-Set-Back Interlock for Stationary </w:t>
      </w:r>
      <w:r w:rsidRPr="005A3804">
        <w:rPr>
          <w:b/>
          <w:bCs/>
          <w:i/>
          <w:iCs/>
          <w:u w:val="single"/>
        </w:rPr>
        <w:t>Customer-Operated Electronic</w:t>
      </w:r>
      <w:r w:rsidRPr="005A3804">
        <w:rPr>
          <w:b/>
          <w:bCs/>
          <w:i/>
          <w:iCs/>
        </w:rPr>
        <w:t xml:space="preserve"> Retail Motor-Fuel Devices. – </w:t>
      </w:r>
      <w:r w:rsidRPr="005A3804">
        <w:rPr>
          <w:i/>
          <w:iCs/>
        </w:rPr>
        <w:t xml:space="preserve">A device shall be constructed so that: </w:t>
      </w:r>
    </w:p>
    <w:p w14:paraId="0FFF2335" w14:textId="77777777" w:rsidR="009577E5" w:rsidRPr="005A3804" w:rsidRDefault="009577E5" w:rsidP="009577E5">
      <w:pPr>
        <w:ind w:left="720"/>
      </w:pPr>
      <w:r w:rsidRPr="005A3804">
        <w:rPr>
          <w:i/>
          <w:iCs/>
        </w:rPr>
        <w:t xml:space="preserve">(a) after a delivery cycle has been completed by moving the starting lever to any position that shuts off the device, an automatic interlock prevents a subsequent delivery until the indicating elements and recording elements, if the device is equipped and activated to record, have been returned to their zero positions; </w:t>
      </w:r>
    </w:p>
    <w:p w14:paraId="49F671D5" w14:textId="77777777" w:rsidR="009577E5" w:rsidRPr="005A3804" w:rsidRDefault="009577E5" w:rsidP="009577E5">
      <w:pPr>
        <w:ind w:left="720"/>
      </w:pPr>
      <w:r w:rsidRPr="005A3804">
        <w:rPr>
          <w:i/>
          <w:iCs/>
        </w:rPr>
        <w:t xml:space="preserve">(b) the discharge nozzle cannot be returned to its designed hanging position (that is, any position where the tip of the nozzle is placed in its designed receptacle and the lock can be inserted) until the starting lever is in its designed shut-off position and the zero-set-back interlock has been engaged; and </w:t>
      </w:r>
    </w:p>
    <w:p w14:paraId="0E79E075" w14:textId="77777777" w:rsidR="009577E5" w:rsidRPr="005A3804" w:rsidRDefault="009577E5" w:rsidP="009577E5">
      <w:pPr>
        <w:spacing w:after="0"/>
        <w:ind w:left="720"/>
      </w:pPr>
      <w:r w:rsidRPr="005A3804">
        <w:rPr>
          <w:i/>
          <w:iCs/>
        </w:rPr>
        <w:t xml:space="preserve">(c) in a system with more than one dispenser supplied by a single pump, an effective automatic control valve in each dispenser prevents product from being delivered until the indicating elements on that dispenser are in a correct zero position. </w:t>
      </w:r>
    </w:p>
    <w:p w14:paraId="74A4A771" w14:textId="77777777" w:rsidR="009577E5" w:rsidRPr="005A3804" w:rsidRDefault="009577E5" w:rsidP="009577E5">
      <w:pPr>
        <w:spacing w:after="0"/>
        <w:ind w:left="360"/>
      </w:pPr>
      <w:r w:rsidRPr="005A3804">
        <w:rPr>
          <w:i/>
          <w:iCs/>
        </w:rPr>
        <w:t xml:space="preserve">[Nonretroactive as of January 1, 2017] </w:t>
      </w:r>
    </w:p>
    <w:p w14:paraId="4B01EFE0" w14:textId="500DFB67" w:rsidR="00513B48" w:rsidRPr="007B370F" w:rsidRDefault="009577E5" w:rsidP="007B370F">
      <w:pPr>
        <w:numPr>
          <w:ilvl w:val="3"/>
          <w:numId w:val="0"/>
        </w:numPr>
        <w:tabs>
          <w:tab w:val="left" w:pos="720"/>
          <w:tab w:val="left" w:pos="810"/>
          <w:tab w:val="left" w:pos="1170"/>
        </w:tabs>
        <w:ind w:left="360"/>
        <w:outlineLvl w:val="3"/>
      </w:pPr>
      <w:r w:rsidRPr="005A3804">
        <w:t>(Added 2016)</w:t>
      </w:r>
      <w:bookmarkEnd w:id="84"/>
      <w:bookmarkEnd w:id="85"/>
    </w:p>
    <w:p w14:paraId="0B6614E7" w14:textId="77777777" w:rsidR="009515F5" w:rsidRDefault="009515F5" w:rsidP="009515F5">
      <w:pPr>
        <w:keepNext/>
        <w:spacing w:after="0"/>
      </w:pPr>
      <w:r w:rsidRPr="00E025F9">
        <w:rPr>
          <w:b/>
        </w:rPr>
        <w:t>Previous Action:</w:t>
      </w:r>
    </w:p>
    <w:p w14:paraId="663C9F35" w14:textId="1F5A8BA9" w:rsidR="009515F5" w:rsidRDefault="00CC6830" w:rsidP="00CC6830">
      <w:pPr>
        <w:ind w:left="720"/>
      </w:pPr>
      <w:r>
        <w:t>2022: Developing</w:t>
      </w:r>
    </w:p>
    <w:p w14:paraId="3EB4A46C" w14:textId="77777777" w:rsidR="009515F5" w:rsidRPr="00AB010B" w:rsidRDefault="009515F5" w:rsidP="009515F5">
      <w:pPr>
        <w:keepNext/>
        <w:spacing w:after="0"/>
        <w:rPr>
          <w:b/>
        </w:rPr>
      </w:pPr>
      <w:r w:rsidRPr="00AB010B">
        <w:rPr>
          <w:b/>
        </w:rPr>
        <w:t>Original Justification:</w:t>
      </w:r>
    </w:p>
    <w:p w14:paraId="39B52141" w14:textId="29155DC8" w:rsidR="00671064" w:rsidRPr="00671064" w:rsidRDefault="00671064" w:rsidP="00671064">
      <w:pPr>
        <w:spacing w:after="0"/>
        <w:rPr>
          <w:u w:val="single"/>
        </w:rPr>
      </w:pPr>
      <w:r w:rsidRPr="00671064">
        <w:rPr>
          <w:u w:val="single"/>
        </w:rPr>
        <w:t>National Propane Gas Association:</w:t>
      </w:r>
    </w:p>
    <w:p w14:paraId="2A25EBB9" w14:textId="64EB80B2" w:rsidR="00513B48" w:rsidRPr="00B2008A" w:rsidRDefault="00513B48" w:rsidP="009C5F26">
      <w:r w:rsidRPr="00B2008A">
        <w:t>This proposal was developed by the National Propane Gas Association’s Technology, Standards and Safety Committee, a volunteer organization comprised of 2500+ members, including propane retail marketers and others providing products or services to the propane industry.</w:t>
      </w:r>
    </w:p>
    <w:p w14:paraId="65537C89" w14:textId="77777777" w:rsidR="00513B48" w:rsidRPr="00B2008A" w:rsidRDefault="00513B48" w:rsidP="009C5F26">
      <w:r w:rsidRPr="00B2008A">
        <w:lastRenderedPageBreak/>
        <w:t>In S.2.5, the removal of the vehicle mounted meters from this two-minute requirement is necessary as the initiation of a vehicle mounted meter is performed at the truck prior to moving the delivery hose to the customer tank, sometimes as far as 150 feet from the meter, or in installations with multiple containers that may require continued adjustment of containers or delivery hose to complete a delivery. This configuration can lead to periods of up to 5 minutes between initial meter engagement and first container filling or between containers being filled on a single delivery.</w:t>
      </w:r>
    </w:p>
    <w:p w14:paraId="23382383" w14:textId="77777777" w:rsidR="00513B48" w:rsidRPr="00B2008A" w:rsidRDefault="00513B48" w:rsidP="009C5F26">
      <w:r w:rsidRPr="00B2008A">
        <w:t>In revised S.2.6, we are proposing that vehicle mounted meters be allowed periods between meter engagement and product flow of greater than 2 minutes prior to automated time out initiation. A five-minute period is more practical as the initiation of a vehicle mounted meter is performed at the truck prior to moving the delivery hose to the customer tank, sometimes as far as 150 feet from the meter, or in installations with multiple containers that may require continued adjustment of containers or delivery hose to complete a delivery. The configuration on a typical bobtail can lead to periods of up to 5 minutes between initial meter engagement and first container filling or additionally periods of greater than two minutes can transpire between containers being filled on a single delivery.</w:t>
      </w:r>
    </w:p>
    <w:p w14:paraId="7D86BE18" w14:textId="1034D9DE" w:rsidR="00513B48" w:rsidRPr="00B2008A" w:rsidRDefault="00513B48" w:rsidP="009C5F26">
      <w:r w:rsidRPr="00B2008A">
        <w:t>Addressing proposed new S.2.7, motor fuel, within the context of NFPA 58, refers to any container that has the potential to provide propane to fuel an engine. This can include a multitude of DOT cylinders and ASME containers that are not for the propulsion of an automobile. Current mechanical meter technology utilized in a standard propane dispenser for the filling of portable containers, such as those utilized in NFPA 58 for motor fuel applications or those that do power automobiles, are not capable of being equipped with a zero-set-back interlock and the technology will not be potentially available until 2022, per meter manufacturers.</w:t>
      </w:r>
    </w:p>
    <w:p w14:paraId="3537ACB5" w14:textId="5696D5D1" w:rsidR="00513B48" w:rsidRPr="00B2008A" w:rsidRDefault="00513B48" w:rsidP="009C5F26">
      <w:r w:rsidRPr="00B2008A">
        <w:t>NFPA 58 does not currently explicitly allow the public to refuel its automobiles. All automobiles or other containers must be filled by a specially trained employee. A proposed change has been introduced for consideration in the 2023 edition of NFPA 58 that would permit public refueling of automobiles as long as the dispensing system meets very specific safety requirements, including a specialized nozzle, and is furnished with visible instructions. Upon the acceptance of this new public refueling allowance the propane industry agrees that Zero-Setback-interlocks are needed. These public self-service automotive dispensing systems will be listed to Underwriters Laboratories Standard 495 and will be dedicated to the filling of motor vehicles.</w:t>
      </w:r>
    </w:p>
    <w:p w14:paraId="5FFAC124" w14:textId="5076F309" w:rsidR="009515F5" w:rsidRDefault="00513B48" w:rsidP="00513B48">
      <w:pPr>
        <w:spacing w:before="40"/>
      </w:pPr>
      <w:r w:rsidRPr="00B2008A">
        <w:t>In view of the above information, existing dispenser systems that may only be utilized by qualified trained employees should be permitted to continue operations with the existing meter technology and should not be required to include Zero-Set-Back Interlocks. This should include when the dispenser is removed from one location and installed in another, as long as the original meter remains functional. Existing cabinetry and controls utilized in a standard dispenser cabinet generally include non-digital meters and no electronic controls with the exception of a single switch that operates the pump. These simplistic designs are still effective and should not be prohibited from use in future (new) installations in which the transfer process is attended by trained personnel. Limiting the scope of this section will allow attended dispenser operations which are primarily utilized for filling of portable containers to remain consistent in design and construction. Current use of this technology has not resulted in any known impact to the consumer or over- charge situations. The term “self-operated” is used in other locations in Handbook 44 and would include electronic dispensing devices and meters, which would then be consistent with the prior two sections that are limited to electronic meters</w:t>
      </w:r>
      <w:r w:rsidR="009515F5">
        <w:t>.</w:t>
      </w:r>
    </w:p>
    <w:p w14:paraId="31D0661C" w14:textId="6BA917D1" w:rsidR="009515F5" w:rsidRDefault="00B8071F" w:rsidP="009515F5">
      <w:pPr>
        <w:spacing w:before="40"/>
      </w:pPr>
      <w:r>
        <w:t>It is d</w:t>
      </w:r>
      <w:r w:rsidR="00513B48">
        <w:t>ifficult to counter the arguments above. The sheer difficulties that a service person can encounter when a wet hose must be carried over terrain fairly long distances between receiving containers should be sufficient justification to approve this proposal. The counter argument to new S.2.7 would be that the customer may not be able to view the meter to ensure it is set back to zero.</w:t>
      </w:r>
      <w:r w:rsidR="00E60BE7">
        <w:t xml:space="preserve">  </w:t>
      </w:r>
      <w:r w:rsidR="009515F5">
        <w:t>The submitter requested that this be a Voting Item in 2022.</w:t>
      </w:r>
    </w:p>
    <w:p w14:paraId="5103AABB" w14:textId="376F89CB" w:rsidR="00671064" w:rsidRPr="00671064" w:rsidRDefault="00671064" w:rsidP="00671064">
      <w:pPr>
        <w:spacing w:before="40" w:after="0"/>
        <w:rPr>
          <w:u w:val="single"/>
        </w:rPr>
      </w:pPr>
      <w:r w:rsidRPr="00671064">
        <w:rPr>
          <w:u w:val="single"/>
        </w:rPr>
        <w:t>U-Haul International, Inc.</w:t>
      </w:r>
    </w:p>
    <w:p w14:paraId="03D0BA6B" w14:textId="2527ECF8" w:rsidR="00671064" w:rsidRDefault="00671064" w:rsidP="00671064">
      <w:r>
        <w:t xml:space="preserve">Motor fuel, within the context of NFPA 58, refers to any container that has the potential to provide propane to fuel an engine. This can include a multitude of DOT cylinders and ASME containers that are not for the propulsion of an automobile. Current mechanical meter technology utilized in a standard propane dispenser for the filling of portable containers, such as those utilized in NFPA 58 for motor fuel applications or those that do power automobiles, are not capable of being equipped with a zero-set-back interlock and the technology will not be potentially available until 2022, per meter manufacturers.  </w:t>
      </w:r>
    </w:p>
    <w:p w14:paraId="172AB80F" w14:textId="2D84A2DF" w:rsidR="00671064" w:rsidRDefault="00671064" w:rsidP="00671064">
      <w:pPr>
        <w:spacing w:before="40"/>
      </w:pPr>
      <w:r>
        <w:lastRenderedPageBreak/>
        <w:t>NFPA 58 currently does not allow the public to refuel its automobiles. All automobiles or other containers must be filled by a specially trained employee. A proposed change has been introduced for consideration in the 2023 edition of NFPA 58 that would permit public refueling of automobiles as long as the dispensing system meets very specific safety requirements, including a specialized nozzle, and is furnished with visible instructions. Upon the acceptance of this new public refueling allowance the propane industry agrees that Zero-Setback-interlocks are needed. These public self-service automotive dispensing systems will be listed to Underwriters Laboratories Standard 495 and will be dedicated to the filling of motor vehicles.</w:t>
      </w:r>
    </w:p>
    <w:p w14:paraId="2A31B4AB" w14:textId="58FCF185" w:rsidR="00671064" w:rsidRDefault="00671064" w:rsidP="00671064">
      <w:pPr>
        <w:spacing w:before="40"/>
      </w:pPr>
      <w:r>
        <w:t xml:space="preserve">Most propane dispensed is for purposes other than motor-fuel.  Pursuant to NFPA 58, this is accomplished by a trained and certified employee dispensing propane, typically using mechanical meters, into cylinders and tanks.  The employee is trained and required to manually reset the meter to zero after each transaction and verify the meter is reset prior to initiating a subsequent transaction.  This has been and remains an accepted practice for dispensing propane.  This process is the industry standard for approximately 97% of all propane used in the United States. </w:t>
      </w:r>
      <w:r>
        <w:rPr>
          <w:i/>
          <w:iCs/>
        </w:rPr>
        <w:t>See</w:t>
      </w:r>
      <w:r>
        <w:t xml:space="preserve"> U.S. Department of Energy, Alterative Fuels Data Center </w:t>
      </w:r>
      <w:r>
        <w:rPr>
          <w:u w:val="single"/>
        </w:rPr>
        <w:t>afdc.energy.gov/fuels/propane_basics.html</w:t>
      </w:r>
      <w:r>
        <w:t>.</w:t>
      </w:r>
    </w:p>
    <w:p w14:paraId="4D05F947" w14:textId="4FECC755" w:rsidR="00671064" w:rsidRDefault="00671064" w:rsidP="00671064">
      <w:pPr>
        <w:spacing w:before="40"/>
      </w:pPr>
      <w:r>
        <w:t>Unlike traditional motor-fuel, such as gasoline or diesel, customers cannot currently dispense propane into their vehicles.  If NFPA 58 is amended to allow customers to dispense their own propane into their vehicles and the demand for propane as motor-fuel increases, the market will drive retailers to provide electronic customer-operated retail motor-fuel devices to meet the demand and customer expectations for efficient and expedient fueling transactions.  At that time, the electronic customer-operated motor-fuel devices will certainly need to incorporate an automatic zero-set-back interlock.  It is simply too early in the process to effectively force mechanical retail motor-fuel devices out of the market for such a small percentage of the retail propane market (approximately 3%).</w:t>
      </w:r>
    </w:p>
    <w:p w14:paraId="22EA0675" w14:textId="055405DF" w:rsidR="009515F5" w:rsidRPr="002A7C3B" w:rsidRDefault="00C8699F" w:rsidP="009515F5">
      <w:pPr>
        <w:keepNext/>
        <w:rPr>
          <w:b/>
        </w:rPr>
      </w:pPr>
      <w:r>
        <w:rPr>
          <w:b/>
        </w:rPr>
        <w:t>Com</w:t>
      </w:r>
      <w:r w:rsidR="009515F5" w:rsidRPr="002A7C3B">
        <w:rPr>
          <w:b/>
        </w:rPr>
        <w:t>ments in Favor:</w:t>
      </w:r>
    </w:p>
    <w:p w14:paraId="07067885" w14:textId="77777777" w:rsidR="009515F5" w:rsidRPr="002A7C3B" w:rsidRDefault="009515F5" w:rsidP="009515F5">
      <w:pPr>
        <w:keepNext/>
        <w:spacing w:after="0"/>
        <w:ind w:left="720"/>
        <w:rPr>
          <w:b/>
        </w:rPr>
      </w:pPr>
      <w:r w:rsidRPr="002A7C3B">
        <w:rPr>
          <w:b/>
        </w:rPr>
        <w:t>Regulatory:</w:t>
      </w:r>
    </w:p>
    <w:p w14:paraId="1E4A3AC5" w14:textId="36A65BEF" w:rsidR="009515F5" w:rsidRPr="002A7C3B" w:rsidRDefault="0097650B" w:rsidP="00CC6830">
      <w:pPr>
        <w:pStyle w:val="ListParagraph"/>
        <w:numPr>
          <w:ilvl w:val="0"/>
          <w:numId w:val="27"/>
        </w:numPr>
        <w:spacing w:line="259" w:lineRule="auto"/>
        <w:ind w:left="1080"/>
        <w:jc w:val="left"/>
      </w:pPr>
      <w:r>
        <w:t>Several regulators voiced support for this item, including adding the 5 minute timeout to each section.</w:t>
      </w:r>
    </w:p>
    <w:p w14:paraId="20BD50BD" w14:textId="77777777" w:rsidR="009515F5" w:rsidRPr="002A7C3B" w:rsidRDefault="009515F5" w:rsidP="009515F5">
      <w:pPr>
        <w:spacing w:after="0"/>
        <w:ind w:left="720"/>
        <w:rPr>
          <w:b/>
        </w:rPr>
      </w:pPr>
      <w:r w:rsidRPr="002A7C3B">
        <w:rPr>
          <w:b/>
        </w:rPr>
        <w:t>Industry:</w:t>
      </w:r>
    </w:p>
    <w:p w14:paraId="19CF2CD8" w14:textId="3A0A4CE7" w:rsidR="009515F5" w:rsidRPr="002A7C3B" w:rsidRDefault="00D750C3" w:rsidP="00CC6830">
      <w:pPr>
        <w:pStyle w:val="ListParagraph"/>
        <w:numPr>
          <w:ilvl w:val="0"/>
          <w:numId w:val="27"/>
        </w:numPr>
        <w:spacing w:line="259" w:lineRule="auto"/>
        <w:ind w:left="1080"/>
        <w:jc w:val="left"/>
      </w:pPr>
      <w:r>
        <w:t>After hearing comments from the floor, the submitter understands that modifications must be made to the item, in terms of numbering, to line up with the 2022 version of the handbook.  The submitter also now feels that a 2-minute time out may be unattainable and believes a 5 minute timeout would be appropriate in each section.</w:t>
      </w:r>
    </w:p>
    <w:p w14:paraId="3BF80734" w14:textId="77777777" w:rsidR="009515F5" w:rsidRPr="002A7C3B" w:rsidRDefault="009515F5" w:rsidP="009515F5">
      <w:pPr>
        <w:spacing w:after="0"/>
        <w:ind w:left="720"/>
        <w:rPr>
          <w:b/>
        </w:rPr>
      </w:pPr>
      <w:r w:rsidRPr="002A7C3B">
        <w:rPr>
          <w:b/>
        </w:rPr>
        <w:t>Advisory:</w:t>
      </w:r>
    </w:p>
    <w:p w14:paraId="35391A3A" w14:textId="77777777" w:rsidR="009515F5" w:rsidRPr="002A7C3B" w:rsidRDefault="009515F5" w:rsidP="00CC6830">
      <w:pPr>
        <w:pStyle w:val="ListParagraph"/>
        <w:numPr>
          <w:ilvl w:val="0"/>
          <w:numId w:val="27"/>
        </w:numPr>
        <w:spacing w:line="259" w:lineRule="auto"/>
        <w:ind w:left="1080"/>
        <w:jc w:val="left"/>
      </w:pPr>
    </w:p>
    <w:p w14:paraId="6AAFEFB8" w14:textId="4EBC9420" w:rsidR="009515F5" w:rsidRPr="002A7C3B" w:rsidRDefault="00C8699F" w:rsidP="009515F5">
      <w:pPr>
        <w:rPr>
          <w:b/>
        </w:rPr>
      </w:pPr>
      <w:r>
        <w:rPr>
          <w:b/>
        </w:rPr>
        <w:t>Com</w:t>
      </w:r>
      <w:r w:rsidR="009515F5" w:rsidRPr="002A7C3B">
        <w:rPr>
          <w:b/>
        </w:rPr>
        <w:t>ments Against:</w:t>
      </w:r>
    </w:p>
    <w:p w14:paraId="7A8C5F13" w14:textId="77777777" w:rsidR="009515F5" w:rsidRPr="002A7C3B" w:rsidRDefault="009515F5" w:rsidP="009515F5">
      <w:pPr>
        <w:spacing w:after="0"/>
        <w:ind w:left="720"/>
        <w:rPr>
          <w:b/>
        </w:rPr>
      </w:pPr>
      <w:r w:rsidRPr="002A7C3B">
        <w:rPr>
          <w:b/>
        </w:rPr>
        <w:t>Regulatory:</w:t>
      </w:r>
    </w:p>
    <w:p w14:paraId="7628580E" w14:textId="57CA5C0C" w:rsidR="009515F5" w:rsidRPr="002A7C3B" w:rsidRDefault="007E702B" w:rsidP="00CC6830">
      <w:pPr>
        <w:pStyle w:val="ListParagraph"/>
        <w:numPr>
          <w:ilvl w:val="0"/>
          <w:numId w:val="28"/>
        </w:numPr>
        <w:spacing w:line="259" w:lineRule="auto"/>
        <w:ind w:left="1080"/>
        <w:jc w:val="left"/>
      </w:pPr>
      <w:r>
        <w:t>A regulator voiced concern with the intent and indicated that aspects of this proposal are also included in LPG-22.2 and he is opposed to item, except for the 5</w:t>
      </w:r>
      <w:r w:rsidR="00C8699F">
        <w:t>-</w:t>
      </w:r>
      <w:r>
        <w:t xml:space="preserve"> minute timeout being applied.</w:t>
      </w:r>
    </w:p>
    <w:p w14:paraId="04C7108B" w14:textId="77777777" w:rsidR="009515F5" w:rsidRPr="002A7C3B" w:rsidRDefault="009515F5" w:rsidP="009515F5">
      <w:pPr>
        <w:spacing w:after="0"/>
        <w:ind w:left="720"/>
        <w:rPr>
          <w:b/>
        </w:rPr>
      </w:pPr>
      <w:r w:rsidRPr="002A7C3B">
        <w:rPr>
          <w:b/>
        </w:rPr>
        <w:t>Industry:</w:t>
      </w:r>
    </w:p>
    <w:p w14:paraId="63D256EC" w14:textId="77777777" w:rsidR="009515F5" w:rsidRPr="002A7C3B" w:rsidRDefault="009515F5" w:rsidP="00CC6830">
      <w:pPr>
        <w:pStyle w:val="ListParagraph"/>
        <w:numPr>
          <w:ilvl w:val="0"/>
          <w:numId w:val="28"/>
        </w:numPr>
        <w:spacing w:line="259" w:lineRule="auto"/>
        <w:ind w:left="1080"/>
        <w:jc w:val="left"/>
      </w:pPr>
    </w:p>
    <w:p w14:paraId="175D7EF1" w14:textId="77777777" w:rsidR="009515F5" w:rsidRPr="002A7C3B" w:rsidRDefault="009515F5" w:rsidP="009515F5">
      <w:pPr>
        <w:spacing w:after="0"/>
        <w:ind w:left="720"/>
        <w:rPr>
          <w:b/>
        </w:rPr>
      </w:pPr>
      <w:r w:rsidRPr="002A7C3B">
        <w:rPr>
          <w:b/>
        </w:rPr>
        <w:t>Advisory:</w:t>
      </w:r>
    </w:p>
    <w:p w14:paraId="78DBA9E8" w14:textId="77777777" w:rsidR="009515F5" w:rsidRPr="002A7C3B" w:rsidRDefault="009515F5" w:rsidP="00CC6830">
      <w:pPr>
        <w:pStyle w:val="ListParagraph"/>
        <w:numPr>
          <w:ilvl w:val="0"/>
          <w:numId w:val="28"/>
        </w:numPr>
        <w:spacing w:line="259" w:lineRule="auto"/>
        <w:ind w:left="1080"/>
        <w:jc w:val="left"/>
      </w:pPr>
    </w:p>
    <w:p w14:paraId="1E1218A1" w14:textId="77777777" w:rsidR="009515F5" w:rsidRPr="002A7C3B" w:rsidRDefault="009515F5" w:rsidP="009515F5">
      <w:pPr>
        <w:rPr>
          <w:b/>
        </w:rPr>
      </w:pPr>
      <w:r>
        <w:rPr>
          <w:b/>
        </w:rPr>
        <w:t>Neutral Comments</w:t>
      </w:r>
      <w:r w:rsidRPr="002A7C3B">
        <w:rPr>
          <w:b/>
        </w:rPr>
        <w:t>:</w:t>
      </w:r>
    </w:p>
    <w:p w14:paraId="374788F8" w14:textId="77777777" w:rsidR="009515F5" w:rsidRPr="002A7C3B" w:rsidRDefault="009515F5" w:rsidP="009515F5">
      <w:pPr>
        <w:spacing w:after="0"/>
        <w:ind w:left="720"/>
        <w:rPr>
          <w:b/>
        </w:rPr>
      </w:pPr>
      <w:r w:rsidRPr="002A7C3B">
        <w:rPr>
          <w:b/>
        </w:rPr>
        <w:t>Regulatory:</w:t>
      </w:r>
    </w:p>
    <w:p w14:paraId="4E5E5993" w14:textId="77777777" w:rsidR="009515F5" w:rsidRPr="002A7C3B" w:rsidRDefault="009515F5" w:rsidP="00CC6830">
      <w:pPr>
        <w:pStyle w:val="ListParagraph"/>
        <w:numPr>
          <w:ilvl w:val="0"/>
          <w:numId w:val="28"/>
        </w:numPr>
        <w:spacing w:line="259" w:lineRule="auto"/>
        <w:ind w:left="1080"/>
        <w:jc w:val="left"/>
      </w:pPr>
    </w:p>
    <w:p w14:paraId="149F412F" w14:textId="77777777" w:rsidR="009515F5" w:rsidRPr="002A7C3B" w:rsidRDefault="009515F5" w:rsidP="009515F5">
      <w:pPr>
        <w:spacing w:after="0"/>
        <w:ind w:left="720"/>
        <w:rPr>
          <w:b/>
        </w:rPr>
      </w:pPr>
      <w:r w:rsidRPr="002A7C3B">
        <w:rPr>
          <w:b/>
        </w:rPr>
        <w:lastRenderedPageBreak/>
        <w:t>Industry:</w:t>
      </w:r>
    </w:p>
    <w:p w14:paraId="3C946750" w14:textId="77777777" w:rsidR="009515F5" w:rsidRPr="002A7C3B" w:rsidRDefault="009515F5" w:rsidP="00CC6830">
      <w:pPr>
        <w:pStyle w:val="ListParagraph"/>
        <w:numPr>
          <w:ilvl w:val="0"/>
          <w:numId w:val="28"/>
        </w:numPr>
        <w:spacing w:line="259" w:lineRule="auto"/>
        <w:ind w:left="1080"/>
        <w:jc w:val="left"/>
      </w:pPr>
    </w:p>
    <w:p w14:paraId="244C4D98" w14:textId="77777777" w:rsidR="009515F5" w:rsidRPr="002A7C3B" w:rsidRDefault="009515F5" w:rsidP="009515F5">
      <w:pPr>
        <w:spacing w:after="0"/>
        <w:ind w:left="720"/>
        <w:rPr>
          <w:b/>
        </w:rPr>
      </w:pPr>
      <w:r w:rsidRPr="002A7C3B">
        <w:rPr>
          <w:b/>
        </w:rPr>
        <w:t>Advisory:</w:t>
      </w:r>
    </w:p>
    <w:p w14:paraId="1E49786B" w14:textId="1B05148E" w:rsidR="009515F5" w:rsidRPr="002A7C3B" w:rsidRDefault="00953B6E" w:rsidP="00CC6830">
      <w:pPr>
        <w:pStyle w:val="ListParagraph"/>
        <w:numPr>
          <w:ilvl w:val="0"/>
          <w:numId w:val="28"/>
        </w:numPr>
        <w:spacing w:line="259" w:lineRule="auto"/>
        <w:ind w:left="1080"/>
        <w:jc w:val="left"/>
      </w:pPr>
      <w:r>
        <w:t>NIST OWM pointed to new numbering in the 2022 version of the handbook and suggested that the item under consideration be renumbered for accuracy.  NIST OWM also noted that the automatic timeout is currently 3 minutes in most other specifications and urged the committee to consider if it is necessary in other applications.</w:t>
      </w:r>
    </w:p>
    <w:p w14:paraId="470CDCBE" w14:textId="77777777" w:rsidR="009515F5" w:rsidRPr="00E025F9" w:rsidRDefault="009515F5" w:rsidP="009515F5">
      <w:pPr>
        <w:spacing w:after="0"/>
        <w:rPr>
          <w:b/>
        </w:rPr>
      </w:pPr>
      <w:r w:rsidRPr="002A7C3B">
        <w:rPr>
          <w:b/>
        </w:rPr>
        <w:t>Item Develop</w:t>
      </w:r>
      <w:r w:rsidRPr="00E025F9">
        <w:rPr>
          <w:b/>
        </w:rPr>
        <w:t>ment:</w:t>
      </w:r>
    </w:p>
    <w:p w14:paraId="740D3BD0" w14:textId="3C7C3C70" w:rsidR="00B71B05" w:rsidRDefault="00361C06" w:rsidP="008A3C86">
      <w:r>
        <w:rPr>
          <w:u w:val="single"/>
        </w:rPr>
        <w:t>NCWM 2022 Interim Meeting:</w:t>
      </w:r>
      <w:r>
        <w:rPr>
          <w:b/>
        </w:rPr>
        <w:t xml:space="preserve"> </w:t>
      </w:r>
      <w:r>
        <w:t>During the committee work session, the committee reviewed a document that was provided by the submitter with updated language and paragraph numbering, however, members of the committee concluded the proposal was still not fully developed.  The committee agreed to amend the proposal as requested by the submitter.  The committee recommend</w:t>
      </w:r>
      <w:r w:rsidR="003C21BC">
        <w:t>ed</w:t>
      </w:r>
      <w:r>
        <w:t xml:space="preserve"> the submitter of this item work with the submitter of LPG-22.2 to harmonize the two proposals.  </w:t>
      </w:r>
    </w:p>
    <w:p w14:paraId="52019E61" w14:textId="56962648" w:rsidR="00B71B05" w:rsidRDefault="00B71B05" w:rsidP="008A3C86">
      <w:r>
        <w:t>Following the 2022 Interim Meeting</w:t>
      </w:r>
      <w:r w:rsidR="004831A8">
        <w:t>, t</w:t>
      </w:r>
      <w:r>
        <w:t xml:space="preserve">he submitters of this item and Item LPG-22.2 collaborated on a joint proposal as requested.  For this reason, the Committee </w:t>
      </w:r>
      <w:r w:rsidR="00817840">
        <w:t>withdrew I</w:t>
      </w:r>
      <w:r>
        <w:t>tem</w:t>
      </w:r>
      <w:r w:rsidR="00817840">
        <w:t xml:space="preserve"> LPG-22.2. </w:t>
      </w:r>
      <w:r w:rsidR="004831A8">
        <w:t xml:space="preserve">See the Item under Consideration for the </w:t>
      </w:r>
      <w:r w:rsidR="00681E74">
        <w:t>new joint proposal.</w:t>
      </w:r>
    </w:p>
    <w:p w14:paraId="790D2FEA" w14:textId="099C7358" w:rsidR="00361C06" w:rsidRDefault="00361C06" w:rsidP="008A3C86">
      <w:r>
        <w:t>For more information or to provide comment, please contact:</w:t>
      </w:r>
    </w:p>
    <w:p w14:paraId="09F40F3C" w14:textId="77777777" w:rsidR="00361C06" w:rsidRDefault="00361C06" w:rsidP="00361C06">
      <w:pPr>
        <w:spacing w:after="0"/>
      </w:pPr>
      <w:r>
        <w:tab/>
      </w:r>
      <w:r>
        <w:tab/>
        <w:t xml:space="preserve">Bruce </w:t>
      </w:r>
      <w:r w:rsidRPr="00DC46C9">
        <w:t>Swiecicki</w:t>
      </w:r>
    </w:p>
    <w:p w14:paraId="72F92193" w14:textId="77777777" w:rsidR="00361C06" w:rsidRDefault="00361C06" w:rsidP="00361C06">
      <w:pPr>
        <w:spacing w:after="0"/>
      </w:pPr>
      <w:r>
        <w:tab/>
      </w:r>
      <w:r>
        <w:tab/>
        <w:t>National Propane Gas Association</w:t>
      </w:r>
    </w:p>
    <w:p w14:paraId="537D4ADA" w14:textId="74EF6AC3" w:rsidR="009515F5" w:rsidRDefault="00361C06" w:rsidP="00361C06">
      <w:pPr>
        <w:rPr>
          <w:rStyle w:val="Hyperlink"/>
          <w:rFonts w:ascii="Calibri" w:hAnsi="Calibri" w:cs="Calibri"/>
          <w:sz w:val="22"/>
          <w:szCs w:val="22"/>
          <w:shd w:val="clear" w:color="auto" w:fill="FFFFFF"/>
        </w:rPr>
      </w:pPr>
      <w:r>
        <w:tab/>
      </w:r>
      <w:r>
        <w:tab/>
        <w:t xml:space="preserve">815-806-9035m </w:t>
      </w:r>
      <w:r>
        <w:tab/>
      </w:r>
      <w:hyperlink r:id="rId22" w:history="1">
        <w:r w:rsidRPr="002C6C06">
          <w:rPr>
            <w:rStyle w:val="Hyperlink"/>
            <w:rFonts w:ascii="Calibri" w:hAnsi="Calibri" w:cs="Calibri"/>
            <w:sz w:val="22"/>
            <w:szCs w:val="22"/>
            <w:shd w:val="clear" w:color="auto" w:fill="FFFFFF"/>
          </w:rPr>
          <w:t>bswiecicki@npga.org</w:t>
        </w:r>
      </w:hyperlink>
    </w:p>
    <w:p w14:paraId="07E814FD" w14:textId="16B03FF2" w:rsidR="004162D3" w:rsidRDefault="004162D3" w:rsidP="00361C06">
      <w:pPr>
        <w:rPr>
          <w:rStyle w:val="Hyperlink"/>
          <w:rFonts w:ascii="Calibri" w:hAnsi="Calibri" w:cs="Calibri"/>
          <w:sz w:val="22"/>
          <w:szCs w:val="22"/>
          <w:shd w:val="clear" w:color="auto" w:fill="FFFFFF"/>
        </w:rPr>
      </w:pPr>
      <w:r>
        <w:rPr>
          <w:rStyle w:val="Hyperlink"/>
          <w:rFonts w:ascii="Calibri" w:hAnsi="Calibri" w:cs="Calibri"/>
          <w:sz w:val="22"/>
          <w:szCs w:val="22"/>
          <w:shd w:val="clear" w:color="auto" w:fill="FFFFFF"/>
        </w:rPr>
        <w:t xml:space="preserve">And </w:t>
      </w:r>
    </w:p>
    <w:p w14:paraId="58D101A8" w14:textId="140363CD" w:rsidR="004162D3" w:rsidRDefault="00A36198" w:rsidP="0025210A">
      <w:pPr>
        <w:spacing w:after="0"/>
        <w:ind w:left="1440"/>
      </w:pPr>
      <w:r>
        <w:t>Konrad Pila</w:t>
      </w:r>
      <w:r w:rsidR="006D05B5">
        <w:t>towicz</w:t>
      </w:r>
    </w:p>
    <w:p w14:paraId="4A0474BB" w14:textId="32ED6C09" w:rsidR="006D05B5" w:rsidRDefault="006D05B5" w:rsidP="0025210A">
      <w:pPr>
        <w:spacing w:after="0"/>
        <w:ind w:left="1440"/>
      </w:pPr>
      <w:r>
        <w:t>U-Haul International, Inc.</w:t>
      </w:r>
    </w:p>
    <w:p w14:paraId="60B49FEE" w14:textId="2F1C82C2" w:rsidR="006D05B5" w:rsidRDefault="00506DB7" w:rsidP="0025210A">
      <w:pPr>
        <w:ind w:left="1440"/>
      </w:pPr>
      <w:hyperlink r:id="rId23" w:history="1">
        <w:r w:rsidR="00CC6830" w:rsidRPr="00D34518">
          <w:rPr>
            <w:rStyle w:val="Hyperlink"/>
            <w:noProof w:val="0"/>
          </w:rPr>
          <w:t>konrad_pilatowicz@uhaul.com</w:t>
        </w:r>
      </w:hyperlink>
    </w:p>
    <w:p w14:paraId="177BE174" w14:textId="0E35C031" w:rsidR="00CC6830" w:rsidRDefault="00CC6830" w:rsidP="00CC6830">
      <w:r>
        <w:rPr>
          <w:u w:val="single"/>
        </w:rPr>
        <w:t>NCWM 2022 Annual Meeting:</w:t>
      </w:r>
      <w:r>
        <w:t xml:space="preserve">  The Committee received an update from the submitters that they oppose the item as currently written.  The submitters explained that LPG should be dispensed by a trained individual and not “customer operated” and the adaptability for mechanical equipment is not cost effective.  The submitters do not see the need for separate requirement for vehicle fueling and bottle filling as the devices can do both and LPG motor fuel is only 3% of the market, therefore emphasis should be placed on the predominant function.  After the 2022 Interim Meeting, the Committee received an updated document from the submitters, and the Committee used that document as the current item under consideration.  If the submitters are opposed to the item under consideration as written, the Committee as they submit updated language to the regions for further consideration.  The Committee has agreed to keep this item as a Developing item.</w:t>
      </w:r>
    </w:p>
    <w:p w14:paraId="4B3D4DDB" w14:textId="77777777" w:rsidR="003A671F" w:rsidRPr="00281428" w:rsidRDefault="003A671F" w:rsidP="003A671F">
      <w:pPr>
        <w:spacing w:after="120"/>
      </w:pPr>
      <w:r w:rsidRPr="00281428">
        <w:rPr>
          <w:b/>
        </w:rPr>
        <w:t>Regional Association</w:t>
      </w:r>
      <w:r>
        <w:rPr>
          <w:b/>
        </w:rPr>
        <w:t>s’</w:t>
      </w:r>
      <w:r w:rsidRPr="00281428">
        <w:rPr>
          <w:b/>
        </w:rPr>
        <w:t xml:space="preserve"> Comments:</w:t>
      </w:r>
    </w:p>
    <w:p w14:paraId="5AEF1C46" w14:textId="2C18FF81" w:rsidR="006B66C2" w:rsidRDefault="003A671F" w:rsidP="006B66C2">
      <w:pPr>
        <w:rPr>
          <w:rFonts w:eastAsia="Times New Roman"/>
          <w:szCs w:val="24"/>
        </w:rPr>
      </w:pPr>
      <w:r>
        <w:rPr>
          <w:u w:val="single"/>
        </w:rPr>
        <w:t>WWMA 2021 Annual Meeting</w:t>
      </w:r>
      <w:r w:rsidRPr="00FD4763">
        <w:t xml:space="preserve">: </w:t>
      </w:r>
      <w:r>
        <w:t xml:space="preserve"> </w:t>
      </w:r>
      <w:r w:rsidR="006B66C2" w:rsidRPr="00FF6DB4">
        <w:rPr>
          <w:rFonts w:eastAsia="Times New Roman"/>
          <w:szCs w:val="24"/>
        </w:rPr>
        <w:t>Bruce Swiecicki (National Propane Gas Association):</w:t>
      </w:r>
      <w:r w:rsidR="006B66C2">
        <w:rPr>
          <w:rFonts w:eastAsia="Times New Roman"/>
          <w:szCs w:val="24"/>
        </w:rPr>
        <w:t xml:space="preserve"> This </w:t>
      </w:r>
      <w:r w:rsidR="006B66C2" w:rsidRPr="00FF6DB4">
        <w:rPr>
          <w:rFonts w:eastAsia="Times New Roman"/>
          <w:szCs w:val="24"/>
        </w:rPr>
        <w:t>addresses two subjects: has to do with zero setback, but were breaking out vehicle meters. In some situations with a bobtail where there may be several tanks not close to one another and the operator has to carry the long hose.. They have to walk from tank to tank. They want more time (5-minute timer).  He supports this but wants to break out the systems that aren’t used full time for Retail motor fuel.</w:t>
      </w:r>
      <w:r w:rsidR="006B66C2">
        <w:rPr>
          <w:rFonts w:eastAsia="Times New Roman"/>
          <w:szCs w:val="24"/>
        </w:rPr>
        <w:t xml:space="preserve">  </w:t>
      </w:r>
      <w:r w:rsidR="006B66C2" w:rsidRPr="00FF6DB4">
        <w:rPr>
          <w:rFonts w:eastAsia="Times New Roman"/>
          <w:szCs w:val="24"/>
        </w:rPr>
        <w:t>Dwight F</w:t>
      </w:r>
      <w:r w:rsidR="006B66C2">
        <w:rPr>
          <w:rFonts w:eastAsia="Times New Roman"/>
          <w:szCs w:val="24"/>
        </w:rPr>
        <w:t>arr</w:t>
      </w:r>
      <w:r w:rsidR="006B66C2" w:rsidRPr="00FF6DB4">
        <w:rPr>
          <w:rFonts w:eastAsia="Times New Roman"/>
          <w:szCs w:val="24"/>
        </w:rPr>
        <w:t xml:space="preserve"> (U-Haul Program Manager):</w:t>
      </w:r>
      <w:r w:rsidR="006B66C2">
        <w:rPr>
          <w:rFonts w:eastAsia="Times New Roman"/>
          <w:szCs w:val="24"/>
        </w:rPr>
        <w:t xml:space="preserve"> </w:t>
      </w:r>
      <w:r w:rsidR="006B66C2" w:rsidRPr="00FF6DB4">
        <w:rPr>
          <w:rFonts w:eastAsia="Times New Roman"/>
          <w:szCs w:val="24"/>
        </w:rPr>
        <w:t>they are in support of the NPGA proposal.</w:t>
      </w:r>
      <w:r w:rsidR="006B66C2">
        <w:rPr>
          <w:rFonts w:eastAsia="Times New Roman"/>
          <w:szCs w:val="24"/>
        </w:rPr>
        <w:t xml:space="preserve">  </w:t>
      </w:r>
      <w:r w:rsidR="006B66C2" w:rsidRPr="00FF6DB4">
        <w:rPr>
          <w:rFonts w:eastAsia="Times New Roman"/>
          <w:szCs w:val="24"/>
        </w:rPr>
        <w:t>Tina Butcher</w:t>
      </w:r>
      <w:r w:rsidR="006B66C2">
        <w:rPr>
          <w:rFonts w:eastAsia="Times New Roman"/>
          <w:szCs w:val="24"/>
        </w:rPr>
        <w:t xml:space="preserve"> (NIST OWM): L</w:t>
      </w:r>
      <w:r w:rsidR="006B66C2" w:rsidRPr="00FF6DB4">
        <w:rPr>
          <w:rFonts w:eastAsia="Times New Roman"/>
          <w:szCs w:val="24"/>
        </w:rPr>
        <w:t>ook at the previous verbiage</w:t>
      </w:r>
      <w:r w:rsidR="006B66C2">
        <w:rPr>
          <w:rFonts w:eastAsia="Times New Roman"/>
          <w:szCs w:val="24"/>
        </w:rPr>
        <w:t xml:space="preserve">. The Conference did vote on changes with regard to zero setback and time out in 2021. The paragraph number is different than the 2020 version. </w:t>
      </w:r>
    </w:p>
    <w:p w14:paraId="09E0A29A" w14:textId="221C8033" w:rsidR="003A671F" w:rsidRDefault="006B66C2" w:rsidP="006B66C2">
      <w:r w:rsidRPr="00745E87">
        <w:rPr>
          <w:rFonts w:eastAsia="Times New Roman"/>
          <w:szCs w:val="24"/>
        </w:rPr>
        <w:t xml:space="preserve">The WWMA S&amp;T Committee recommends based on testimony heard in open hearings and input from the NIST advisors during the work session that this item be assigned a Developing status.  The Committee also recommends </w:t>
      </w:r>
      <w:r w:rsidRPr="00745E87">
        <w:rPr>
          <w:rFonts w:eastAsia="Times New Roman"/>
          <w:szCs w:val="24"/>
        </w:rPr>
        <w:lastRenderedPageBreak/>
        <w:t>that the submitters of LPG-22.2 and LPG-22.3 combine their efforts to develop one of the items with consideration to the 2022 version of NIST HB44.</w:t>
      </w:r>
    </w:p>
    <w:p w14:paraId="09CAB1D5" w14:textId="19F049DB" w:rsidR="003A671F" w:rsidRPr="00CC6830" w:rsidRDefault="003A671F" w:rsidP="00CC6830">
      <w:pPr>
        <w:rPr>
          <w:rFonts w:eastAsia="Times New Roman"/>
          <w:szCs w:val="24"/>
        </w:rPr>
      </w:pPr>
      <w:r>
        <w:rPr>
          <w:u w:val="single"/>
        </w:rPr>
        <w:t>SWMA 2021 Annual Meeting</w:t>
      </w:r>
      <w:r w:rsidRPr="00FD4763">
        <w:t>:</w:t>
      </w:r>
      <w:r>
        <w:t xml:space="preserve">  </w:t>
      </w:r>
      <w:r w:rsidR="006B66C2">
        <w:rPr>
          <w:rFonts w:eastAsia="Times New Roman"/>
          <w:szCs w:val="24"/>
        </w:rPr>
        <w:t>Steve Benjamin, North Carolina, supports this item.  This committee recommends this item move forward as a Voting item.</w:t>
      </w:r>
    </w:p>
    <w:p w14:paraId="6B62F66C" w14:textId="7C52669F" w:rsidR="00CC6830" w:rsidRPr="008D353A" w:rsidRDefault="003A671F" w:rsidP="00CC6830">
      <w:pPr>
        <w:spacing w:before="240" w:after="0"/>
        <w:rPr>
          <w:rFonts w:eastAsia="Times New Roman"/>
          <w:szCs w:val="24"/>
        </w:rPr>
      </w:pPr>
      <w:r>
        <w:rPr>
          <w:u w:val="single"/>
        </w:rPr>
        <w:t>CWMA 202</w:t>
      </w:r>
      <w:r w:rsidR="00CC6830">
        <w:rPr>
          <w:u w:val="single"/>
        </w:rPr>
        <w:t xml:space="preserve">2 Annual </w:t>
      </w:r>
      <w:r>
        <w:rPr>
          <w:u w:val="single"/>
        </w:rPr>
        <w:t>Meeting</w:t>
      </w:r>
      <w:r w:rsidRPr="00FD4763">
        <w:t xml:space="preserve">:  </w:t>
      </w:r>
      <w:r w:rsidR="00CC6830">
        <w:rPr>
          <w:rFonts w:eastAsia="Times New Roman"/>
          <w:szCs w:val="24"/>
        </w:rPr>
        <w:t xml:space="preserve">Konrad Pilatowicz – U-Haul International – (submitted comments via email prior to meeting) </w:t>
      </w:r>
      <w:r w:rsidR="00CC6830" w:rsidRPr="008D353A">
        <w:rPr>
          <w:rFonts w:eastAsia="Times New Roman"/>
          <w:szCs w:val="24"/>
        </w:rPr>
        <w:t xml:space="preserve">This proposal was developed by the National Propane Gas Association’s Technology, Standards and Safety Committee, a volunteer organization comprised of 2500+ members, including propane retail marketers and others providing products or services to the propane industry. </w:t>
      </w:r>
    </w:p>
    <w:p w14:paraId="4E9474B6" w14:textId="77777777" w:rsidR="00CC6830" w:rsidRPr="008D353A" w:rsidRDefault="00CC6830" w:rsidP="00CC6830">
      <w:pPr>
        <w:spacing w:before="240" w:after="0"/>
        <w:rPr>
          <w:rFonts w:eastAsia="Times New Roman"/>
          <w:szCs w:val="24"/>
        </w:rPr>
      </w:pPr>
      <w:r w:rsidRPr="008D353A">
        <w:rPr>
          <w:rFonts w:eastAsia="Times New Roman"/>
          <w:szCs w:val="24"/>
        </w:rPr>
        <w:t xml:space="preserve">Addressing proposed S.2.5.2, motor fuel, within the context of NFPA 58, refers to any container that has the potential to provide propane to fuel an engine. This can include a multitude of DOT cylinders and ASME containers that are not for the propulsion of an automobile. Current mechanical meter technology utilized in a standard propane dispenser for the filling of portable containers, such as those utilized in NFPA 58 for motor fuel applications or those that do power automobiles, are not capable of being equipped with a zero-set-back interlock and the technology will not be potentially available until 2022, per meter manufacturers. </w:t>
      </w:r>
    </w:p>
    <w:p w14:paraId="304E3E1D" w14:textId="77777777" w:rsidR="00CC6830" w:rsidRPr="008D353A" w:rsidRDefault="00CC6830" w:rsidP="00CC6830">
      <w:pPr>
        <w:spacing w:before="240"/>
        <w:rPr>
          <w:rFonts w:eastAsia="Times New Roman"/>
          <w:szCs w:val="24"/>
        </w:rPr>
      </w:pPr>
      <w:r w:rsidRPr="008D353A">
        <w:rPr>
          <w:rFonts w:eastAsia="Times New Roman"/>
          <w:szCs w:val="24"/>
        </w:rPr>
        <w:t xml:space="preserve">NFPA 58 does not currently explicitly allow the public to refuel its automobiles. All automobiles or other containers must be filled by a specially trained employee. A proposed change has been introduced for consideration in the 2023 20 edition of NFPA 58 that would permit public refueling of automobiles as long as the dispensing system meets specific safety requirements, including a specialized nozzle, and is furnished with visible instructions. Upon the acceptance of this new public refueling allowance the propane industry agrees that Zero-Setback-interlocks are needed. These public self-service automotive dispensing systems will be listed to Underwriters Laboratories Standard 495 and will be dedicated to the filling of motor vehicles. </w:t>
      </w:r>
    </w:p>
    <w:p w14:paraId="44B1A9C3" w14:textId="77777777" w:rsidR="00CC6830" w:rsidRDefault="00CC6830" w:rsidP="00CC6830">
      <w:pPr>
        <w:spacing w:after="0"/>
        <w:rPr>
          <w:rFonts w:eastAsia="Times New Roman"/>
          <w:szCs w:val="24"/>
        </w:rPr>
      </w:pPr>
      <w:r w:rsidRPr="008D353A">
        <w:rPr>
          <w:rFonts w:eastAsia="Times New Roman"/>
          <w:szCs w:val="24"/>
        </w:rPr>
        <w:t>In view of the above information, existing dispenser systems with mechanical registers that may only be utilized by qualified trained employees should be permitted to continue operations with the existing meter technology and should not be required to include Zero-Set-Back Interlocks. This should include when the dispenser is removed from one location and installed in another, as long as the original meter remains functional. Existing cabinetry and controls utilized in a standard dispenser cabinet generally include non-digital meters and no electronic controls with the exception of a single switch that operates the pump. These simplistic designs are still effective and should not be prohibited from use in future (new) installations in which the transfer process is attended by trained personnel. Limiting the scope of this section will allow attended dispenser operations which are primarily utilized for filling of portable containers to remain consistent in design and construction. Current use of this technology has not resulted in any known impact to the consumer or over- charge situations. The term “customer-operated” is used in several other locations in Handbook 44.</w:t>
      </w:r>
    </w:p>
    <w:p w14:paraId="6ECA85C3" w14:textId="77777777" w:rsidR="00CC6830" w:rsidRDefault="00CC6830" w:rsidP="00CC6830">
      <w:pPr>
        <w:spacing w:after="0"/>
        <w:rPr>
          <w:rFonts w:eastAsia="Times New Roman"/>
          <w:szCs w:val="24"/>
        </w:rPr>
      </w:pPr>
    </w:p>
    <w:p w14:paraId="6A7A8791" w14:textId="77777777" w:rsidR="00CC6830" w:rsidRDefault="00CC6830" w:rsidP="00CC6830">
      <w:pPr>
        <w:spacing w:after="0"/>
        <w:rPr>
          <w:rFonts w:eastAsia="Times New Roman"/>
          <w:szCs w:val="24"/>
        </w:rPr>
      </w:pPr>
      <w:r>
        <w:rPr>
          <w:rFonts w:eastAsia="Times New Roman"/>
          <w:szCs w:val="24"/>
        </w:rPr>
        <w:t>Michael Keilty – Endress+Hauser – NTEP Measuring Sector – This is a new item that the NTEP Measuring Sector has not reviewed and would like to discuss at their September 2022 meeting.</w:t>
      </w:r>
    </w:p>
    <w:p w14:paraId="79AFBE15" w14:textId="77777777" w:rsidR="00CC6830" w:rsidRDefault="00CC6830" w:rsidP="00CC6830">
      <w:pPr>
        <w:spacing w:after="0"/>
        <w:rPr>
          <w:rFonts w:eastAsia="Times New Roman"/>
          <w:szCs w:val="24"/>
        </w:rPr>
      </w:pPr>
    </w:p>
    <w:p w14:paraId="40150196" w14:textId="661C27DC" w:rsidR="003A671F" w:rsidRDefault="00CC6830" w:rsidP="00CC6830">
      <w:r>
        <w:rPr>
          <w:rFonts w:eastAsia="Times New Roman"/>
          <w:szCs w:val="24"/>
        </w:rPr>
        <w:t>The CWMA S&amp;T Committee recommends this moves forward as a voting item</w:t>
      </w:r>
      <w:r w:rsidR="00475F71">
        <w:rPr>
          <w:rFonts w:eastAsia="Times New Roman"/>
          <w:szCs w:val="24"/>
        </w:rPr>
        <w:t>.</w:t>
      </w:r>
    </w:p>
    <w:p w14:paraId="00EA9CBB" w14:textId="7EB286D5" w:rsidR="003A671F" w:rsidRDefault="003A671F" w:rsidP="00475F71">
      <w:pPr>
        <w:rPr>
          <w:rFonts w:eastAsia="Times New Roman"/>
          <w:szCs w:val="24"/>
        </w:rPr>
      </w:pPr>
      <w:r>
        <w:rPr>
          <w:u w:val="single"/>
        </w:rPr>
        <w:t>NEWMA 202</w:t>
      </w:r>
      <w:r w:rsidR="00CC6830">
        <w:rPr>
          <w:u w:val="single"/>
        </w:rPr>
        <w:t>2 Annual</w:t>
      </w:r>
      <w:r>
        <w:rPr>
          <w:u w:val="single"/>
        </w:rPr>
        <w:t xml:space="preserve"> Meeting</w:t>
      </w:r>
      <w:r w:rsidRPr="00FD4763">
        <w:t>:</w:t>
      </w:r>
      <w:r>
        <w:t xml:space="preserve">  </w:t>
      </w:r>
      <w:r w:rsidR="00CC6830">
        <w:rPr>
          <w:rFonts w:eastAsia="Times New Roman"/>
          <w:szCs w:val="24"/>
        </w:rPr>
        <w:t>No comments were heard from the body on this item</w:t>
      </w:r>
      <w:r w:rsidR="00475F71">
        <w:rPr>
          <w:rFonts w:eastAsia="Times New Roman"/>
          <w:szCs w:val="24"/>
        </w:rPr>
        <w:t>.</w:t>
      </w:r>
    </w:p>
    <w:p w14:paraId="7E793FE5" w14:textId="70A82C0E" w:rsidR="009515F5" w:rsidRPr="00892F3A" w:rsidRDefault="00892F3A" w:rsidP="00892F3A">
      <w:r>
        <w:t xml:space="preserve">Additional letters, presentation and data may have been submitted for consideration with this item.  Please refer to </w:t>
      </w:r>
      <w:r w:rsidR="008139FE" w:rsidRPr="00CC6EDD">
        <w:rPr>
          <w:rStyle w:val="EmailWebChar"/>
        </w:rPr>
        <w:t>www.ncwm.com/publication-1</w:t>
      </w:r>
      <w:r w:rsidR="008139FE">
        <w:rPr>
          <w:rStyle w:val="EmailWebChar"/>
        </w:rPr>
        <w:t>5</w:t>
      </w:r>
      <w:r w:rsidR="008139FE" w:rsidRPr="00C536A2">
        <w:t xml:space="preserve"> </w:t>
      </w:r>
      <w:r>
        <w:t>to review these documents.</w:t>
      </w:r>
    </w:p>
    <w:p w14:paraId="2E4E64F5" w14:textId="2A794203" w:rsidR="00D60968" w:rsidRDefault="00D60968" w:rsidP="00EC0F4D">
      <w:pPr>
        <w:pStyle w:val="ItemHeading"/>
        <w:tabs>
          <w:tab w:val="clear" w:pos="900"/>
          <w:tab w:val="left" w:pos="1710"/>
        </w:tabs>
        <w:ind w:left="2160" w:hanging="2160"/>
      </w:pPr>
      <w:bookmarkStart w:id="86" w:name="_Toc111805285"/>
      <w:r>
        <w:lastRenderedPageBreak/>
        <w:t>LPG-23.1</w:t>
      </w:r>
      <w:r>
        <w:tab/>
      </w:r>
      <w:r>
        <w:tab/>
        <w:t>S.</w:t>
      </w:r>
      <w:r w:rsidR="00CC6830">
        <w:t>2</w:t>
      </w:r>
      <w:r>
        <w:t>.5. Zero-Set-Back Interlock</w:t>
      </w:r>
      <w:bookmarkEnd w:id="86"/>
    </w:p>
    <w:p w14:paraId="27720704" w14:textId="77777777" w:rsidR="00D60968" w:rsidRPr="00E025F9" w:rsidRDefault="00D60968" w:rsidP="00EC0F4D">
      <w:pPr>
        <w:keepNext/>
        <w:keepLines/>
        <w:spacing w:after="0"/>
        <w:rPr>
          <w:b/>
        </w:rPr>
      </w:pPr>
      <w:r w:rsidRPr="00E025F9">
        <w:rPr>
          <w:b/>
        </w:rPr>
        <w:t>Source:</w:t>
      </w:r>
    </w:p>
    <w:p w14:paraId="5C83E1AB" w14:textId="770A239B" w:rsidR="00D60968" w:rsidRDefault="00D60968" w:rsidP="00EC0F4D">
      <w:pPr>
        <w:keepNext/>
        <w:keepLines/>
      </w:pPr>
      <w:r>
        <w:t>National Propane Gas Association and U-Haul International</w:t>
      </w:r>
    </w:p>
    <w:p w14:paraId="4A7551D2" w14:textId="77777777" w:rsidR="00D60968" w:rsidRPr="00E025F9" w:rsidRDefault="00D60968" w:rsidP="00EC0F4D">
      <w:pPr>
        <w:keepNext/>
        <w:keepLines/>
        <w:spacing w:after="0"/>
        <w:rPr>
          <w:b/>
        </w:rPr>
      </w:pPr>
      <w:r w:rsidRPr="00E025F9">
        <w:rPr>
          <w:b/>
        </w:rPr>
        <w:t>Purpose:</w:t>
      </w:r>
    </w:p>
    <w:p w14:paraId="11D0CEA4" w14:textId="43B2ACB8" w:rsidR="00D60968" w:rsidRDefault="00D60968" w:rsidP="00D60968">
      <w:r>
        <w:t>Address practical issues that propane retailers encounter when trying to comply with the zero setback requirements for propane stationary meters in Handbook 44.</w:t>
      </w:r>
    </w:p>
    <w:p w14:paraId="12942BE5" w14:textId="77777777" w:rsidR="00D60968" w:rsidRPr="00E025F9" w:rsidRDefault="00D60968" w:rsidP="00D60968">
      <w:pPr>
        <w:spacing w:after="0"/>
        <w:rPr>
          <w:b/>
        </w:rPr>
      </w:pPr>
      <w:r w:rsidRPr="00E025F9">
        <w:rPr>
          <w:b/>
        </w:rPr>
        <w:t>Item under Consideration:</w:t>
      </w:r>
    </w:p>
    <w:p w14:paraId="59649A26" w14:textId="31636071" w:rsidR="00D60968" w:rsidRDefault="0011296B" w:rsidP="00D60968">
      <w:pPr>
        <w:rPr>
          <w:bCs/>
        </w:rPr>
      </w:pPr>
      <w:r w:rsidRPr="00CA6499">
        <w:rPr>
          <w:bCs/>
        </w:rPr>
        <w:t>Amend Handbook 44</w:t>
      </w:r>
      <w:r>
        <w:rPr>
          <w:bCs/>
        </w:rPr>
        <w:t>,</w:t>
      </w:r>
      <w:r w:rsidRPr="00CA6499">
        <w:rPr>
          <w:bCs/>
        </w:rPr>
        <w:t xml:space="preserve"> Liquefied Petroleum Gas and Anhydrous Ammonia Liquid-Measuring Devices Cod</w:t>
      </w:r>
      <w:r>
        <w:rPr>
          <w:bCs/>
        </w:rPr>
        <w:t>e</w:t>
      </w:r>
      <w:r w:rsidRPr="00CA6499">
        <w:rPr>
          <w:bCs/>
        </w:rPr>
        <w:t xml:space="preserve"> as follows:</w:t>
      </w:r>
    </w:p>
    <w:p w14:paraId="40952703" w14:textId="77777777" w:rsidR="0011296B" w:rsidRPr="003D194E" w:rsidRDefault="0011296B" w:rsidP="0011296B">
      <w:pPr>
        <w:spacing w:before="40" w:after="0"/>
        <w:ind w:left="360"/>
      </w:pPr>
      <w:r w:rsidRPr="003D194E">
        <w:rPr>
          <w:b/>
          <w:bCs/>
          <w:i/>
          <w:iCs/>
        </w:rPr>
        <w:t>S.2.5.     Zero-Set-Back Interlock.</w:t>
      </w:r>
    </w:p>
    <w:p w14:paraId="350682A5" w14:textId="77777777" w:rsidR="0011296B" w:rsidRPr="003D194E" w:rsidRDefault="0011296B" w:rsidP="0011296B">
      <w:pPr>
        <w:spacing w:before="40" w:after="0"/>
        <w:ind w:left="252"/>
      </w:pPr>
    </w:p>
    <w:p w14:paraId="55CEC4A3" w14:textId="77777777" w:rsidR="0011296B" w:rsidRPr="003D194E" w:rsidRDefault="0011296B" w:rsidP="0011296B">
      <w:pPr>
        <w:spacing w:before="40" w:after="0"/>
        <w:ind w:left="720"/>
      </w:pPr>
      <w:r w:rsidRPr="003D194E">
        <w:rPr>
          <w:b/>
          <w:bCs/>
          <w:i/>
          <w:iCs/>
        </w:rPr>
        <w:t xml:space="preserve">S.2.5.1.     Zero-Set-Back Interlock, Electronic Stationary Meters (Other than </w:t>
      </w:r>
      <w:r w:rsidRPr="003D194E">
        <w:rPr>
          <w:b/>
          <w:bCs/>
          <w:i/>
          <w:iCs/>
          <w:u w:val="single"/>
        </w:rPr>
        <w:t xml:space="preserve">Devices used Exclusively as </w:t>
      </w:r>
      <w:r w:rsidRPr="003D194E">
        <w:rPr>
          <w:b/>
          <w:bCs/>
          <w:i/>
          <w:iCs/>
        </w:rPr>
        <w:t>Stationary Retail Motor- Fuel Dispensers) and Electronic Vehicle-Mounted Meters</w:t>
      </w:r>
      <w:r w:rsidRPr="003D194E">
        <w:t xml:space="preserve">. − </w:t>
      </w:r>
      <w:r w:rsidRPr="003D194E">
        <w:rPr>
          <w:i/>
          <w:iCs/>
        </w:rPr>
        <w:t>A device shall be constructed so that after an individual delivery or multiple deliveries at one location have been completed, an automatic interlock system shall engage to prevent a subsequent delivery until the indicating element and, if equipped, recording element have been returned to their zero positions.</w:t>
      </w:r>
    </w:p>
    <w:p w14:paraId="785A931A" w14:textId="77777777" w:rsidR="0011296B" w:rsidRPr="003D194E" w:rsidRDefault="0011296B" w:rsidP="0011296B">
      <w:pPr>
        <w:spacing w:before="40" w:after="0"/>
        <w:ind w:left="720"/>
      </w:pPr>
      <w:r w:rsidRPr="003D194E">
        <w:rPr>
          <w:i/>
          <w:iCs/>
        </w:rPr>
        <w:t>[Nonretroactive as January 1, 2021]</w:t>
      </w:r>
    </w:p>
    <w:p w14:paraId="4C77AC90" w14:textId="7FBD084B" w:rsidR="0011296B" w:rsidRDefault="0011296B" w:rsidP="0011296B">
      <w:pPr>
        <w:ind w:left="720"/>
      </w:pPr>
      <w:r w:rsidRPr="003D194E">
        <w:t>(Added 2019) (Amended 2021)</w:t>
      </w:r>
    </w:p>
    <w:p w14:paraId="40BEBBB4" w14:textId="77777777" w:rsidR="0011296B" w:rsidRPr="003D194E" w:rsidRDefault="0011296B" w:rsidP="0011296B">
      <w:pPr>
        <w:spacing w:before="40" w:after="0"/>
        <w:ind w:left="360"/>
      </w:pPr>
      <w:r w:rsidRPr="003D194E">
        <w:rPr>
          <w:b/>
          <w:bCs/>
          <w:i/>
          <w:iCs/>
        </w:rPr>
        <w:t>S.2.5.2.     Zero-Set-Back Interlock for </w:t>
      </w:r>
      <w:r w:rsidRPr="003D194E">
        <w:rPr>
          <w:b/>
          <w:bCs/>
          <w:i/>
          <w:iCs/>
          <w:u w:val="single"/>
        </w:rPr>
        <w:t xml:space="preserve">Devices Used Exclusively as </w:t>
      </w:r>
      <w:r w:rsidRPr="003D194E">
        <w:rPr>
          <w:b/>
          <w:bCs/>
          <w:i/>
          <w:iCs/>
        </w:rPr>
        <w:t>Stationary Retail Motor-Fuel Devices.  </w:t>
      </w:r>
      <w:r w:rsidRPr="003D194E">
        <w:t>–  </w:t>
      </w:r>
      <w:r w:rsidRPr="003D194E">
        <w:rPr>
          <w:i/>
          <w:iCs/>
        </w:rPr>
        <w:t>A device shall be constructed so that:</w:t>
      </w:r>
    </w:p>
    <w:p w14:paraId="7033C094" w14:textId="77777777" w:rsidR="0011296B" w:rsidRPr="003D194E" w:rsidRDefault="0011296B" w:rsidP="0011296B">
      <w:pPr>
        <w:spacing w:before="40" w:after="0"/>
        <w:ind w:left="252"/>
      </w:pPr>
    </w:p>
    <w:p w14:paraId="0C6FE5F4" w14:textId="77777777" w:rsidR="0011296B" w:rsidRPr="003D194E" w:rsidRDefault="0011296B" w:rsidP="0011296B">
      <w:pPr>
        <w:spacing w:before="40" w:after="0"/>
        <w:ind w:left="720"/>
      </w:pPr>
      <w:r w:rsidRPr="003D194E">
        <w:rPr>
          <w:i/>
          <w:iCs/>
        </w:rPr>
        <w:t>(a)  after a delivery cycle has been completed by moving the starting lever to any position that shuts off the device, an automatic interlock prevents a subsequent delivery until the indicating elements and recording elements, if the device is equipped and activated to record, have been returned to their zero positions;</w:t>
      </w:r>
    </w:p>
    <w:p w14:paraId="3BD5829B" w14:textId="77777777" w:rsidR="0011296B" w:rsidRPr="003D194E" w:rsidRDefault="0011296B" w:rsidP="0011296B">
      <w:pPr>
        <w:spacing w:before="40" w:after="0"/>
        <w:ind w:left="720"/>
      </w:pPr>
    </w:p>
    <w:p w14:paraId="09003A4C" w14:textId="77777777" w:rsidR="0011296B" w:rsidRPr="003D194E" w:rsidRDefault="0011296B" w:rsidP="0011296B">
      <w:pPr>
        <w:spacing w:before="40" w:after="0"/>
        <w:ind w:left="720"/>
      </w:pPr>
      <w:r w:rsidRPr="003D194E">
        <w:rPr>
          <w:i/>
          <w:iCs/>
        </w:rPr>
        <w:t>(b)  the discharge nozzle cannot be returned to its designed hanging position (that is, any position where the tip of the nozzle is placed in its designed receptacle and the lock can be inserted) until the starting lever is in its designed shut-off position and the zero-set-back interlock has been engaged; and</w:t>
      </w:r>
    </w:p>
    <w:p w14:paraId="68C91BBF" w14:textId="77777777" w:rsidR="0011296B" w:rsidRPr="003D194E" w:rsidRDefault="0011296B" w:rsidP="0011296B">
      <w:pPr>
        <w:spacing w:before="40" w:after="0"/>
        <w:ind w:left="720"/>
      </w:pPr>
    </w:p>
    <w:p w14:paraId="063A59B0" w14:textId="77777777" w:rsidR="0011296B" w:rsidRPr="003D194E" w:rsidRDefault="0011296B" w:rsidP="0011296B">
      <w:pPr>
        <w:spacing w:before="40" w:after="0"/>
        <w:ind w:left="720"/>
      </w:pPr>
      <w:r w:rsidRPr="003D194E">
        <w:rPr>
          <w:i/>
          <w:iCs/>
        </w:rPr>
        <w:t>(c)  in a system with more than one dispenser supplied by a single pump, an effective automatic control valve in each dispenser prevents product from being delivered until the indicating elements on that dispenser are in a correct zero position.</w:t>
      </w:r>
    </w:p>
    <w:p w14:paraId="078F6C9D" w14:textId="77777777" w:rsidR="0011296B" w:rsidRPr="003D194E" w:rsidRDefault="0011296B" w:rsidP="0011296B">
      <w:pPr>
        <w:spacing w:before="40" w:after="0"/>
        <w:ind w:left="720"/>
      </w:pPr>
      <w:r w:rsidRPr="003D194E">
        <w:rPr>
          <w:i/>
          <w:iCs/>
        </w:rPr>
        <w:t>[Nonretroactive as of January 1, 2017]</w:t>
      </w:r>
    </w:p>
    <w:p w14:paraId="11F413C5" w14:textId="244674F0" w:rsidR="0011296B" w:rsidRDefault="0011296B" w:rsidP="0011296B">
      <w:pPr>
        <w:ind w:left="720"/>
      </w:pPr>
      <w:r w:rsidRPr="003D194E">
        <w:t>(Added 2016)</w:t>
      </w:r>
    </w:p>
    <w:p w14:paraId="037A9939" w14:textId="77777777" w:rsidR="00D60968" w:rsidRDefault="00D60968" w:rsidP="00D60968">
      <w:pPr>
        <w:keepNext/>
        <w:spacing w:after="0"/>
      </w:pPr>
      <w:r w:rsidRPr="00E025F9">
        <w:rPr>
          <w:b/>
        </w:rPr>
        <w:t>Previous Action:</w:t>
      </w:r>
    </w:p>
    <w:p w14:paraId="226CE271" w14:textId="7F303351" w:rsidR="00D60968" w:rsidRDefault="0011296B" w:rsidP="0011296B">
      <w:pPr>
        <w:ind w:left="720"/>
      </w:pPr>
      <w:r>
        <w:t>New item in 2023</w:t>
      </w:r>
      <w:r w:rsidR="00D60968">
        <w:t xml:space="preserve"> </w:t>
      </w:r>
    </w:p>
    <w:p w14:paraId="4637DD32" w14:textId="77777777" w:rsidR="00D60968" w:rsidRPr="00AB010B" w:rsidRDefault="00D60968" w:rsidP="00D60968">
      <w:pPr>
        <w:keepNext/>
        <w:spacing w:after="0"/>
        <w:rPr>
          <w:b/>
        </w:rPr>
      </w:pPr>
      <w:r w:rsidRPr="00AB010B">
        <w:rPr>
          <w:b/>
        </w:rPr>
        <w:t>Original Justification:</w:t>
      </w:r>
    </w:p>
    <w:p w14:paraId="5DBA3F8F" w14:textId="77777777" w:rsidR="0011296B" w:rsidRDefault="0011296B" w:rsidP="0011296B">
      <w:pPr>
        <w:spacing w:before="40"/>
      </w:pPr>
      <w:r>
        <w:t>This proposal reflects the intent of U-Haul International, Inc. and the National Propane Gas Association’s Technology, Standards and Safety Committee, a volunteer organization comprised of 2500+ members, including propane retail marketers and others providing products or services to the propane industry.</w:t>
      </w:r>
    </w:p>
    <w:p w14:paraId="4D25495C" w14:textId="77777777" w:rsidR="0011296B" w:rsidRPr="003D194E" w:rsidRDefault="0011296B" w:rsidP="0011296B">
      <w:pPr>
        <w:spacing w:before="40" w:after="0"/>
      </w:pPr>
      <w:r>
        <w:t>The intent behind enacting the current version of S.2.5.2 was to create consistency among motor-fuel devices used for all products.  This proposal strikes a balance between a consistent standard for retail motor-fuel devices and the diverse applications and industry standard for dispensing LP-Gas.  To that end, t</w:t>
      </w:r>
      <w:r w:rsidRPr="003D194E">
        <w:t>his proposal addresses only those devices used exclusively for retail motor</w:t>
      </w:r>
      <w:r>
        <w:t>-</w:t>
      </w:r>
      <w:r w:rsidRPr="003D194E">
        <w:t xml:space="preserve">fuel transfer. </w:t>
      </w:r>
      <w:r>
        <w:t>Multi-use LP-Gas d</w:t>
      </w:r>
      <w:r w:rsidRPr="003D194E">
        <w:t xml:space="preserve">evices that </w:t>
      </w:r>
      <w:r>
        <w:t xml:space="preserve">are used for the filling motor-fuel and </w:t>
      </w:r>
      <w:r>
        <w:lastRenderedPageBreak/>
        <w:t xml:space="preserve">other containers, including grill cylinders, forklift cylinders, cylinders used on recreational vehicles and even </w:t>
      </w:r>
      <w:r w:rsidRPr="003D194E">
        <w:t xml:space="preserve">motor fuel </w:t>
      </w:r>
      <w:r>
        <w:t xml:space="preserve">containers, </w:t>
      </w:r>
      <w:r w:rsidRPr="003D194E">
        <w:t xml:space="preserve">are covered by S.2.5.1. </w:t>
      </w:r>
    </w:p>
    <w:p w14:paraId="2A7C244B" w14:textId="77777777" w:rsidR="0011296B" w:rsidRPr="003D194E" w:rsidRDefault="0011296B" w:rsidP="0011296B">
      <w:pPr>
        <w:spacing w:before="40" w:after="0"/>
      </w:pPr>
    </w:p>
    <w:p w14:paraId="77890ADD" w14:textId="77777777" w:rsidR="0011296B" w:rsidRDefault="0011296B" w:rsidP="0011296B">
      <w:pPr>
        <w:spacing w:before="40" w:after="0"/>
      </w:pPr>
      <w:r>
        <w:t xml:space="preserve">Most LP-Gas dispensed is for purposes other than motor-fuel.  (Less than 3% of all LP-Gas used in the United States is used for transportation. </w:t>
      </w:r>
      <w:r>
        <w:rPr>
          <w:i/>
          <w:iCs/>
        </w:rPr>
        <w:t>See</w:t>
      </w:r>
      <w:r>
        <w:t xml:space="preserve"> U.S. Department of Energy, Alternative Fuels Data Center </w:t>
      </w:r>
      <w:r>
        <w:rPr>
          <w:u w:val="single"/>
        </w:rPr>
        <w:t>afdc.energy.gov/fuels/propane_basics.html</w:t>
      </w:r>
      <w:r>
        <w:t>.) Pursuant to NFPA 58, this is accomplished by a trained and certified employee dispensing LP-Gas, typically using analog (mechanical) meters, into cylinders and tanks.  The analog (mechanical) meters are safe and effective, and</w:t>
      </w:r>
      <w:r w:rsidRPr="003D194E">
        <w:t xml:space="preserve"> </w:t>
      </w:r>
      <w:r>
        <w:t xml:space="preserve">most notably </w:t>
      </w:r>
      <w:r w:rsidRPr="003D194E">
        <w:t>exempt from the zero-set-back requirement</w:t>
      </w:r>
      <w:r>
        <w:t xml:space="preserve"> because S.2.5.1 only applies to electronic devices</w:t>
      </w:r>
      <w:r w:rsidRPr="003D194E">
        <w:t xml:space="preserve">. </w:t>
      </w:r>
      <w:r>
        <w:t xml:space="preserve">Clearly, Handbook 44 recognizes this reality as S.2.5.1 does not require that all LP-Gas dispensers have zero-set-back interlocks, only electronic devices.  S2.5.1 is most appropriate because currently there is no readily available technology that can be used to retrofit an analog device.  </w:t>
      </w:r>
      <w:r w:rsidRPr="003D194E">
        <w:t xml:space="preserve">When looked at from a cost/benefit perspective, </w:t>
      </w:r>
      <w:r>
        <w:t xml:space="preserve">one has </w:t>
      </w:r>
      <w:r w:rsidRPr="003D194E">
        <w:t xml:space="preserve">to </w:t>
      </w:r>
      <w:r>
        <w:t xml:space="preserve">question the expense of replacing an analog device with an electronic device at a location that mostly serves portable cylinders and not motor vehicle tanks when LP-Gas’s use is so limited in transportation.  </w:t>
      </w:r>
    </w:p>
    <w:p w14:paraId="5F72B446" w14:textId="77777777" w:rsidR="0011296B" w:rsidRDefault="0011296B" w:rsidP="0011296B">
      <w:pPr>
        <w:spacing w:before="40" w:after="0"/>
      </w:pPr>
    </w:p>
    <w:p w14:paraId="21056262" w14:textId="77777777" w:rsidR="0011296B" w:rsidRDefault="0011296B" w:rsidP="0011296B">
      <w:pPr>
        <w:spacing w:before="40" w:after="0"/>
      </w:pPr>
      <w:r>
        <w:t xml:space="preserve">Furthermore, NFPA 58 currently does not allow the public to refuel its LP-Gas powered motor vehicles. All motor vehicles or other containers must be filled by a specially trained employee. A proposed change has been introduced for consideration in the 2023 edition of NFPA 58 that would permit public refueling of motor vehicles as long as the dispensing system meets very specific safety requirements, including a specialized nozzle, and is furnished with visible instructions. Upon the acceptance of this new public refueling allowance, the LP-Gas industry agrees that Zero-Setback-interlocks are needed. These public, self-service motor vehicle dispensing systems will be listed to Underwriters Laboratories Standard 495 and will be dedicated to the filling of motor vehicles.  </w:t>
      </w:r>
    </w:p>
    <w:p w14:paraId="669BFBCD" w14:textId="77777777" w:rsidR="0011296B" w:rsidRDefault="0011296B" w:rsidP="0011296B">
      <w:pPr>
        <w:spacing w:before="40" w:after="0"/>
        <w:ind w:left="252"/>
      </w:pPr>
    </w:p>
    <w:p w14:paraId="682DA054" w14:textId="59F86487" w:rsidR="00D60968" w:rsidRDefault="0011296B" w:rsidP="0011296B">
      <w:r>
        <w:t>For the minimal amount of retail motor fuel customers that a typical LP-Gas dispenser serves, both U-Haul and NPGA feel that this proposal represents the most equitable approach to date for balancing the need to ensure fair transactions and consistent standards with how the LP-Gas industry currently dispenses LP-Gas and LP-Gas’s future transportation applications as envisioned by the proposed changes to NFPA 58 without conducting costly industry-wide retrofits of existing, functioning multi-use equipment.  Handbook 44 needs to work with industry to make technical standards economically feasible lest it risk the advancement of LP-Gas as a viable and clean motor-fuel.</w:t>
      </w:r>
    </w:p>
    <w:p w14:paraId="2935728D" w14:textId="30D4A2D5" w:rsidR="0011296B" w:rsidRDefault="0011296B" w:rsidP="0011296B">
      <w:r>
        <w:t>One continually occurring objection is that there would be no protection for the consumer without a zero-set-back feature on retail motor fuel devices. That really isn’t the case, however, as the customer always has the option to check the dispenser and meter before the filling process begins to verify that it is starting at zero.</w:t>
      </w:r>
    </w:p>
    <w:p w14:paraId="68779507" w14:textId="39EE39DC" w:rsidR="0011296B" w:rsidRPr="003B4520" w:rsidRDefault="0011296B" w:rsidP="0011296B">
      <w:r>
        <w:t>The submitter requested that this be a Voting item.</w:t>
      </w:r>
    </w:p>
    <w:p w14:paraId="396C9633" w14:textId="77777777" w:rsidR="00D60968" w:rsidRPr="002A7C3B" w:rsidRDefault="00D60968" w:rsidP="00D60968">
      <w:pPr>
        <w:keepNext/>
        <w:rPr>
          <w:b/>
        </w:rPr>
      </w:pPr>
      <w:r>
        <w:rPr>
          <w:b/>
        </w:rPr>
        <w:t>Comments</w:t>
      </w:r>
      <w:r w:rsidRPr="002A7C3B">
        <w:rPr>
          <w:b/>
        </w:rPr>
        <w:t xml:space="preserve"> in Favor:</w:t>
      </w:r>
    </w:p>
    <w:p w14:paraId="15CAFAA5" w14:textId="77777777" w:rsidR="00D60968" w:rsidRPr="002A7C3B" w:rsidRDefault="00D60968" w:rsidP="00D60968">
      <w:pPr>
        <w:keepNext/>
        <w:spacing w:after="0"/>
        <w:ind w:left="720"/>
        <w:rPr>
          <w:b/>
        </w:rPr>
      </w:pPr>
      <w:r w:rsidRPr="002A7C3B">
        <w:rPr>
          <w:b/>
        </w:rPr>
        <w:t>Regulatory:</w:t>
      </w:r>
    </w:p>
    <w:p w14:paraId="26FE56CC" w14:textId="77777777" w:rsidR="00D60968" w:rsidRPr="002A7C3B" w:rsidRDefault="00D60968" w:rsidP="00CC6830">
      <w:pPr>
        <w:pStyle w:val="ListParagraph"/>
        <w:numPr>
          <w:ilvl w:val="0"/>
          <w:numId w:val="27"/>
        </w:numPr>
        <w:spacing w:after="0" w:line="259" w:lineRule="auto"/>
        <w:ind w:left="1080"/>
        <w:jc w:val="left"/>
      </w:pPr>
    </w:p>
    <w:p w14:paraId="06549532" w14:textId="77777777" w:rsidR="00D60968" w:rsidRPr="002A7C3B" w:rsidRDefault="00D60968" w:rsidP="00D60968">
      <w:pPr>
        <w:spacing w:before="240" w:after="0"/>
        <w:ind w:left="720"/>
        <w:rPr>
          <w:b/>
        </w:rPr>
      </w:pPr>
      <w:r w:rsidRPr="002A7C3B">
        <w:rPr>
          <w:b/>
        </w:rPr>
        <w:t>Industry:</w:t>
      </w:r>
    </w:p>
    <w:p w14:paraId="75EC64C5" w14:textId="77777777" w:rsidR="00D60968" w:rsidRPr="002A7C3B" w:rsidRDefault="00D60968" w:rsidP="00CC6830">
      <w:pPr>
        <w:pStyle w:val="ListParagraph"/>
        <w:numPr>
          <w:ilvl w:val="0"/>
          <w:numId w:val="27"/>
        </w:numPr>
        <w:spacing w:after="0" w:line="259" w:lineRule="auto"/>
        <w:ind w:left="1080"/>
        <w:jc w:val="left"/>
      </w:pPr>
    </w:p>
    <w:p w14:paraId="08E2CFF5" w14:textId="77777777" w:rsidR="00D60968" w:rsidRPr="002A7C3B" w:rsidRDefault="00D60968" w:rsidP="00D60968">
      <w:pPr>
        <w:spacing w:before="240" w:after="0"/>
        <w:ind w:left="720"/>
        <w:rPr>
          <w:b/>
        </w:rPr>
      </w:pPr>
      <w:r w:rsidRPr="002A7C3B">
        <w:rPr>
          <w:b/>
        </w:rPr>
        <w:t>Advisory:</w:t>
      </w:r>
    </w:p>
    <w:p w14:paraId="00509D2F" w14:textId="77777777" w:rsidR="00D60968" w:rsidRPr="002A7C3B" w:rsidRDefault="00D60968" w:rsidP="00CC6830">
      <w:pPr>
        <w:pStyle w:val="ListParagraph"/>
        <w:numPr>
          <w:ilvl w:val="0"/>
          <w:numId w:val="27"/>
        </w:numPr>
        <w:spacing w:after="0" w:line="259" w:lineRule="auto"/>
        <w:ind w:left="1080"/>
        <w:jc w:val="left"/>
      </w:pPr>
    </w:p>
    <w:p w14:paraId="2FAAC9E0" w14:textId="77777777" w:rsidR="00D60968" w:rsidRPr="002A7C3B" w:rsidRDefault="00D60968" w:rsidP="00D60968">
      <w:pPr>
        <w:spacing w:before="240"/>
        <w:rPr>
          <w:b/>
        </w:rPr>
      </w:pPr>
      <w:r>
        <w:rPr>
          <w:b/>
        </w:rPr>
        <w:t>Comments</w:t>
      </w:r>
      <w:r w:rsidRPr="002A7C3B">
        <w:rPr>
          <w:b/>
        </w:rPr>
        <w:t xml:space="preserve"> Against:</w:t>
      </w:r>
    </w:p>
    <w:p w14:paraId="460F59E3" w14:textId="77777777" w:rsidR="00D60968" w:rsidRPr="002A7C3B" w:rsidRDefault="00D60968" w:rsidP="00D60968">
      <w:pPr>
        <w:spacing w:after="0"/>
        <w:ind w:left="720"/>
        <w:rPr>
          <w:b/>
        </w:rPr>
      </w:pPr>
      <w:r w:rsidRPr="002A7C3B">
        <w:rPr>
          <w:b/>
        </w:rPr>
        <w:t>Regulatory:</w:t>
      </w:r>
    </w:p>
    <w:p w14:paraId="55F83494" w14:textId="77777777" w:rsidR="00D60968" w:rsidRPr="002A7C3B" w:rsidRDefault="00D60968" w:rsidP="00CC6830">
      <w:pPr>
        <w:pStyle w:val="ListParagraph"/>
        <w:numPr>
          <w:ilvl w:val="0"/>
          <w:numId w:val="28"/>
        </w:numPr>
        <w:spacing w:after="0" w:line="259" w:lineRule="auto"/>
        <w:ind w:left="1080"/>
        <w:jc w:val="left"/>
      </w:pPr>
    </w:p>
    <w:p w14:paraId="2E05E6D0" w14:textId="77777777" w:rsidR="00D60968" w:rsidRPr="002A7C3B" w:rsidRDefault="00D60968" w:rsidP="00D60968">
      <w:pPr>
        <w:spacing w:before="240" w:after="0"/>
        <w:ind w:left="720"/>
        <w:rPr>
          <w:b/>
        </w:rPr>
      </w:pPr>
      <w:r w:rsidRPr="002A7C3B">
        <w:rPr>
          <w:b/>
        </w:rPr>
        <w:t>Industry:</w:t>
      </w:r>
    </w:p>
    <w:p w14:paraId="33747342" w14:textId="77777777" w:rsidR="00D60968" w:rsidRPr="002A7C3B" w:rsidRDefault="00D60968" w:rsidP="00CC6830">
      <w:pPr>
        <w:pStyle w:val="ListParagraph"/>
        <w:numPr>
          <w:ilvl w:val="0"/>
          <w:numId w:val="28"/>
        </w:numPr>
        <w:spacing w:after="0" w:line="259" w:lineRule="auto"/>
        <w:ind w:left="1080"/>
        <w:jc w:val="left"/>
      </w:pPr>
    </w:p>
    <w:p w14:paraId="15767F93" w14:textId="77777777" w:rsidR="00D60968" w:rsidRPr="00AC5B86" w:rsidRDefault="00D60968" w:rsidP="00D60968">
      <w:pPr>
        <w:spacing w:before="240" w:after="0"/>
        <w:ind w:left="720"/>
        <w:rPr>
          <w:b/>
        </w:rPr>
      </w:pPr>
      <w:r w:rsidRPr="002A7C3B">
        <w:rPr>
          <w:b/>
        </w:rPr>
        <w:lastRenderedPageBreak/>
        <w:t>Advisory:</w:t>
      </w:r>
    </w:p>
    <w:p w14:paraId="7E08E0A6" w14:textId="77777777" w:rsidR="00D60968" w:rsidRDefault="00D60968" w:rsidP="00CC6830">
      <w:pPr>
        <w:pStyle w:val="ListParagraph"/>
        <w:numPr>
          <w:ilvl w:val="0"/>
          <w:numId w:val="28"/>
        </w:numPr>
        <w:spacing w:after="0" w:line="259" w:lineRule="auto"/>
        <w:ind w:left="1080"/>
        <w:jc w:val="left"/>
      </w:pPr>
    </w:p>
    <w:p w14:paraId="359F2DA0" w14:textId="77777777" w:rsidR="00D60968" w:rsidRPr="002A7C3B" w:rsidRDefault="00D60968" w:rsidP="00D60968">
      <w:pPr>
        <w:spacing w:before="240"/>
        <w:rPr>
          <w:b/>
        </w:rPr>
      </w:pPr>
      <w:r>
        <w:rPr>
          <w:b/>
        </w:rPr>
        <w:t>Neutral Comments</w:t>
      </w:r>
      <w:r w:rsidRPr="002A7C3B">
        <w:rPr>
          <w:b/>
        </w:rPr>
        <w:t>:</w:t>
      </w:r>
    </w:p>
    <w:p w14:paraId="36A62D90" w14:textId="77777777" w:rsidR="00D60968" w:rsidRPr="002A7C3B" w:rsidRDefault="00D60968" w:rsidP="00D60968">
      <w:pPr>
        <w:spacing w:after="0"/>
        <w:ind w:left="720"/>
        <w:rPr>
          <w:b/>
        </w:rPr>
      </w:pPr>
      <w:r w:rsidRPr="002A7C3B">
        <w:rPr>
          <w:b/>
        </w:rPr>
        <w:t>Regulatory:</w:t>
      </w:r>
    </w:p>
    <w:p w14:paraId="202ED05F" w14:textId="77777777" w:rsidR="00D60968" w:rsidRPr="002A7C3B" w:rsidRDefault="00D60968" w:rsidP="00CC6830">
      <w:pPr>
        <w:pStyle w:val="ListParagraph"/>
        <w:numPr>
          <w:ilvl w:val="0"/>
          <w:numId w:val="28"/>
        </w:numPr>
        <w:spacing w:after="0" w:line="259" w:lineRule="auto"/>
        <w:ind w:left="1080"/>
        <w:jc w:val="left"/>
      </w:pPr>
    </w:p>
    <w:p w14:paraId="3EFC84EF" w14:textId="77777777" w:rsidR="00D60968" w:rsidRPr="002A7C3B" w:rsidRDefault="00D60968" w:rsidP="00D60968">
      <w:pPr>
        <w:spacing w:before="240" w:after="0"/>
        <w:ind w:left="720"/>
        <w:rPr>
          <w:b/>
        </w:rPr>
      </w:pPr>
      <w:r w:rsidRPr="002A7C3B">
        <w:rPr>
          <w:b/>
        </w:rPr>
        <w:t>Industry:</w:t>
      </w:r>
    </w:p>
    <w:p w14:paraId="7884960B" w14:textId="77777777" w:rsidR="00D60968" w:rsidRPr="002A7C3B" w:rsidRDefault="00D60968" w:rsidP="00CC6830">
      <w:pPr>
        <w:pStyle w:val="ListParagraph"/>
        <w:numPr>
          <w:ilvl w:val="0"/>
          <w:numId w:val="28"/>
        </w:numPr>
        <w:spacing w:after="0" w:line="259" w:lineRule="auto"/>
        <w:ind w:left="1080"/>
        <w:jc w:val="left"/>
      </w:pPr>
    </w:p>
    <w:p w14:paraId="117D204E" w14:textId="77777777" w:rsidR="00D60968" w:rsidRPr="002A7C3B" w:rsidRDefault="00D60968" w:rsidP="00D60968">
      <w:pPr>
        <w:spacing w:before="240" w:after="0"/>
        <w:ind w:left="720"/>
        <w:rPr>
          <w:b/>
        </w:rPr>
      </w:pPr>
      <w:r w:rsidRPr="002A7C3B">
        <w:rPr>
          <w:b/>
        </w:rPr>
        <w:t>Advisory:</w:t>
      </w:r>
    </w:p>
    <w:p w14:paraId="084D1101" w14:textId="77777777" w:rsidR="00D60968" w:rsidRDefault="00D60968" w:rsidP="00CC6830">
      <w:pPr>
        <w:pStyle w:val="ListParagraph"/>
        <w:numPr>
          <w:ilvl w:val="0"/>
          <w:numId w:val="28"/>
        </w:numPr>
        <w:spacing w:after="0" w:line="259" w:lineRule="auto"/>
        <w:ind w:left="1080"/>
        <w:jc w:val="left"/>
      </w:pPr>
    </w:p>
    <w:p w14:paraId="0F91FD7A" w14:textId="24C2276D" w:rsidR="00D60968" w:rsidRPr="00E025F9" w:rsidRDefault="00D60968" w:rsidP="00D60968">
      <w:pPr>
        <w:spacing w:before="240" w:after="0"/>
        <w:rPr>
          <w:b/>
        </w:rPr>
      </w:pPr>
      <w:r w:rsidRPr="002A7C3B">
        <w:rPr>
          <w:b/>
        </w:rPr>
        <w:t>Item Develop</w:t>
      </w:r>
      <w:r w:rsidRPr="00E025F9">
        <w:rPr>
          <w:b/>
        </w:rPr>
        <w:t>ment:</w:t>
      </w:r>
    </w:p>
    <w:p w14:paraId="5BAE7CBE" w14:textId="5FA28132" w:rsidR="00D60968" w:rsidRDefault="0011296B" w:rsidP="00D60968">
      <w:r>
        <w:t>New</w:t>
      </w:r>
    </w:p>
    <w:p w14:paraId="61E0C722" w14:textId="212C1025" w:rsidR="002E4175" w:rsidRDefault="002E4175" w:rsidP="00D60968">
      <w:r>
        <w:t xml:space="preserve">Additional letters, presentation and data may have been submitted for consideration with this item.  Please refer to </w:t>
      </w:r>
      <w:r w:rsidR="008139FE" w:rsidRPr="00CC6EDD">
        <w:rPr>
          <w:rStyle w:val="EmailWebChar"/>
        </w:rPr>
        <w:t>www.ncwm.com/publication-1</w:t>
      </w:r>
      <w:r w:rsidR="008139FE">
        <w:rPr>
          <w:rStyle w:val="EmailWebChar"/>
        </w:rPr>
        <w:t>5</w:t>
      </w:r>
      <w:r w:rsidR="008139FE" w:rsidRPr="00C536A2">
        <w:t xml:space="preserve"> </w:t>
      </w:r>
      <w:r>
        <w:t>to review these documents.</w:t>
      </w:r>
    </w:p>
    <w:p w14:paraId="0D23C450" w14:textId="148868FD" w:rsidR="00404F31" w:rsidRPr="003C355F" w:rsidRDefault="00404F31" w:rsidP="00404F31">
      <w:pPr>
        <w:pStyle w:val="ItemHeading"/>
      </w:pPr>
      <w:bookmarkStart w:id="87" w:name="_Toc111805286"/>
      <w:r>
        <w:t>LPG-23.</w:t>
      </w:r>
      <w:r w:rsidR="00D60968">
        <w:t>2</w:t>
      </w:r>
      <w:r w:rsidRPr="003C355F">
        <w:t xml:space="preserve"> </w:t>
      </w:r>
      <w:r w:rsidRPr="003C355F">
        <w:tab/>
      </w:r>
      <w:r w:rsidRPr="003C355F">
        <w:tab/>
      </w:r>
      <w:r>
        <w:t>S.2.6. Automatic Timeout.</w:t>
      </w:r>
      <w:bookmarkEnd w:id="87"/>
    </w:p>
    <w:p w14:paraId="302EF540" w14:textId="77777777" w:rsidR="00404F31" w:rsidRDefault="00404F31" w:rsidP="00404F31">
      <w:pPr>
        <w:spacing w:after="0"/>
      </w:pPr>
    </w:p>
    <w:p w14:paraId="148356F8" w14:textId="77777777" w:rsidR="00404F31" w:rsidRPr="00E025F9" w:rsidRDefault="00404F31" w:rsidP="00404F31">
      <w:pPr>
        <w:spacing w:after="0"/>
        <w:rPr>
          <w:b/>
        </w:rPr>
      </w:pPr>
      <w:r w:rsidRPr="00E025F9">
        <w:rPr>
          <w:b/>
        </w:rPr>
        <w:t>Source:</w:t>
      </w:r>
    </w:p>
    <w:p w14:paraId="0DAC1CD9" w14:textId="0E6FDE76" w:rsidR="00404F31" w:rsidRDefault="00404F31" w:rsidP="00404F31">
      <w:r>
        <w:t>National Propane Gas Association</w:t>
      </w:r>
    </w:p>
    <w:p w14:paraId="1EDB5F84" w14:textId="77777777" w:rsidR="00404F31" w:rsidRPr="00E025F9" w:rsidRDefault="00404F31" w:rsidP="00404F31">
      <w:pPr>
        <w:spacing w:after="0"/>
        <w:rPr>
          <w:b/>
        </w:rPr>
      </w:pPr>
      <w:r w:rsidRPr="00E025F9">
        <w:rPr>
          <w:b/>
        </w:rPr>
        <w:t>Purpose:</w:t>
      </w:r>
    </w:p>
    <w:p w14:paraId="528B1DE4" w14:textId="0B2E5582" w:rsidR="00917D4D" w:rsidRDefault="00917D4D" w:rsidP="00917D4D">
      <w:r>
        <w:t>Address practical issues that propane marketers encounter when trying to comply with the zero setback requirements for propane stationary and truck-mounted meters in Handbook 44.</w:t>
      </w:r>
    </w:p>
    <w:p w14:paraId="597B28E6" w14:textId="0ED9BF43" w:rsidR="00404F31" w:rsidRPr="00E025F9" w:rsidRDefault="00404F31" w:rsidP="00404F31">
      <w:pPr>
        <w:spacing w:after="0"/>
        <w:rPr>
          <w:b/>
        </w:rPr>
      </w:pPr>
      <w:r w:rsidRPr="00E025F9">
        <w:rPr>
          <w:b/>
        </w:rPr>
        <w:t>Item under Consideration:</w:t>
      </w:r>
    </w:p>
    <w:p w14:paraId="64DCDC2A" w14:textId="27938628" w:rsidR="00404F31" w:rsidRDefault="006D3DCB" w:rsidP="00404F31">
      <w:r>
        <w:t>Amend Handbook 44, LPG and Anhydrous Ammonia Liquid-Measuring Devices as follows:</w:t>
      </w:r>
    </w:p>
    <w:p w14:paraId="2D8462EF" w14:textId="77777777" w:rsidR="006D3DCB" w:rsidRPr="002E4175" w:rsidRDefault="006D3DCB" w:rsidP="006D3DCB">
      <w:pPr>
        <w:spacing w:after="160" w:line="259" w:lineRule="auto"/>
        <w:ind w:left="360"/>
        <w:jc w:val="left"/>
        <w:rPr>
          <w:rFonts w:eastAsiaTheme="minorHAnsi"/>
          <w:b/>
          <w:bCs/>
        </w:rPr>
      </w:pPr>
      <w:r w:rsidRPr="002E4175">
        <w:rPr>
          <w:rFonts w:eastAsiaTheme="minorHAnsi"/>
          <w:b/>
          <w:bCs/>
          <w:i/>
          <w:iCs/>
        </w:rPr>
        <w:t xml:space="preserve">S.2.6. Automatic Timeout. </w:t>
      </w:r>
    </w:p>
    <w:p w14:paraId="4AD44616" w14:textId="77777777" w:rsidR="006D3DCB" w:rsidRPr="002E4175" w:rsidRDefault="006D3DCB" w:rsidP="006D3DCB">
      <w:pPr>
        <w:spacing w:after="0"/>
        <w:ind w:left="720"/>
        <w:contextualSpacing/>
        <w:jc w:val="left"/>
        <w:rPr>
          <w:rFonts w:eastAsiaTheme="minorHAnsi"/>
        </w:rPr>
      </w:pPr>
      <w:r w:rsidRPr="002E4175">
        <w:rPr>
          <w:rFonts w:eastAsiaTheme="minorHAnsi"/>
          <w:b/>
          <w:bCs/>
          <w:i/>
          <w:iCs/>
        </w:rPr>
        <w:t xml:space="preserve">S.2.6.1. Electronic Stationary (Other than Stationary Retail Motor-Fuel Dispensers) </w:t>
      </w:r>
      <w:r w:rsidRPr="002E4175">
        <w:rPr>
          <w:rFonts w:eastAsiaTheme="minorHAnsi"/>
          <w:b/>
          <w:bCs/>
          <w:i/>
          <w:iCs/>
          <w:strike/>
        </w:rPr>
        <w:t>and Electronic Vehicle-Mounted Meters</w:t>
      </w:r>
      <w:r w:rsidRPr="002E4175">
        <w:rPr>
          <w:rFonts w:eastAsiaTheme="minorHAnsi"/>
          <w:b/>
          <w:bCs/>
          <w:i/>
          <w:iCs/>
        </w:rPr>
        <w:t xml:space="preserve">. – </w:t>
      </w:r>
      <w:r w:rsidRPr="002E4175">
        <w:rPr>
          <w:rFonts w:eastAsiaTheme="minorHAnsi"/>
          <w:i/>
          <w:iCs/>
        </w:rPr>
        <w:t xml:space="preserve">For individual deliveries, if there is no product flow for three minutes the transaction must be completed before additional product flow is allowed. The three-minute timeout shall be a sealable feature on an indicator. </w:t>
      </w:r>
    </w:p>
    <w:p w14:paraId="4C919CF9" w14:textId="77777777" w:rsidR="006D3DCB" w:rsidRPr="002E4175" w:rsidRDefault="006D3DCB" w:rsidP="006D3DCB">
      <w:pPr>
        <w:spacing w:after="0"/>
        <w:ind w:left="720"/>
        <w:contextualSpacing/>
        <w:jc w:val="left"/>
        <w:rPr>
          <w:rFonts w:eastAsiaTheme="minorHAnsi"/>
          <w:i/>
          <w:iCs/>
        </w:rPr>
      </w:pPr>
      <w:r w:rsidRPr="002E4175">
        <w:rPr>
          <w:rFonts w:eastAsiaTheme="minorHAnsi"/>
          <w:i/>
          <w:iCs/>
        </w:rPr>
        <w:t xml:space="preserve">[Nonretroactive as of January 1, 2021] </w:t>
      </w:r>
    </w:p>
    <w:p w14:paraId="093FD447" w14:textId="6F398CA5" w:rsidR="006D3DCB" w:rsidRPr="002E4175" w:rsidRDefault="006D3DCB" w:rsidP="006D3DCB">
      <w:pPr>
        <w:spacing w:after="0"/>
        <w:ind w:left="720"/>
        <w:contextualSpacing/>
        <w:jc w:val="left"/>
        <w:rPr>
          <w:rFonts w:eastAsiaTheme="minorHAnsi"/>
        </w:rPr>
      </w:pPr>
      <w:r w:rsidRPr="002E4175">
        <w:rPr>
          <w:rFonts w:eastAsiaTheme="minorHAnsi"/>
        </w:rPr>
        <w:t xml:space="preserve">(Added 2021) </w:t>
      </w:r>
      <w:r w:rsidRPr="002E4175">
        <w:rPr>
          <w:rFonts w:eastAsiaTheme="minorHAnsi"/>
          <w:b/>
          <w:bCs/>
          <w:u w:val="single"/>
        </w:rPr>
        <w:t>(Amended 20XX)</w:t>
      </w:r>
      <w:r w:rsidRPr="002E4175">
        <w:rPr>
          <w:rFonts w:eastAsiaTheme="minorHAnsi"/>
        </w:rPr>
        <w:t xml:space="preserve"> </w:t>
      </w:r>
    </w:p>
    <w:p w14:paraId="70BF56C5" w14:textId="77777777" w:rsidR="006D3DCB" w:rsidRPr="002E4175" w:rsidRDefault="006D3DCB" w:rsidP="006D3DCB">
      <w:pPr>
        <w:spacing w:after="0"/>
        <w:ind w:left="720"/>
        <w:contextualSpacing/>
        <w:jc w:val="left"/>
        <w:rPr>
          <w:rFonts w:eastAsiaTheme="minorHAnsi"/>
        </w:rPr>
      </w:pPr>
    </w:p>
    <w:p w14:paraId="7770BF7F" w14:textId="77777777" w:rsidR="006D3DCB" w:rsidRPr="002E4175" w:rsidRDefault="006D3DCB" w:rsidP="006D3DCB">
      <w:pPr>
        <w:spacing w:after="0"/>
        <w:ind w:left="720"/>
        <w:jc w:val="left"/>
        <w:rPr>
          <w:rFonts w:eastAsiaTheme="minorHAnsi"/>
        </w:rPr>
      </w:pPr>
      <w:r w:rsidRPr="002E4175">
        <w:rPr>
          <w:rFonts w:eastAsiaTheme="minorHAnsi"/>
          <w:b/>
          <w:bCs/>
          <w:i/>
          <w:iCs/>
        </w:rPr>
        <w:t xml:space="preserve">S.2.6.2. Automatic Timeout Pay-at-Pump Retail Motor-Fuel Devices – </w:t>
      </w:r>
      <w:r w:rsidRPr="002E4175">
        <w:rPr>
          <w:rFonts w:eastAsiaTheme="minorHAnsi"/>
          <w:i/>
          <w:iCs/>
        </w:rPr>
        <w:t xml:space="preserve">Once a device has been authorized, it must deauthorize within three minutes if not activated. Reauthorization of the device must be performed before any product can be dispensed. If the time limit to deauthorize the device is programmable, it shall not accept an entry greater than three minutes. </w:t>
      </w:r>
    </w:p>
    <w:p w14:paraId="3B6F55C3" w14:textId="77777777" w:rsidR="006D3DCB" w:rsidRPr="002E4175" w:rsidRDefault="006D3DCB" w:rsidP="006D3DCB">
      <w:pPr>
        <w:spacing w:after="0"/>
        <w:ind w:left="720"/>
        <w:jc w:val="left"/>
        <w:rPr>
          <w:rFonts w:eastAsiaTheme="minorHAnsi"/>
        </w:rPr>
      </w:pPr>
      <w:r w:rsidRPr="002E4175">
        <w:rPr>
          <w:rFonts w:eastAsiaTheme="minorHAnsi"/>
          <w:i/>
          <w:iCs/>
        </w:rPr>
        <w:t xml:space="preserve">[Nonretroactive as of January 1, 2022] </w:t>
      </w:r>
    </w:p>
    <w:p w14:paraId="3939DF99" w14:textId="77777777" w:rsidR="006D3DCB" w:rsidRPr="002E4175" w:rsidRDefault="006D3DCB" w:rsidP="006D3DCB">
      <w:pPr>
        <w:spacing w:after="0"/>
        <w:ind w:left="720"/>
        <w:jc w:val="left"/>
        <w:rPr>
          <w:rFonts w:eastAsiaTheme="minorHAnsi"/>
        </w:rPr>
      </w:pPr>
      <w:r w:rsidRPr="002E4175">
        <w:rPr>
          <w:rFonts w:eastAsiaTheme="minorHAnsi"/>
        </w:rPr>
        <w:t>(Added 2021)</w:t>
      </w:r>
    </w:p>
    <w:p w14:paraId="7C43CE8A" w14:textId="77777777" w:rsidR="006D3DCB" w:rsidRPr="002E4175" w:rsidRDefault="006D3DCB" w:rsidP="006D3DCB">
      <w:pPr>
        <w:spacing w:after="0"/>
        <w:ind w:left="720"/>
        <w:jc w:val="left"/>
        <w:rPr>
          <w:rFonts w:eastAsiaTheme="minorHAnsi"/>
        </w:rPr>
      </w:pPr>
    </w:p>
    <w:p w14:paraId="01ACB42C" w14:textId="2606A9B8" w:rsidR="006D3DCB" w:rsidRPr="002E4175" w:rsidRDefault="006D3DCB" w:rsidP="006D3DCB">
      <w:pPr>
        <w:spacing w:after="0"/>
        <w:ind w:left="720"/>
        <w:rPr>
          <w:rFonts w:eastAsiaTheme="minorHAnsi"/>
          <w:b/>
          <w:bCs/>
          <w:u w:val="single"/>
        </w:rPr>
      </w:pPr>
      <w:r w:rsidRPr="002E4175">
        <w:rPr>
          <w:rFonts w:eastAsiaTheme="minorHAnsi"/>
          <w:b/>
          <w:bCs/>
          <w:u w:val="single"/>
        </w:rPr>
        <w:t>S.2.6.3. Electronic Vehicle-Mounted Meters. – For individual deliveries, if there is no product flow for five minutes the transaction must be completed before additional product flow is allowed. The five-minute timeout shall be a sealable feature on an indicator.</w:t>
      </w:r>
    </w:p>
    <w:p w14:paraId="68A9C82A" w14:textId="38B7F190" w:rsidR="006D3DCB" w:rsidRPr="002E4175" w:rsidRDefault="006D3DCB" w:rsidP="006D3DCB">
      <w:pPr>
        <w:ind w:left="720"/>
        <w:rPr>
          <w:rFonts w:eastAsiaTheme="minorHAnsi"/>
          <w:b/>
          <w:bCs/>
          <w:u w:val="single"/>
        </w:rPr>
      </w:pPr>
      <w:r w:rsidRPr="002E4175">
        <w:rPr>
          <w:rFonts w:eastAsiaTheme="minorHAnsi"/>
          <w:b/>
          <w:bCs/>
          <w:u w:val="single"/>
        </w:rPr>
        <w:t>(Added 20XX)</w:t>
      </w:r>
    </w:p>
    <w:p w14:paraId="07F72495" w14:textId="77777777" w:rsidR="00404F31" w:rsidRDefault="00404F31" w:rsidP="00404F31">
      <w:pPr>
        <w:keepNext/>
        <w:spacing w:after="0"/>
      </w:pPr>
      <w:r w:rsidRPr="00E025F9">
        <w:rPr>
          <w:b/>
        </w:rPr>
        <w:lastRenderedPageBreak/>
        <w:t>Previous Action:</w:t>
      </w:r>
    </w:p>
    <w:p w14:paraId="20788DCF" w14:textId="214D7FA1" w:rsidR="00404F31" w:rsidRDefault="006D3DCB" w:rsidP="00404F31">
      <w:r>
        <w:t>New Item in 2023</w:t>
      </w:r>
    </w:p>
    <w:p w14:paraId="4BE50F0C" w14:textId="77777777" w:rsidR="00404F31" w:rsidRPr="00AB010B" w:rsidRDefault="00404F31" w:rsidP="00404F31">
      <w:pPr>
        <w:keepNext/>
        <w:spacing w:after="0"/>
        <w:rPr>
          <w:b/>
        </w:rPr>
      </w:pPr>
      <w:r w:rsidRPr="00AB010B">
        <w:rPr>
          <w:b/>
        </w:rPr>
        <w:t>Original Justification:</w:t>
      </w:r>
    </w:p>
    <w:p w14:paraId="56900F93" w14:textId="77777777" w:rsidR="006D3DCB" w:rsidRDefault="006D3DCB" w:rsidP="006D3DCB">
      <w:pPr>
        <w:spacing w:after="0"/>
        <w:contextualSpacing/>
      </w:pPr>
      <w:r w:rsidRPr="003B7868">
        <w:t xml:space="preserve">This proposal was developed by the National Propane Gas Association’s Technology, Standards and Safety Committee, a volunteer organization comprised of 2500+ members, including propane retail marketers and others providing products or services to the propane industry. </w:t>
      </w:r>
    </w:p>
    <w:p w14:paraId="6FB26386" w14:textId="77777777" w:rsidR="006D3DCB" w:rsidRPr="003B7868" w:rsidRDefault="006D3DCB" w:rsidP="006D3DCB">
      <w:pPr>
        <w:spacing w:after="0"/>
        <w:contextualSpacing/>
      </w:pPr>
    </w:p>
    <w:p w14:paraId="29A105D1" w14:textId="77777777" w:rsidR="006D3DCB" w:rsidRDefault="006D3DCB" w:rsidP="006D3DCB">
      <w:pPr>
        <w:spacing w:after="0"/>
        <w:contextualSpacing/>
      </w:pPr>
      <w:r w:rsidRPr="003B7868">
        <w:t>In S.2.</w:t>
      </w:r>
      <w:r>
        <w:t>6.1</w:t>
      </w:r>
      <w:r w:rsidRPr="003B7868">
        <w:t>, the removal of the vehicle mounted meters from this t</w:t>
      </w:r>
      <w:r>
        <w:t>hree</w:t>
      </w:r>
      <w:r w:rsidRPr="003B7868">
        <w:t xml:space="preserve">-minute requirement is necessary as the initiation of a vehicle mounted meter is performed at the truck prior to moving the delivery hose to the customer tank, sometimes as far as 150 feet from the meter, or in installations with multiple containers that may require continued adjustment of containers or delivery hose to complete a delivery. This configuration can lead to periods of up to 5 minutes between initial meter engagement and first container filling or between containers being filled on a single delivery. </w:t>
      </w:r>
    </w:p>
    <w:p w14:paraId="2168D967" w14:textId="77777777" w:rsidR="006D3DCB" w:rsidRPr="003B7868" w:rsidRDefault="006D3DCB" w:rsidP="006D3DCB">
      <w:pPr>
        <w:spacing w:after="0"/>
        <w:contextualSpacing/>
      </w:pPr>
    </w:p>
    <w:p w14:paraId="2C779282" w14:textId="3A58408D" w:rsidR="006D3DCB" w:rsidRDefault="006D3DCB" w:rsidP="006D3DCB">
      <w:pPr>
        <w:keepNext/>
      </w:pPr>
      <w:r w:rsidRPr="003B7868">
        <w:t>In revised S.2.6, we are proposing that vehicle mounted meters be allowed periods between meter engagement and product flow of greater than 2 minutes prior to automated time out initiation. A five-minute period is more practical as the initiation of a vehicle mounted meter is performed at the truck prior to moving the delivery hose to the customer tank, sometimes as far as 150 feet from the meter, or in installations with multiple containers that may require continued adjustments of containers or delivery hose to complete a delivery. The configuration on a typical bobtail can lead to periods of up to 5 minutes between initial meter engagement and first container filling or additionally periods of greater than two minutes can transpire between containers being filled on a single delivery</w:t>
      </w:r>
      <w:r>
        <w:t>.</w:t>
      </w:r>
    </w:p>
    <w:p w14:paraId="1A9DD5C5" w14:textId="4E319265" w:rsidR="006D3DCB" w:rsidRDefault="006D3DCB" w:rsidP="006D3DCB">
      <w:pPr>
        <w:keepNext/>
      </w:pPr>
      <w:r>
        <w:t>The submitter acknowledged that the opposition may feel that the change enacted from two to three minutes for the timeout is sufficient. However, it is not. Some sources say the average age of drivers in the propane industry is mid-50’s. Those folks do not move as quickly or nimbly as much younger drivers.</w:t>
      </w:r>
    </w:p>
    <w:p w14:paraId="5ECA13DE" w14:textId="542E2F9A" w:rsidR="006D3DCB" w:rsidRDefault="006D3DCB" w:rsidP="006D3DCB">
      <w:pPr>
        <w:keepNext/>
      </w:pPr>
      <w:r>
        <w:t>The submitter requested that this be a Voting item.</w:t>
      </w:r>
    </w:p>
    <w:p w14:paraId="7FE82BD8" w14:textId="61E86BAC" w:rsidR="00404F31" w:rsidRPr="002A7C3B" w:rsidRDefault="00404F31" w:rsidP="006D3DCB">
      <w:pPr>
        <w:keepNext/>
        <w:rPr>
          <w:b/>
        </w:rPr>
      </w:pPr>
      <w:r>
        <w:rPr>
          <w:b/>
        </w:rPr>
        <w:t>Comments</w:t>
      </w:r>
      <w:r w:rsidRPr="002A7C3B">
        <w:rPr>
          <w:b/>
        </w:rPr>
        <w:t xml:space="preserve"> in Favor:</w:t>
      </w:r>
    </w:p>
    <w:p w14:paraId="08E6EB78" w14:textId="77777777" w:rsidR="00404F31" w:rsidRPr="002A7C3B" w:rsidRDefault="00404F31" w:rsidP="00404F31">
      <w:pPr>
        <w:keepNext/>
        <w:spacing w:after="0"/>
        <w:ind w:left="720"/>
        <w:rPr>
          <w:b/>
        </w:rPr>
      </w:pPr>
      <w:r w:rsidRPr="002A7C3B">
        <w:rPr>
          <w:b/>
        </w:rPr>
        <w:t>Regulatory:</w:t>
      </w:r>
    </w:p>
    <w:p w14:paraId="1DE40096" w14:textId="77777777" w:rsidR="00404F31" w:rsidRPr="002A7C3B" w:rsidRDefault="00404F31" w:rsidP="00CC6830">
      <w:pPr>
        <w:pStyle w:val="ListParagraph"/>
        <w:numPr>
          <w:ilvl w:val="0"/>
          <w:numId w:val="27"/>
        </w:numPr>
        <w:spacing w:after="0" w:line="259" w:lineRule="auto"/>
        <w:ind w:left="1080"/>
        <w:jc w:val="left"/>
      </w:pPr>
    </w:p>
    <w:p w14:paraId="4EF7317D" w14:textId="77777777" w:rsidR="00404F31" w:rsidRPr="002A7C3B" w:rsidRDefault="00404F31" w:rsidP="00404F31">
      <w:pPr>
        <w:spacing w:before="240" w:after="0"/>
        <w:ind w:left="720"/>
        <w:rPr>
          <w:b/>
        </w:rPr>
      </w:pPr>
      <w:r w:rsidRPr="002A7C3B">
        <w:rPr>
          <w:b/>
        </w:rPr>
        <w:t>Industry:</w:t>
      </w:r>
    </w:p>
    <w:p w14:paraId="7C326EAF" w14:textId="77777777" w:rsidR="00404F31" w:rsidRPr="002A7C3B" w:rsidRDefault="00404F31" w:rsidP="00CC6830">
      <w:pPr>
        <w:pStyle w:val="ListParagraph"/>
        <w:numPr>
          <w:ilvl w:val="0"/>
          <w:numId w:val="27"/>
        </w:numPr>
        <w:spacing w:after="0" w:line="259" w:lineRule="auto"/>
        <w:ind w:left="1080"/>
        <w:jc w:val="left"/>
      </w:pPr>
    </w:p>
    <w:p w14:paraId="35CD2D74" w14:textId="77777777" w:rsidR="00404F31" w:rsidRPr="002A7C3B" w:rsidRDefault="00404F31" w:rsidP="00404F31">
      <w:pPr>
        <w:spacing w:before="240" w:after="0"/>
        <w:ind w:left="720"/>
        <w:rPr>
          <w:b/>
        </w:rPr>
      </w:pPr>
      <w:r w:rsidRPr="002A7C3B">
        <w:rPr>
          <w:b/>
        </w:rPr>
        <w:t>Advisory:</w:t>
      </w:r>
    </w:p>
    <w:p w14:paraId="1B559AFA" w14:textId="77777777" w:rsidR="00404F31" w:rsidRPr="002A7C3B" w:rsidRDefault="00404F31" w:rsidP="00CC6830">
      <w:pPr>
        <w:pStyle w:val="ListParagraph"/>
        <w:numPr>
          <w:ilvl w:val="0"/>
          <w:numId w:val="27"/>
        </w:numPr>
        <w:spacing w:after="0" w:line="259" w:lineRule="auto"/>
        <w:ind w:left="1080"/>
        <w:jc w:val="left"/>
      </w:pPr>
    </w:p>
    <w:p w14:paraId="3E272883" w14:textId="77777777" w:rsidR="00404F31" w:rsidRPr="002A7C3B" w:rsidRDefault="00404F31" w:rsidP="00404F31">
      <w:pPr>
        <w:spacing w:before="240"/>
        <w:rPr>
          <w:b/>
        </w:rPr>
      </w:pPr>
      <w:r>
        <w:rPr>
          <w:b/>
        </w:rPr>
        <w:t>Comments</w:t>
      </w:r>
      <w:r w:rsidRPr="002A7C3B">
        <w:rPr>
          <w:b/>
        </w:rPr>
        <w:t xml:space="preserve"> Against:</w:t>
      </w:r>
    </w:p>
    <w:p w14:paraId="7F49EC33" w14:textId="77777777" w:rsidR="00404F31" w:rsidRPr="002A7C3B" w:rsidRDefault="00404F31" w:rsidP="00404F31">
      <w:pPr>
        <w:spacing w:after="0"/>
        <w:ind w:left="720"/>
        <w:rPr>
          <w:b/>
        </w:rPr>
      </w:pPr>
      <w:r w:rsidRPr="002A7C3B">
        <w:rPr>
          <w:b/>
        </w:rPr>
        <w:t>Regulatory:</w:t>
      </w:r>
    </w:p>
    <w:p w14:paraId="51F74CB9" w14:textId="77777777" w:rsidR="00404F31" w:rsidRPr="002A7C3B" w:rsidRDefault="00404F31" w:rsidP="00CC6830">
      <w:pPr>
        <w:pStyle w:val="ListParagraph"/>
        <w:numPr>
          <w:ilvl w:val="0"/>
          <w:numId w:val="28"/>
        </w:numPr>
        <w:spacing w:after="0" w:line="259" w:lineRule="auto"/>
        <w:ind w:left="1080"/>
        <w:jc w:val="left"/>
      </w:pPr>
    </w:p>
    <w:p w14:paraId="17473A23" w14:textId="77777777" w:rsidR="00404F31" w:rsidRPr="002A7C3B" w:rsidRDefault="00404F31" w:rsidP="00404F31">
      <w:pPr>
        <w:spacing w:before="240" w:after="0"/>
        <w:ind w:left="720"/>
        <w:rPr>
          <w:b/>
        </w:rPr>
      </w:pPr>
      <w:r w:rsidRPr="002A7C3B">
        <w:rPr>
          <w:b/>
        </w:rPr>
        <w:t>Industry:</w:t>
      </w:r>
    </w:p>
    <w:p w14:paraId="228E1DE5" w14:textId="77777777" w:rsidR="00404F31" w:rsidRPr="002A7C3B" w:rsidRDefault="00404F31" w:rsidP="00CC6830">
      <w:pPr>
        <w:pStyle w:val="ListParagraph"/>
        <w:numPr>
          <w:ilvl w:val="0"/>
          <w:numId w:val="28"/>
        </w:numPr>
        <w:spacing w:after="0" w:line="259" w:lineRule="auto"/>
        <w:ind w:left="1080"/>
        <w:jc w:val="left"/>
      </w:pPr>
    </w:p>
    <w:p w14:paraId="411D911D" w14:textId="77777777" w:rsidR="00404F31" w:rsidRPr="00AC5B86" w:rsidRDefault="00404F31" w:rsidP="00404F31">
      <w:pPr>
        <w:spacing w:before="240" w:after="0"/>
        <w:ind w:left="720"/>
        <w:rPr>
          <w:b/>
        </w:rPr>
      </w:pPr>
      <w:r w:rsidRPr="002A7C3B">
        <w:rPr>
          <w:b/>
        </w:rPr>
        <w:t>Advisory:</w:t>
      </w:r>
    </w:p>
    <w:p w14:paraId="2654E4D9" w14:textId="77777777" w:rsidR="00404F31" w:rsidRDefault="00404F31" w:rsidP="00CC6830">
      <w:pPr>
        <w:pStyle w:val="ListParagraph"/>
        <w:numPr>
          <w:ilvl w:val="0"/>
          <w:numId w:val="28"/>
        </w:numPr>
        <w:spacing w:after="0" w:line="259" w:lineRule="auto"/>
        <w:ind w:left="1080"/>
        <w:jc w:val="left"/>
      </w:pPr>
    </w:p>
    <w:p w14:paraId="21DC0E1C" w14:textId="77777777" w:rsidR="00404F31" w:rsidRPr="002A7C3B" w:rsidRDefault="00404F31" w:rsidP="00404F31">
      <w:pPr>
        <w:spacing w:before="240"/>
        <w:rPr>
          <w:b/>
        </w:rPr>
      </w:pPr>
      <w:r>
        <w:rPr>
          <w:b/>
        </w:rPr>
        <w:t>Neutral Comments</w:t>
      </w:r>
      <w:r w:rsidRPr="002A7C3B">
        <w:rPr>
          <w:b/>
        </w:rPr>
        <w:t>:</w:t>
      </w:r>
    </w:p>
    <w:p w14:paraId="12160145" w14:textId="77777777" w:rsidR="00404F31" w:rsidRPr="002A7C3B" w:rsidRDefault="00404F31" w:rsidP="00404F31">
      <w:pPr>
        <w:spacing w:after="0"/>
        <w:ind w:left="720"/>
        <w:rPr>
          <w:b/>
        </w:rPr>
      </w:pPr>
      <w:r w:rsidRPr="002A7C3B">
        <w:rPr>
          <w:b/>
        </w:rPr>
        <w:t>Regulatory:</w:t>
      </w:r>
    </w:p>
    <w:p w14:paraId="713B7746" w14:textId="77777777" w:rsidR="00404F31" w:rsidRPr="002A7C3B" w:rsidRDefault="00404F31" w:rsidP="00CC6830">
      <w:pPr>
        <w:pStyle w:val="ListParagraph"/>
        <w:numPr>
          <w:ilvl w:val="0"/>
          <w:numId w:val="28"/>
        </w:numPr>
        <w:spacing w:after="0" w:line="259" w:lineRule="auto"/>
        <w:ind w:left="1080"/>
        <w:jc w:val="left"/>
      </w:pPr>
    </w:p>
    <w:p w14:paraId="115BB603" w14:textId="77777777" w:rsidR="00404F31" w:rsidRPr="002A7C3B" w:rsidRDefault="00404F31" w:rsidP="00404F31">
      <w:pPr>
        <w:spacing w:before="240" w:after="0"/>
        <w:ind w:left="720"/>
        <w:rPr>
          <w:b/>
        </w:rPr>
      </w:pPr>
      <w:r w:rsidRPr="002A7C3B">
        <w:rPr>
          <w:b/>
        </w:rPr>
        <w:lastRenderedPageBreak/>
        <w:t>Industry:</w:t>
      </w:r>
    </w:p>
    <w:p w14:paraId="0662550E" w14:textId="77777777" w:rsidR="00404F31" w:rsidRPr="002A7C3B" w:rsidRDefault="00404F31" w:rsidP="00CC6830">
      <w:pPr>
        <w:pStyle w:val="ListParagraph"/>
        <w:numPr>
          <w:ilvl w:val="0"/>
          <w:numId w:val="28"/>
        </w:numPr>
        <w:spacing w:after="0" w:line="259" w:lineRule="auto"/>
        <w:ind w:left="1080"/>
        <w:jc w:val="left"/>
      </w:pPr>
    </w:p>
    <w:p w14:paraId="0565A3E6" w14:textId="77777777" w:rsidR="00404F31" w:rsidRPr="002A7C3B" w:rsidRDefault="00404F31" w:rsidP="00404F31">
      <w:pPr>
        <w:spacing w:before="240" w:after="0"/>
        <w:ind w:left="720"/>
        <w:rPr>
          <w:b/>
        </w:rPr>
      </w:pPr>
      <w:r w:rsidRPr="002A7C3B">
        <w:rPr>
          <w:b/>
        </w:rPr>
        <w:t>Advisory:</w:t>
      </w:r>
    </w:p>
    <w:p w14:paraId="274D6FAB" w14:textId="77777777" w:rsidR="00404F31" w:rsidRDefault="00404F31" w:rsidP="00CC6830">
      <w:pPr>
        <w:pStyle w:val="ListParagraph"/>
        <w:numPr>
          <w:ilvl w:val="0"/>
          <w:numId w:val="28"/>
        </w:numPr>
        <w:spacing w:after="0" w:line="259" w:lineRule="auto"/>
        <w:ind w:left="1080"/>
        <w:jc w:val="left"/>
      </w:pPr>
    </w:p>
    <w:p w14:paraId="60C1C70A" w14:textId="77777777" w:rsidR="00404F31" w:rsidRPr="00E025F9" w:rsidRDefault="00404F31" w:rsidP="00404F31">
      <w:pPr>
        <w:spacing w:before="240" w:after="0"/>
        <w:rPr>
          <w:b/>
        </w:rPr>
      </w:pPr>
      <w:r w:rsidRPr="002A7C3B">
        <w:rPr>
          <w:b/>
        </w:rPr>
        <w:t>Item Develop</w:t>
      </w:r>
      <w:r w:rsidRPr="00E025F9">
        <w:rPr>
          <w:b/>
        </w:rPr>
        <w:t>ment:</w:t>
      </w:r>
    </w:p>
    <w:p w14:paraId="04FDB542" w14:textId="237F0CA4" w:rsidR="00404F31" w:rsidRDefault="006D3DCB" w:rsidP="00404F31">
      <w:r>
        <w:t>New</w:t>
      </w:r>
    </w:p>
    <w:p w14:paraId="1C7852F5" w14:textId="60A5BFD4" w:rsidR="00C15721" w:rsidRDefault="00C15721" w:rsidP="00404F31">
      <w:r>
        <w:t xml:space="preserve">Additional letters, presentation and data may have been submitted for consideration with this item.  Please refer to </w:t>
      </w:r>
      <w:r w:rsidR="008139FE" w:rsidRPr="00CC6EDD">
        <w:rPr>
          <w:rStyle w:val="EmailWebChar"/>
        </w:rPr>
        <w:t>www.ncwm.com/publication-1</w:t>
      </w:r>
      <w:r w:rsidR="008139FE">
        <w:rPr>
          <w:rStyle w:val="EmailWebChar"/>
        </w:rPr>
        <w:t>5</w:t>
      </w:r>
      <w:r w:rsidR="008139FE" w:rsidRPr="00C536A2">
        <w:t xml:space="preserve"> </w:t>
      </w:r>
      <w:r>
        <w:t>to review these documents.</w:t>
      </w:r>
    </w:p>
    <w:p w14:paraId="28F86503" w14:textId="77777777" w:rsidR="00404F31" w:rsidRPr="00853A03" w:rsidRDefault="00404F31" w:rsidP="00404F31">
      <w:pPr>
        <w:pStyle w:val="ItemHeading"/>
        <w:keepNext w:val="0"/>
        <w:keepLines w:val="0"/>
        <w:tabs>
          <w:tab w:val="clear" w:pos="900"/>
          <w:tab w:val="left" w:pos="1710"/>
        </w:tabs>
        <w:ind w:left="2160" w:hanging="2160"/>
      </w:pPr>
      <w:bookmarkStart w:id="88" w:name="_Toc111805287"/>
      <w:r w:rsidRPr="00CC6830">
        <w:t>LPG-15.1</w:t>
      </w:r>
      <w:r w:rsidRPr="00853A03">
        <w:tab/>
        <w:t>D</w:t>
      </w:r>
      <w:r w:rsidRPr="00853A03">
        <w:tab/>
        <w:t>N.3. Test Drafts.</w:t>
      </w:r>
      <w:bookmarkEnd w:id="88"/>
    </w:p>
    <w:p w14:paraId="5C47DC23" w14:textId="77777777" w:rsidR="00404F31" w:rsidRPr="00853A03" w:rsidRDefault="00404F31" w:rsidP="00404F31">
      <w:pPr>
        <w:spacing w:after="0"/>
        <w:rPr>
          <w:rFonts w:eastAsia="Times New Roman"/>
          <w:b/>
          <w:bCs/>
        </w:rPr>
      </w:pPr>
      <w:r w:rsidRPr="00853A03">
        <w:rPr>
          <w:b/>
          <w:bCs/>
        </w:rPr>
        <w:t>Previously LPG-4</w:t>
      </w:r>
    </w:p>
    <w:p w14:paraId="4BD4FF75" w14:textId="77777777" w:rsidR="00404F31" w:rsidRPr="00853A03" w:rsidRDefault="00404F31" w:rsidP="00404F31">
      <w:pPr>
        <w:spacing w:after="0"/>
        <w:rPr>
          <w:i/>
          <w:iCs/>
        </w:rPr>
      </w:pPr>
      <w:r w:rsidRPr="00853A03">
        <w:rPr>
          <w:i/>
          <w:iCs/>
        </w:rPr>
        <w:t>Note: In 2019 this item was combined with Block 1 “Terminology For Testing Standards” and other items that addressed terminology for standards and the use of “master meters.”  Based on comments heard during the 2021 Annual Meeting, the S&amp;T Committee recommended that all items that were combined with Block 1 “Terminology For Testing Standards” that originally appeared as a separate item or a separate block of items on the S&amp;T agenda prior to 2019, be removed from Block 1 “Terminology For Testing Standards” and appear as originally presented.</w:t>
      </w:r>
    </w:p>
    <w:p w14:paraId="4559160D" w14:textId="77777777" w:rsidR="00404F31" w:rsidRDefault="00404F31" w:rsidP="00404F31">
      <w:pPr>
        <w:spacing w:after="0"/>
        <w:rPr>
          <w:i/>
          <w:iCs/>
        </w:rPr>
      </w:pPr>
      <w:r w:rsidRPr="00853A03">
        <w:rPr>
          <w:i/>
          <w:iCs/>
        </w:rPr>
        <w:t>Item LPG-15.1 was removed from Block 1 “Terminology For Testing Standards” and now appears as a separate item on the 2022 Interim Meeting agenda.</w:t>
      </w:r>
    </w:p>
    <w:p w14:paraId="05AFD5CE" w14:textId="77777777" w:rsidR="00404F31" w:rsidRDefault="00404F31" w:rsidP="00404F31">
      <w:pPr>
        <w:spacing w:after="0"/>
        <w:rPr>
          <w:b/>
          <w:bCs/>
        </w:rPr>
      </w:pPr>
    </w:p>
    <w:p w14:paraId="45A9F496" w14:textId="77777777" w:rsidR="00404F31" w:rsidRDefault="00404F31" w:rsidP="00404F31">
      <w:pPr>
        <w:spacing w:after="0"/>
      </w:pPr>
      <w:r>
        <w:rPr>
          <w:b/>
          <w:bCs/>
        </w:rPr>
        <w:t>Source:</w:t>
      </w:r>
      <w:r>
        <w:t xml:space="preserve"> </w:t>
      </w:r>
    </w:p>
    <w:p w14:paraId="2418F38A" w14:textId="77777777" w:rsidR="00404F31" w:rsidRDefault="00404F31" w:rsidP="00404F31">
      <w:pPr>
        <w:spacing w:after="0"/>
      </w:pPr>
      <w:r>
        <w:t>Endress + Hauser Flowtec AG USA</w:t>
      </w:r>
    </w:p>
    <w:p w14:paraId="6C43AED3" w14:textId="77777777" w:rsidR="00404F31" w:rsidRDefault="00404F31" w:rsidP="00404F31">
      <w:pPr>
        <w:spacing w:after="0"/>
      </w:pPr>
    </w:p>
    <w:p w14:paraId="7B96CF9B" w14:textId="77777777" w:rsidR="00404F31" w:rsidRDefault="00404F31" w:rsidP="00404F31">
      <w:pPr>
        <w:keepNext/>
        <w:spacing w:after="0"/>
        <w:rPr>
          <w:b/>
          <w:bCs/>
        </w:rPr>
      </w:pPr>
      <w:r>
        <w:rPr>
          <w:b/>
          <w:bCs/>
        </w:rPr>
        <w:t xml:space="preserve">Purpose: </w:t>
      </w:r>
    </w:p>
    <w:p w14:paraId="63A7705B" w14:textId="77777777" w:rsidR="00404F31" w:rsidRDefault="00404F31" w:rsidP="00404F31">
      <w:r>
        <w:t xml:space="preserve">Amend Handbook 44 to allow field </w:t>
      </w:r>
      <w:r>
        <w:rPr>
          <w:strike/>
        </w:rPr>
        <w:t>reference</w:t>
      </w:r>
      <w:r>
        <w:t xml:space="preserve"> standard</w:t>
      </w:r>
      <w:r>
        <w:rPr>
          <w:u w:val="single"/>
        </w:rPr>
        <w:t>s</w:t>
      </w:r>
      <w:r>
        <w:t xml:space="preserve"> meters to be used to test and place into service dispensers and delivery system flow meters.</w:t>
      </w:r>
    </w:p>
    <w:p w14:paraId="298E476D" w14:textId="77777777" w:rsidR="00404F31" w:rsidRDefault="00404F31" w:rsidP="00404F31">
      <w:pPr>
        <w:keepNext/>
        <w:spacing w:after="0"/>
        <w:rPr>
          <w:b/>
          <w:bCs/>
        </w:rPr>
      </w:pPr>
      <w:r>
        <w:rPr>
          <w:b/>
          <w:bCs/>
        </w:rPr>
        <w:t xml:space="preserve">Item Under Consideration: </w:t>
      </w:r>
    </w:p>
    <w:p w14:paraId="5256D772" w14:textId="77777777" w:rsidR="00404F31" w:rsidRDefault="00404F31" w:rsidP="00404F31">
      <w:pPr>
        <w:keepNext/>
        <w:spacing w:after="0"/>
      </w:pPr>
      <w:r>
        <w:t xml:space="preserve">Amend Handbook 44, LPG and Anhydrous Ammonia Liquid-Measuring Devices as follows:   </w:t>
      </w:r>
    </w:p>
    <w:p w14:paraId="689408C1" w14:textId="77777777" w:rsidR="00404F31" w:rsidRDefault="00404F31" w:rsidP="00404F31">
      <w:pPr>
        <w:keepNext/>
        <w:spacing w:after="0"/>
      </w:pPr>
    </w:p>
    <w:p w14:paraId="1220B3E0" w14:textId="77777777" w:rsidR="00404F31" w:rsidRDefault="00404F31" w:rsidP="00404F31">
      <w:pPr>
        <w:keepNext/>
        <w:autoSpaceDE w:val="0"/>
        <w:autoSpaceDN w:val="0"/>
        <w:adjustRightInd w:val="0"/>
        <w:spacing w:after="0"/>
        <w:ind w:left="360"/>
        <w:rPr>
          <w:b/>
        </w:rPr>
      </w:pPr>
      <w:r>
        <w:rPr>
          <w:b/>
        </w:rPr>
        <w:t xml:space="preserve">N.3. Test Drafts. </w:t>
      </w:r>
    </w:p>
    <w:p w14:paraId="0BA15119" w14:textId="77777777" w:rsidR="00404F31" w:rsidRDefault="00404F31" w:rsidP="00404F31">
      <w:pPr>
        <w:keepNext/>
        <w:autoSpaceDE w:val="0"/>
        <w:autoSpaceDN w:val="0"/>
        <w:adjustRightInd w:val="0"/>
        <w:spacing w:after="0"/>
        <w:ind w:left="360"/>
      </w:pPr>
    </w:p>
    <w:p w14:paraId="46B0F2D0" w14:textId="77777777" w:rsidR="00404F31" w:rsidRDefault="00404F31" w:rsidP="00404F31">
      <w:pPr>
        <w:spacing w:after="0"/>
        <w:ind w:left="720"/>
      </w:pPr>
      <w:r>
        <w:rPr>
          <w:b/>
          <w:u w:val="single"/>
        </w:rPr>
        <w:t xml:space="preserve">N.3.1 Minimum Test - </w:t>
      </w:r>
      <w:r>
        <w:t xml:space="preserve">Test drafts should be equal to at least the amount delivered by the device in 1 minute at its normal discharge rate. </w:t>
      </w:r>
    </w:p>
    <w:p w14:paraId="0D600163" w14:textId="77777777" w:rsidR="00404F31" w:rsidRDefault="00404F31" w:rsidP="00404F31">
      <w:pPr>
        <w:spacing w:after="0"/>
        <w:ind w:left="720"/>
      </w:pPr>
      <w:r>
        <w:t>(Amended 1982)</w:t>
      </w:r>
    </w:p>
    <w:p w14:paraId="3721F50D" w14:textId="77777777" w:rsidR="00404F31" w:rsidRDefault="00404F31" w:rsidP="00404F31">
      <w:pPr>
        <w:spacing w:after="0"/>
        <w:ind w:left="720"/>
        <w:rPr>
          <w:b/>
          <w:u w:val="single"/>
        </w:rPr>
      </w:pPr>
    </w:p>
    <w:p w14:paraId="2CC2D581" w14:textId="77777777" w:rsidR="00404F31" w:rsidRDefault="00404F31" w:rsidP="00404F31">
      <w:pPr>
        <w:spacing w:after="0"/>
        <w:ind w:left="720"/>
        <w:rPr>
          <w:b/>
          <w:u w:val="single"/>
        </w:rPr>
      </w:pPr>
      <w:r>
        <w:rPr>
          <w:b/>
          <w:u w:val="single"/>
        </w:rPr>
        <w:t xml:space="preserve">N.3.2. Field </w:t>
      </w:r>
      <w:r>
        <w:rPr>
          <w:b/>
          <w:strike/>
          <w:u w:val="single"/>
        </w:rPr>
        <w:t>Reference</w:t>
      </w:r>
      <w:r>
        <w:rPr>
          <w:b/>
          <w:u w:val="single"/>
        </w:rPr>
        <w:t xml:space="preserve"> Standard Meter Test. – The minimum quantity for any test draft shall be equal to or greater than the amount delivered in one minute at the flow rate being tested.</w:t>
      </w:r>
    </w:p>
    <w:p w14:paraId="49859147" w14:textId="77777777" w:rsidR="00404F31" w:rsidRDefault="00404F31" w:rsidP="00404F31">
      <w:pPr>
        <w:ind w:left="720"/>
        <w:rPr>
          <w:b/>
          <w:u w:val="single"/>
        </w:rPr>
      </w:pPr>
      <w:r w:rsidRPr="00B0281A">
        <w:rPr>
          <w:bCs/>
          <w:u w:val="single"/>
        </w:rPr>
        <w:t>(Added 20XX)</w:t>
      </w:r>
    </w:p>
    <w:p w14:paraId="24231B59" w14:textId="77777777" w:rsidR="00404F31" w:rsidRPr="00F13C80" w:rsidRDefault="00404F31" w:rsidP="00404F31">
      <w:pPr>
        <w:spacing w:after="0"/>
        <w:rPr>
          <w:b/>
        </w:rPr>
      </w:pPr>
      <w:r w:rsidRPr="00F13C80">
        <w:rPr>
          <w:b/>
        </w:rPr>
        <w:t>Background and Discussion:</w:t>
      </w:r>
    </w:p>
    <w:p w14:paraId="71DCF4E7" w14:textId="77777777" w:rsidR="00404F31" w:rsidRPr="00F13C80" w:rsidRDefault="00404F31" w:rsidP="00404F31">
      <w:r w:rsidRPr="00F13C80">
        <w:t>This item has been assigned to the submitter for further development.  For more information or to provide comment, please contact:</w:t>
      </w:r>
    </w:p>
    <w:p w14:paraId="44AC3E60" w14:textId="77777777" w:rsidR="00404F31" w:rsidRDefault="00404F31" w:rsidP="00404F31">
      <w:pPr>
        <w:keepNext/>
        <w:keepLines/>
        <w:spacing w:after="0"/>
        <w:ind w:left="360"/>
      </w:pPr>
      <w:r>
        <w:t>Mr. Michael Keilty</w:t>
      </w:r>
    </w:p>
    <w:p w14:paraId="1EE1B77A" w14:textId="77777777" w:rsidR="00404F31" w:rsidRDefault="00404F31" w:rsidP="00404F31">
      <w:pPr>
        <w:keepNext/>
        <w:keepLines/>
        <w:spacing w:after="0"/>
        <w:ind w:left="360"/>
      </w:pPr>
      <w:r>
        <w:t>Endress + Hauser Flowtec AG</w:t>
      </w:r>
    </w:p>
    <w:p w14:paraId="54488B8D" w14:textId="77777777" w:rsidR="00404F31" w:rsidRPr="00A57AAA" w:rsidRDefault="00404F31" w:rsidP="00404F31">
      <w:pPr>
        <w:keepNext/>
        <w:keepLines/>
        <w:ind w:left="360"/>
        <w:rPr>
          <w:u w:val="single"/>
        </w:rPr>
      </w:pPr>
      <w:r>
        <w:t xml:space="preserve">970-586-2122, </w:t>
      </w:r>
      <w:r w:rsidRPr="00A57AAA">
        <w:rPr>
          <w:u w:val="single"/>
        </w:rPr>
        <w:t>michael.keilty@us.endress.com</w:t>
      </w:r>
    </w:p>
    <w:p w14:paraId="7E1E7DF4" w14:textId="77777777" w:rsidR="00404F31" w:rsidRPr="00853AA7" w:rsidRDefault="00404F31" w:rsidP="00404F31">
      <w:r w:rsidRPr="00853AA7">
        <w:t xml:space="preserve">The use of transfer standards is recognized in Code sections 3.34 Cryogenic Liquid-Measuring Devices Code and 3.38 Carbon Dioxide Liquid-Measuring Devices Code and 3.39 Hydrogen Gas-Measuring Devices – Tentative Code.  Transfer standard is only defined for testing cryogenic liquid measuring devices. It has been pointed out that the term </w:t>
      </w:r>
      <w:r w:rsidRPr="00853AA7">
        <w:lastRenderedPageBreak/>
        <w:t>transfer standard is not correct and that field reference standard meters may be more appropriate. See new the item under consideration, updated on September 8, 2017.</w:t>
      </w:r>
    </w:p>
    <w:p w14:paraId="72D302C2" w14:textId="77777777" w:rsidR="00404F31" w:rsidRPr="00853AA7" w:rsidRDefault="00404F31" w:rsidP="00404F31">
      <w:r w:rsidRPr="00853AA7">
        <w:t>Field evaluation of LPG meters and CNG dispensers and LNG dispensers is very difficult using volumetric and gravimetric field standards and methods. The tolerances for these applications are such that using field reference standard meters are more efficient and safer. With CNG and LNG and LPG applications, the field reference standard meters are placed in-line with the delivery system as it is used to fill tanks and vehicles. The use of field reference standard meters eliminates return to storage issues. The use of field reference standard meters is easier and faster compared to the use of traditional field standards. The cost of using field reference standard meters and transporting them is much less than the cost of traditional field provers and standards.</w:t>
      </w:r>
    </w:p>
    <w:p w14:paraId="241DB5E7" w14:textId="77777777" w:rsidR="00404F31" w:rsidRPr="00853AA7" w:rsidRDefault="00404F31" w:rsidP="00404F31">
      <w:r w:rsidRPr="00853AA7">
        <w:t>Recognition in Handbook 44 will enable States to allow field reference standard meters to place systems into service and for field enforcement.</w:t>
      </w:r>
    </w:p>
    <w:p w14:paraId="22D82846" w14:textId="77777777" w:rsidR="00404F31" w:rsidRPr="00853AA7" w:rsidRDefault="00404F31" w:rsidP="00404F31">
      <w:r w:rsidRPr="00853AA7">
        <w:t>Volumetric field provers and gravimetric field proving are susceptible to environmental influences. The State of Colorado uses a field reference standard meter to test propane delivery truck meters. The State of Nebraska has used a field reference standard meter to test agricultural chemical meters. Other States have asked that there be recognition in HB44 in order for their State to allow the use of field reference standard meters.</w:t>
      </w:r>
    </w:p>
    <w:p w14:paraId="598DD899" w14:textId="77777777" w:rsidR="00404F31" w:rsidRPr="00853AA7" w:rsidRDefault="00404F31" w:rsidP="00404F31">
      <w:r w:rsidRPr="00853AA7">
        <w:t>In some applications, field reference standard meters are not more accurate than the meters used in the application. For that reason, longer test drafts and possibly more tests may need to be run.</w:t>
      </w:r>
    </w:p>
    <w:p w14:paraId="31BB5740" w14:textId="77777777" w:rsidR="00404F31" w:rsidRPr="00853AA7" w:rsidRDefault="00404F31" w:rsidP="00404F31">
      <w:r w:rsidRPr="00853AA7">
        <w:t xml:space="preserve">The State of California is purported to have conducted a short study of field reference standard meters in the past. The conclusion did not lead to wide adoption of the practice. </w:t>
      </w:r>
    </w:p>
    <w:p w14:paraId="7B0EFAC7" w14:textId="77777777" w:rsidR="00404F31" w:rsidRPr="00853AA7" w:rsidRDefault="00404F31" w:rsidP="00404F31">
      <w:r w:rsidRPr="00853AA7">
        <w:t>Section 3.37 Mass Flow Meters user requirement U.R.3.8. Return of Product to Storage, Retail Compressed Natural Gas Dispensers requires that the natural gas which is delivered into the test container must be returned to storage. This is difficult and most often not complied with when the test vessel contents are released to atmosphere. States often have difficulties in remote locations finding suitable field reference equipment.</w:t>
      </w:r>
    </w:p>
    <w:p w14:paraId="08B79DE8" w14:textId="77777777" w:rsidR="00404F31" w:rsidRPr="00853AA7" w:rsidRDefault="00404F31" w:rsidP="00404F31">
      <w:r w:rsidRPr="00853AA7">
        <w:t>The Committee initially considered a proposal to modify paragraph N.3. Test Drafts and to add a new paragraph N.3.2. Transfer Standard Test as shown below.  Note that, in Fall 2016, Mr. Keilty provided an update to this proposal as shown in the Item Under Consideration above.</w:t>
      </w:r>
    </w:p>
    <w:p w14:paraId="07317945" w14:textId="77777777" w:rsidR="00404F31" w:rsidRPr="00853AA7" w:rsidRDefault="00404F31" w:rsidP="00404F31">
      <w:pPr>
        <w:keepNext/>
        <w:autoSpaceDE w:val="0"/>
        <w:autoSpaceDN w:val="0"/>
        <w:adjustRightInd w:val="0"/>
        <w:spacing w:after="0"/>
        <w:ind w:left="360"/>
      </w:pPr>
      <w:r w:rsidRPr="00853AA7">
        <w:rPr>
          <w:b/>
        </w:rPr>
        <w:t>N.3. Test Drafts. –</w:t>
      </w:r>
      <w:r w:rsidRPr="00853AA7">
        <w:t xml:space="preserve"> </w:t>
      </w:r>
    </w:p>
    <w:p w14:paraId="1005F116" w14:textId="77777777" w:rsidR="00404F31" w:rsidRPr="00853AA7" w:rsidRDefault="00404F31" w:rsidP="00404F31">
      <w:pPr>
        <w:keepNext/>
        <w:autoSpaceDE w:val="0"/>
        <w:autoSpaceDN w:val="0"/>
        <w:adjustRightInd w:val="0"/>
        <w:spacing w:after="0"/>
        <w:ind w:left="720"/>
      </w:pPr>
    </w:p>
    <w:p w14:paraId="4EFE8221" w14:textId="77777777" w:rsidR="00404F31" w:rsidRPr="00853AA7" w:rsidRDefault="00404F31" w:rsidP="00404F31">
      <w:pPr>
        <w:spacing w:before="40" w:after="0"/>
        <w:ind w:left="720"/>
      </w:pPr>
      <w:r w:rsidRPr="00853AA7">
        <w:rPr>
          <w:b/>
          <w:u w:val="single"/>
        </w:rPr>
        <w:t>N.3.1 Minimum Test -</w:t>
      </w:r>
      <w:r w:rsidRPr="00853AA7">
        <w:t xml:space="preserve"> Test drafts should be equal to at least the amount delivered by the device in one minute at its normal discharge rate. </w:t>
      </w:r>
    </w:p>
    <w:p w14:paraId="14D2FB1E" w14:textId="77777777" w:rsidR="00404F31" w:rsidRPr="00853AA7" w:rsidRDefault="00404F31" w:rsidP="00404F31">
      <w:pPr>
        <w:spacing w:before="40" w:after="0"/>
        <w:ind w:left="720"/>
      </w:pPr>
      <w:r w:rsidRPr="00853AA7">
        <w:t>(Amended 1982)</w:t>
      </w:r>
    </w:p>
    <w:p w14:paraId="7CF85A2D" w14:textId="77777777" w:rsidR="00404F31" w:rsidRPr="00853AA7" w:rsidRDefault="00404F31" w:rsidP="00404F31">
      <w:pPr>
        <w:spacing w:before="40" w:after="0"/>
        <w:ind w:left="720"/>
        <w:rPr>
          <w:b/>
          <w:u w:val="single"/>
        </w:rPr>
      </w:pPr>
    </w:p>
    <w:p w14:paraId="5EA87DF6" w14:textId="77777777" w:rsidR="00404F31" w:rsidRPr="00853AA7" w:rsidRDefault="00404F31" w:rsidP="00404F31">
      <w:pPr>
        <w:ind w:left="720"/>
      </w:pPr>
      <w:r w:rsidRPr="00853AA7">
        <w:rPr>
          <w:b/>
          <w:u w:val="single"/>
        </w:rPr>
        <w:t>N.3.2. Transfer Standard Test. –</w:t>
      </w:r>
      <w:r w:rsidRPr="00853AA7">
        <w:rPr>
          <w:b/>
        </w:rPr>
        <w:t xml:space="preserve"> </w:t>
      </w:r>
      <w:r w:rsidRPr="00853AA7">
        <w:rPr>
          <w:b/>
          <w:u w:val="single"/>
        </w:rPr>
        <w:t>When comparing a meter with a calibrated transfer standard, the test draft shall be equal to at least the amount delivered by the device in 2 minutes at its maximum discharge rate.</w:t>
      </w:r>
      <w:r w:rsidRPr="00853AA7">
        <w:t xml:space="preserve">  </w:t>
      </w:r>
    </w:p>
    <w:p w14:paraId="00F52BE6" w14:textId="77777777" w:rsidR="00404F31" w:rsidRPr="00853AA7" w:rsidRDefault="00404F31" w:rsidP="00404F31">
      <w:r w:rsidRPr="00853AA7">
        <w:t>The submitter recommended that NIST update EPO 28 for CNG dispensers and EPO 26 for LPG Liquid Measuring Systems to include transfer standard meter tests. NIST Handbook 105-4 should also be revised to specifically address the transfer standard meter and the requirements for use.</w:t>
      </w:r>
    </w:p>
    <w:p w14:paraId="58A1CEC0" w14:textId="77777777" w:rsidR="00404F31" w:rsidRDefault="00404F31" w:rsidP="00404F31">
      <w:r w:rsidRPr="00853AA7">
        <w:t>The S&amp;T Committee might also consider amending Sections 3.30 Liquid-Measuring Devices Code and 3.31 Vehicle-Tank Meters Code to allow transfer standard meters.</w:t>
      </w:r>
    </w:p>
    <w:p w14:paraId="52857E6E" w14:textId="77777777" w:rsidR="00404F31" w:rsidRDefault="00404F31" w:rsidP="00404F31">
      <w:r w:rsidRPr="00607ADD">
        <w:t xml:space="preserve">The Committee received written comments on all items in Block 4 and Block 5, as well as LPG-4 and MFM-2 emphasizing the need for there to be more study and discussion of the issues to assess the ramifications of all the proposed changes.  The Committee also received written comments from </w:t>
      </w:r>
      <w:r w:rsidRPr="00607ADD">
        <w:rPr>
          <w:bCs/>
        </w:rPr>
        <w:t xml:space="preserve">the SMA that it looks forward to further information on these items and stating that it is important to be consistent in our use of terms across multiple sections </w:t>
      </w:r>
      <w:r w:rsidRPr="00607ADD">
        <w:rPr>
          <w:bCs/>
        </w:rPr>
        <w:lastRenderedPageBreak/>
        <w:t xml:space="preserve">of NIST Handbook 44. </w:t>
      </w:r>
      <w:r w:rsidRPr="00607ADD">
        <w:t xml:space="preserve"> The Committee agreed to carryover this group of items on its 2019 agenda to allow for further discussion and development of these proposals</w:t>
      </w:r>
      <w:r>
        <w:t>.</w:t>
      </w:r>
    </w:p>
    <w:p w14:paraId="66502FBB" w14:textId="77777777" w:rsidR="00404F31" w:rsidRPr="00607ADD" w:rsidRDefault="00404F31" w:rsidP="00404F31">
      <w:r w:rsidRPr="00D47789">
        <w:rPr>
          <w:u w:val="single"/>
        </w:rPr>
        <w:t xml:space="preserve">NCWM </w:t>
      </w:r>
      <w:r>
        <w:rPr>
          <w:u w:val="single"/>
        </w:rPr>
        <w:t xml:space="preserve">2019 </w:t>
      </w:r>
      <w:r w:rsidRPr="00D47789">
        <w:rPr>
          <w:u w:val="single"/>
        </w:rPr>
        <w:t>Interim Meeting:</w:t>
      </w:r>
      <w:r>
        <w:t xml:space="preserve"> Th</w:t>
      </w:r>
      <w:r w:rsidRPr="00607ADD">
        <w:t>e S&amp;T Committee decided to combine the items on the agenda dealing with the issue of transfer standard (including items already combined into blocks) into one block.  Block 1 (New) of the Interim Meeting report now includes Gen-3, Block 1 (original items from the 2019 interim agenda that appeared under Block 1), Block 2, LPG-3 and MFM-5, which were all separate items and blocks of items on the S&amp;T Committee’s 2019 Interim Meeting agenda (NCWM Publication 15).  Agenda items Gen-3, Block 1, Block 2, LPG-3, and MFM-5 are listed separately on the Interim agenda with a note added beneath each individual item referring the reader to the New B1 items.  All items under this New B1 have retained the same numbering system for ease in referring to the appendix for discussion on each item.</w:t>
      </w:r>
    </w:p>
    <w:p w14:paraId="2D43F6BF" w14:textId="77777777" w:rsidR="00404F31" w:rsidRDefault="00404F31" w:rsidP="00404F31">
      <w:r w:rsidRPr="00621C6C">
        <w:rPr>
          <w:u w:val="single"/>
        </w:rPr>
        <w:t>2019 NCWM Annual Meeting</w:t>
      </w:r>
      <w:r>
        <w:t xml:space="preserve">:  </w:t>
      </w:r>
      <w:r w:rsidRPr="00607ADD">
        <w:t xml:space="preserve">Mr. Brett Gurney (NCWM Chairman) </w:t>
      </w:r>
      <w:r>
        <w:t xml:space="preserve">commented </w:t>
      </w:r>
      <w:r w:rsidRPr="00607ADD">
        <w:t>regarding the formation of a Task Group assigned to further develop this block proposal.  The TG is charged with providing definitions for various types of standards (transfer, field, reference, etc.) as well as the criteria to be met by these types of standards.  The completion date given to the TG is July 2021.  The Committee agreed to the Assigned status for this block of items and looks forward to hearing updates from the TG.</w:t>
      </w:r>
      <w:r>
        <w:t xml:space="preserve">  the Chair of the task group was:</w:t>
      </w:r>
    </w:p>
    <w:p w14:paraId="235DC0C0" w14:textId="77777777" w:rsidR="00404F31" w:rsidRPr="00607ADD" w:rsidRDefault="00404F31" w:rsidP="00404F31">
      <w:pPr>
        <w:spacing w:after="0"/>
        <w:ind w:left="360"/>
      </w:pPr>
      <w:r w:rsidRPr="00607ADD">
        <w:t>Mr. Jason Glass</w:t>
      </w:r>
    </w:p>
    <w:p w14:paraId="5EB8448A" w14:textId="77777777" w:rsidR="00404F31" w:rsidRPr="00607ADD" w:rsidRDefault="00404F31" w:rsidP="00404F31">
      <w:pPr>
        <w:spacing w:after="0"/>
        <w:ind w:left="360"/>
      </w:pPr>
      <w:r w:rsidRPr="00607ADD">
        <w:t>Kentucky Department of Agriculture</w:t>
      </w:r>
    </w:p>
    <w:p w14:paraId="5E2A4436" w14:textId="77777777" w:rsidR="00404F31" w:rsidRPr="0094250E" w:rsidRDefault="00404F31" w:rsidP="00404F31">
      <w:pPr>
        <w:ind w:left="360"/>
        <w:rPr>
          <w:u w:val="single"/>
        </w:rPr>
      </w:pPr>
      <w:r w:rsidRPr="00607ADD">
        <w:t xml:space="preserve">502-573-0282, </w:t>
      </w:r>
      <w:hyperlink r:id="rId24" w:history="1">
        <w:r w:rsidRPr="0094250E">
          <w:rPr>
            <w:u w:val="single"/>
          </w:rPr>
          <w:t>jason.glass@ky.gov</w:t>
        </w:r>
      </w:hyperlink>
    </w:p>
    <w:p w14:paraId="1687C2E8" w14:textId="77777777" w:rsidR="00404F31" w:rsidRPr="00607ADD" w:rsidRDefault="00404F31" w:rsidP="00404F31">
      <w:r w:rsidRPr="00842AFA">
        <w:rPr>
          <w:u w:val="single"/>
        </w:rPr>
        <w:t xml:space="preserve">NCWM </w:t>
      </w:r>
      <w:r>
        <w:rPr>
          <w:u w:val="single"/>
        </w:rPr>
        <w:t xml:space="preserve">2020 </w:t>
      </w:r>
      <w:r w:rsidRPr="00842AFA">
        <w:rPr>
          <w:u w:val="single"/>
        </w:rPr>
        <w:t>Interim Meeting:</w:t>
      </w:r>
      <w:r>
        <w:t xml:space="preserve">  </w:t>
      </w:r>
      <w:r w:rsidRPr="00607ADD">
        <w:t xml:space="preserve">Field Standard TG Chair </w:t>
      </w:r>
      <w:r>
        <w:t xml:space="preserve">Jason </w:t>
      </w:r>
      <w:r w:rsidRPr="00607ADD">
        <w:t xml:space="preserve">reported that the Task Group met prior to the Interim </w:t>
      </w:r>
      <w:r>
        <w:t>me</w:t>
      </w:r>
      <w:r w:rsidRPr="00607ADD">
        <w:t xml:space="preserve">eting and has begun discussion of the items under Block 1.  Mr. Glass stated that bi-weekly teleconference meetings were scheduled and that the group was optimistic but had significant work to accomplish.  </w:t>
      </w:r>
    </w:p>
    <w:p w14:paraId="714CF859" w14:textId="77777777" w:rsidR="00404F31" w:rsidRPr="00607ADD" w:rsidRDefault="00404F31" w:rsidP="00404F31">
      <w:r w:rsidRPr="00607ADD">
        <w:t>Mr. Russ Vires (SMA) supports the Scale item, SCL 18.1; in this block, Mr. Dimitri Karimov (Meter Manufacturers Association) supports the Task Group activities, Ms. Tina Butcher</w:t>
      </w:r>
      <w:r>
        <w:t xml:space="preserve"> (NIST OWM)</w:t>
      </w:r>
      <w:r w:rsidRPr="00607ADD">
        <w:t xml:space="preserve"> was encouraged with the progress on terminology and provided an update on the Mass Flow Meter testing reporting that field testing was conducted October 28 to November 1, 2019 and that State and Industry participation included Colorado, Florida, Oregon, Emerson, and Tulsa Gas Technology.  </w:t>
      </w:r>
    </w:p>
    <w:p w14:paraId="30E065C5" w14:textId="77777777" w:rsidR="00404F31" w:rsidRPr="00607ADD" w:rsidRDefault="00404F31" w:rsidP="00404F31">
      <w:r w:rsidRPr="00607ADD">
        <w:t xml:space="preserve">Mr. Kurt Floren </w:t>
      </w:r>
      <w:r w:rsidRPr="00607ADD">
        <w:rPr>
          <w:bCs/>
        </w:rPr>
        <w:t xml:space="preserve">(Los Angeles </w:t>
      </w:r>
      <w:r>
        <w:rPr>
          <w:bCs/>
        </w:rPr>
        <w:t>Co.</w:t>
      </w:r>
      <w:r w:rsidRPr="00607ADD">
        <w:rPr>
          <w:bCs/>
        </w:rPr>
        <w:t xml:space="preserve">, </w:t>
      </w:r>
      <w:r>
        <w:rPr>
          <w:bCs/>
        </w:rPr>
        <w:t>CA</w:t>
      </w:r>
      <w:r w:rsidRPr="00607ADD">
        <w:rPr>
          <w:bCs/>
        </w:rPr>
        <w:t xml:space="preserve">) raised </w:t>
      </w:r>
      <w:r w:rsidRPr="00607ADD">
        <w:t xml:space="preserve">concerns with GEN-19.1. regarding the definition of “Standard, Field” and its reference to “stable” standards and how long a standard is expected to be stable, which is typically 1-year, for which he believes should be longer.  Mr. Floren also questioned the statement in the definition “tested over a range of environmental and operational conditions that the measuring devices is used…”  Mr. Floren noted that he was unsure if all laboratories will have the capabilities to test over this wide range of conditions.  Mr. Floren also expressed concerns with the definition “Standard, Transfer” citing that this standard may not meet the fundamental considerations requirement for standards over a long period of time or wide range of environmental conditions.  </w:t>
      </w:r>
    </w:p>
    <w:p w14:paraId="2BACFEB9" w14:textId="77777777" w:rsidR="00404F31" w:rsidRPr="00607ADD" w:rsidRDefault="00404F31" w:rsidP="00404F31">
      <w:r w:rsidRPr="00607ADD">
        <w:t>Mr. Steve Harrington (</w:t>
      </w:r>
      <w:r>
        <w:t>OR</w:t>
      </w:r>
      <w:r w:rsidRPr="00607ADD">
        <w:t xml:space="preserve">) echoed Mr. Floren’s comments.  Field Standard TG Chair Glass responded that these are concerns of the TG and these issues will be discussed and considered as the TG develops these items.  </w:t>
      </w:r>
    </w:p>
    <w:p w14:paraId="26B4D5FA" w14:textId="77777777" w:rsidR="00404F31" w:rsidRDefault="00404F31" w:rsidP="00404F31">
      <w:r w:rsidRPr="00607ADD">
        <w:t>During the Committee’s work session, the Committee agreed that this item should remain an Assigned item</w:t>
      </w:r>
      <w:r>
        <w:t>.</w:t>
      </w:r>
    </w:p>
    <w:p w14:paraId="02819856" w14:textId="77777777" w:rsidR="00404F31" w:rsidRPr="00607ADD" w:rsidRDefault="00404F31" w:rsidP="00404F31">
      <w:r w:rsidRPr="00842AFA">
        <w:rPr>
          <w:u w:val="single"/>
        </w:rPr>
        <w:t>NC</w:t>
      </w:r>
      <w:r>
        <w:rPr>
          <w:u w:val="single"/>
        </w:rPr>
        <w:t>WM 2021 Interim Meeting:</w:t>
      </w:r>
      <w:r w:rsidRPr="00842AFA">
        <w:t xml:space="preserve">  </w:t>
      </w:r>
      <w:r>
        <w:t xml:space="preserve">NCWM </w:t>
      </w:r>
      <w:r w:rsidRPr="00607ADD">
        <w:t>Field Standard TG Chair</w:t>
      </w:r>
      <w:r>
        <w:t>, Mr. Jason</w:t>
      </w:r>
      <w:r w:rsidRPr="00607ADD">
        <w:t xml:space="preserve"> Glass </w:t>
      </w:r>
      <w:r>
        <w:t>(KY)</w:t>
      </w:r>
      <w:r w:rsidRPr="00607ADD">
        <w:t xml:space="preserve"> provided an update on the Task Group activities.  </w:t>
      </w:r>
      <w:r>
        <w:t xml:space="preserve">Mr. </w:t>
      </w:r>
      <w:r w:rsidRPr="00607ADD">
        <w:t xml:space="preserve">Glass reported that the field standard Task Group is following the activities of the NIST Master Meter Project and that the Task Group reviewed API specifications for use of master meters as a standard and a test protocol that will be used to ensure uniformity in collecting data on master meters used as field standards.  He also reported that the </w:t>
      </w:r>
      <w:r>
        <w:t>TG</w:t>
      </w:r>
      <w:r w:rsidRPr="00607ADD">
        <w:t xml:space="preserve"> does not have a recommendation for this item.  Mr. Glass also reported that he would be stepping down as the </w:t>
      </w:r>
      <w:r>
        <w:t>TG</w:t>
      </w:r>
      <w:r w:rsidRPr="00607ADD">
        <w:t xml:space="preserve"> </w:t>
      </w:r>
      <w:r>
        <w:t>C</w:t>
      </w:r>
      <w:r w:rsidRPr="00607ADD">
        <w:t xml:space="preserve">hair.  Mr. Mike Keilty (Endress+Hauser AG) thanked Chair Glass and the TG for their work and requested that Block 1, LPG-15.1, N.3. and Block 1 MFM-15.1, N.3 be removed from Block 1 items and to allow those items to move forward separate from the other Block 1 </w:t>
      </w:r>
      <w:r>
        <w:t>I</w:t>
      </w:r>
      <w:r w:rsidRPr="00607ADD">
        <w:t xml:space="preserve">tems. Mr. Keilty stated that similar language was added to the Hydrogen code and that the proposed language in LPG-15.1 N.3. and MFM-15.1, N.3 will allow for the recognition of master meters as field standards.  Mr. Henry Oppermann (WM-Consulting), stated that data is needed </w:t>
      </w:r>
      <w:r w:rsidRPr="00607ADD">
        <w:lastRenderedPageBreak/>
        <w:t xml:space="preserve">to ensure that master meters can be used over a range of conditions.  Mr. </w:t>
      </w:r>
      <w:r>
        <w:t>Bob</w:t>
      </w:r>
      <w:r w:rsidRPr="00607ADD">
        <w:t xml:space="preserve"> Murnane (Seraphin) stated that jurisdictions have the ability to use meters and that Block 1 LPG-15.1, N.3 and Block 1 MM-15.1, N.3 should remain in Block 1 until data is available to support the use of master meters as a standard.  Mr. Keilty mentioned that there has been useful dialog regarding master meters in the TG, but that he is concerned that the </w:t>
      </w:r>
      <w:r>
        <w:t>TG</w:t>
      </w:r>
      <w:r w:rsidRPr="00607ADD">
        <w:t xml:space="preserve"> is not close to deciding and he expressed concerns with the </w:t>
      </w:r>
      <w:r>
        <w:t>TG</w:t>
      </w:r>
      <w:r w:rsidRPr="00607ADD">
        <w:t>’s focus on the NIST Master Meter Project.  Ms. Tina Butcher (NIST OWM) provided an update on the NIST Master Meter Project and noted that States have the regulatory powers to accept or reject a standard.  She also mentioned that NIST is working with States to collect data needed to assess master meters and preliminary testing was conducted and data was collected on CNG at Tulsa Gas Technology’s facility in fall 2019.  Ms. Diane Lee (NIST OWM) noted that NIST OWM feels that it is premature to add more language to the NIST Handbook 44 on master meters without data to support its use.</w:t>
      </w:r>
    </w:p>
    <w:p w14:paraId="40BDDDC7" w14:textId="77777777" w:rsidR="00404F31" w:rsidRDefault="00404F31" w:rsidP="00404F31">
      <w:pPr>
        <w:rPr>
          <w:bCs/>
          <w:u w:val="single"/>
        </w:rPr>
      </w:pPr>
      <w:r w:rsidRPr="00607ADD">
        <w:t>During the Committee’s work session, the Committee agreed to keeps all items in Block 1 and that this item should remain with an Assigned status</w:t>
      </w:r>
      <w:r>
        <w:t>.</w:t>
      </w:r>
    </w:p>
    <w:p w14:paraId="4EF20086" w14:textId="77777777" w:rsidR="00404F31" w:rsidRDefault="00404F31" w:rsidP="00404F31">
      <w:r w:rsidRPr="00C44700">
        <w:rPr>
          <w:bCs/>
          <w:u w:val="single"/>
        </w:rPr>
        <w:t>NCWM 2021 Annual Meeting:</w:t>
      </w:r>
      <w:r>
        <w:rPr>
          <w:bCs/>
        </w:rPr>
        <w:t xml:space="preserve">  </w:t>
      </w:r>
      <w:r w:rsidRPr="00FE790E">
        <w:t xml:space="preserve">Mr. Glass reported that he would be stepping down as the Field Standard TG Chair.  </w:t>
      </w:r>
      <w:r w:rsidRPr="00442FB0">
        <w:rPr>
          <w:rFonts w:eastAsiaTheme="minorHAnsi"/>
          <w:color w:val="000000"/>
        </w:rPr>
        <w:t xml:space="preserve">The Committee heard updates from members of the Task Group during open hearings. </w:t>
      </w:r>
      <w:r>
        <w:rPr>
          <w:rFonts w:eastAsiaTheme="minorHAnsi"/>
          <w:color w:val="000000"/>
        </w:rPr>
        <w:t xml:space="preserve"> </w:t>
      </w:r>
      <w:r w:rsidRPr="00607ADD">
        <w:t>Mr. Mike Keilty (Endress+Hauser AG)</w:t>
      </w:r>
      <w:r>
        <w:t xml:space="preserve"> noted that two of the items had been on the agenda since 2015 and requested that they be removed from the block and recommended recognizing the use of master meters.  Other comments were to keep the items together until data is analyzed from the NIST Field Reference Standard Work Group to support the use of master meters but that if some items were removed from the block, all items should be removed from the block.  </w:t>
      </w:r>
      <w:r w:rsidRPr="002A4D39">
        <w:t xml:space="preserve">Based on comments heard during the 2021 Annual Meeting, the S&amp;T Committee recommended that all items that were included in Block 1 “Terminology For Testing Standards” that originally appeared as a separate item or a separate block of items on the S&amp;T agenda </w:t>
      </w:r>
      <w:r>
        <w:t xml:space="preserve">in and </w:t>
      </w:r>
      <w:r w:rsidRPr="002A4D39">
        <w:t>prior to 2019, be removed from Block 1 “Terminology For Testing Standards” and appear as originally presented.</w:t>
      </w:r>
      <w:r>
        <w:t xml:space="preserve">  </w:t>
      </w:r>
    </w:p>
    <w:p w14:paraId="350AEE5F" w14:textId="77777777" w:rsidR="00404F31" w:rsidRDefault="00404F31" w:rsidP="00404F31">
      <w:pPr>
        <w:rPr>
          <w:rFonts w:eastAsia="Times New Roman"/>
          <w:bCs/>
          <w:szCs w:val="24"/>
        </w:rPr>
      </w:pPr>
      <w:r>
        <w:rPr>
          <w:rFonts w:eastAsiaTheme="minorHAnsi"/>
          <w:color w:val="000000"/>
        </w:rPr>
        <w:t xml:space="preserve">During the 2021 </w:t>
      </w:r>
      <w:r w:rsidRPr="00442FB0">
        <w:rPr>
          <w:rFonts w:eastAsiaTheme="minorHAnsi"/>
          <w:color w:val="000000"/>
        </w:rPr>
        <w:t xml:space="preserve">Committee </w:t>
      </w:r>
      <w:r>
        <w:rPr>
          <w:rFonts w:eastAsiaTheme="minorHAnsi"/>
          <w:color w:val="000000"/>
        </w:rPr>
        <w:t xml:space="preserve">work session the Committee </w:t>
      </w:r>
      <w:r w:rsidRPr="00442FB0">
        <w:rPr>
          <w:rFonts w:eastAsiaTheme="minorHAnsi"/>
          <w:color w:val="000000"/>
        </w:rPr>
        <w:t>recognize</w:t>
      </w:r>
      <w:r>
        <w:rPr>
          <w:rFonts w:eastAsiaTheme="minorHAnsi"/>
          <w:color w:val="000000"/>
        </w:rPr>
        <w:t>d</w:t>
      </w:r>
      <w:r w:rsidRPr="00442FB0">
        <w:rPr>
          <w:rFonts w:eastAsiaTheme="minorHAnsi"/>
          <w:color w:val="000000"/>
        </w:rPr>
        <w:t xml:space="preserve"> that the Task Group has accomplished all it is able to at this point and is recommending the Task Group be disbanded and will make said recommendation to the NCWM Chairman. The Committee agreed to break all items in Block 1 into individual items and designate them all as Developing. The Committee thanks the Task Group and its members for their work</w:t>
      </w:r>
      <w:r>
        <w:rPr>
          <w:rFonts w:eastAsia="Times New Roman"/>
          <w:bCs/>
          <w:szCs w:val="24"/>
        </w:rPr>
        <w:t>.</w:t>
      </w:r>
    </w:p>
    <w:p w14:paraId="7F67763E" w14:textId="77777777" w:rsidR="00404F31" w:rsidRDefault="00404F31" w:rsidP="00404F31">
      <w:pPr>
        <w:spacing w:after="0"/>
      </w:pPr>
      <w:r w:rsidRPr="00842AFA">
        <w:rPr>
          <w:u w:val="single"/>
        </w:rPr>
        <w:t>NC</w:t>
      </w:r>
      <w:r>
        <w:rPr>
          <w:u w:val="single"/>
        </w:rPr>
        <w:t>WM 2022 Interim Meeting:</w:t>
      </w:r>
      <w:r w:rsidRPr="00842AFA">
        <w:t xml:space="preserve">  </w:t>
      </w:r>
    </w:p>
    <w:p w14:paraId="3F303085" w14:textId="77777777" w:rsidR="00404F31" w:rsidRPr="004303DA" w:rsidRDefault="00404F31" w:rsidP="00404F31">
      <w:r>
        <w:t>Item under consideration presented to 2022 NCWM Interim meeting as</w:t>
      </w:r>
      <w:r w:rsidRPr="004303DA">
        <w:t xml:space="preserve">:   </w:t>
      </w:r>
    </w:p>
    <w:p w14:paraId="36C22BDE" w14:textId="77777777" w:rsidR="00404F31" w:rsidRPr="004303DA" w:rsidRDefault="00404F31" w:rsidP="00404F31">
      <w:pPr>
        <w:autoSpaceDE w:val="0"/>
        <w:autoSpaceDN w:val="0"/>
        <w:adjustRightInd w:val="0"/>
        <w:ind w:left="360"/>
        <w:jc w:val="left"/>
      </w:pPr>
      <w:r w:rsidRPr="004303DA">
        <w:rPr>
          <w:b/>
        </w:rPr>
        <w:t xml:space="preserve">N.3. Test Drafts. </w:t>
      </w:r>
    </w:p>
    <w:p w14:paraId="5219BD69" w14:textId="77777777" w:rsidR="00404F31" w:rsidRPr="004303DA" w:rsidRDefault="00404F31" w:rsidP="00404F31">
      <w:pPr>
        <w:spacing w:before="40" w:after="0"/>
        <w:ind w:left="720"/>
      </w:pPr>
      <w:r w:rsidRPr="004303DA">
        <w:rPr>
          <w:b/>
          <w:u w:val="single"/>
        </w:rPr>
        <w:t xml:space="preserve">N.3.1 Minimum Test - </w:t>
      </w:r>
      <w:r w:rsidRPr="004303DA">
        <w:t xml:space="preserve">Test drafts should be equal to at least the amount delivered by the device in 1 minute at its normal discharge rate. </w:t>
      </w:r>
    </w:p>
    <w:p w14:paraId="40845636" w14:textId="77777777" w:rsidR="00404F31" w:rsidRPr="004303DA" w:rsidRDefault="00404F31" w:rsidP="00404F31">
      <w:pPr>
        <w:spacing w:before="40"/>
        <w:ind w:left="720"/>
      </w:pPr>
      <w:r w:rsidRPr="004303DA">
        <w:t>(Amended 1982)</w:t>
      </w:r>
    </w:p>
    <w:p w14:paraId="2FEC3321" w14:textId="77777777" w:rsidR="00404F31" w:rsidRPr="004303DA" w:rsidRDefault="00404F31" w:rsidP="00404F31">
      <w:pPr>
        <w:spacing w:after="0"/>
        <w:ind w:left="720"/>
        <w:rPr>
          <w:b/>
          <w:u w:val="single"/>
        </w:rPr>
      </w:pPr>
      <w:r w:rsidRPr="004303DA">
        <w:rPr>
          <w:b/>
          <w:u w:val="single"/>
        </w:rPr>
        <w:t>N.3.2. Field Reference Standard Meter Test. – The minimum quantity for any test draft shall be equal to or greater than the amount delivered in one minute at the flow rate being tested.</w:t>
      </w:r>
    </w:p>
    <w:p w14:paraId="137246D8" w14:textId="77777777" w:rsidR="00404F31" w:rsidRDefault="00404F31" w:rsidP="00404F31">
      <w:pPr>
        <w:ind w:left="720"/>
        <w:rPr>
          <w:b/>
          <w:u w:val="single"/>
        </w:rPr>
      </w:pPr>
      <w:r w:rsidRPr="004303DA">
        <w:rPr>
          <w:b/>
          <w:u w:val="single"/>
        </w:rPr>
        <w:t>(Added 20XX)</w:t>
      </w:r>
    </w:p>
    <w:p w14:paraId="22147562" w14:textId="77777777" w:rsidR="00404F31" w:rsidRDefault="00404F31" w:rsidP="00404F31">
      <w:r>
        <w:t xml:space="preserve">Mr. Keilty shared a presentation on field standard meters during open hearings relevant to both LPG 15.1 and MFM 15.1. The intent of the presentation was to describe initial and ongoing calibration traceability, compare OIML tolerances vs NIST Handbook 44, describe the benefits and show example. An abbreviated copy of the presentation is available on the NCWM website in the interim meeting documents archive. Mr. Keilty commented that he believes LPG 15.1 and MFM 15.1 are fully developed and should receive voting status for the annual meeting. He has updated the proposal to exclude the term “reference” from “field reference standard meter test”, as shown above. He requests that the committee provide specific guidance if a developing status is assigned. A comment from industry (Bob Murnane – Seraphin) stated that N.3.2 in the proposal conflicts with the current code which states normal test drafts must be at least one minute at the maximum discharge flow rate of installation conditions. The current wording allows for a test to be conducted at any flow rate for one minute. There was concern from a regulator (Charles Stutesman, Kansas) echoing these concerns. Diane Lee (NIST) requested that more data be made available so that NIST is able to compare worldwide data against test data compiled within the US by NIST. Mahesh Albuquerque (Colorado) </w:t>
      </w:r>
      <w:r>
        <w:lastRenderedPageBreak/>
        <w:t>expressed support for this item to receive voting status. Marc Butler (Emerson Micro Motion) expressed confusion at the two notes, thinking that perhaps they conflicted with each other; are they both needed or are they independent? Tina Butcher (NIST) expressed that she recognizes the use and importance of master meters, but is concerned with the purpose of this item. Tina suggests that the statement for use be reworked as test draft criteria is so critical. Tina recommended and offered NIST OWM assistance on this item.</w:t>
      </w:r>
    </w:p>
    <w:p w14:paraId="05E7EAD3" w14:textId="13F76E8F" w:rsidR="00404F31" w:rsidRDefault="00404F31" w:rsidP="00404F31">
      <w:r>
        <w:t>During the S&amp;T Committee work session, the committee recognized the submitters desire that a voting status be recommended but determined that there were too many concerns and confusion expressed. The committee recommends that the submitter develop the item further by aligning language to existing language in Handbook 44, clarifying the purpose to help avoid confusion of the new code on new equipment, and reaching out to NIST OWM or other industry or regulatory officials for feedback.</w:t>
      </w:r>
    </w:p>
    <w:p w14:paraId="165925E4" w14:textId="4712B731" w:rsidR="00621C6C" w:rsidRDefault="00621C6C" w:rsidP="00404F31">
      <w:pPr>
        <w:rPr>
          <w:rFonts w:eastAsia="Times New Roman"/>
          <w:bCs/>
          <w:szCs w:val="24"/>
        </w:rPr>
      </w:pPr>
      <w:r w:rsidRPr="007358B9">
        <w:rPr>
          <w:bCs/>
          <w:u w:val="single"/>
        </w:rPr>
        <w:t>2022 NCWM Annual Meeting:</w:t>
      </w:r>
      <w:r w:rsidRPr="007358B9">
        <w:rPr>
          <w:bCs/>
        </w:rPr>
        <w:t xml:space="preserve">  The committee heard from Tina Butcher NIST, the submitter of the item. She stated that they had addressed items heard at the fall regional meeting and the 2022 interim NCWM meeting. She stated they felt the item as is ready to move forward in tandem with Block 7. The intent is to clarify that it isn’t necessary to identify what type of standard is to be used, i.e.: provers aren’t referenced in section 3.30. OWM also provided written comments on this item.</w:t>
      </w:r>
    </w:p>
    <w:p w14:paraId="2D28594D" w14:textId="77777777" w:rsidR="00404F31" w:rsidRPr="00281428" w:rsidRDefault="00404F31" w:rsidP="00404F31">
      <w:pPr>
        <w:spacing w:after="0"/>
      </w:pPr>
      <w:r w:rsidRPr="00281428">
        <w:rPr>
          <w:b/>
        </w:rPr>
        <w:t>Regional Association</w:t>
      </w:r>
      <w:r>
        <w:rPr>
          <w:b/>
        </w:rPr>
        <w:t>s’</w:t>
      </w:r>
      <w:r w:rsidRPr="00281428">
        <w:rPr>
          <w:b/>
        </w:rPr>
        <w:t xml:space="preserve"> Comments:</w:t>
      </w:r>
    </w:p>
    <w:p w14:paraId="7FF69EBC" w14:textId="77777777" w:rsidR="00404F31" w:rsidRDefault="00404F31" w:rsidP="00404F31">
      <w:pPr>
        <w:rPr>
          <w:rFonts w:eastAsia="Times New Roman"/>
          <w:szCs w:val="24"/>
        </w:rPr>
      </w:pPr>
      <w:r>
        <w:rPr>
          <w:u w:val="single"/>
        </w:rPr>
        <w:t>WWMA 2021 Annual Meeting</w:t>
      </w:r>
      <w:r w:rsidRPr="00FD4763">
        <w:t xml:space="preserve">: </w:t>
      </w:r>
      <w:r>
        <w:t xml:space="preserve"> </w:t>
      </w:r>
      <w:r w:rsidRPr="006E70B5">
        <w:rPr>
          <w:rFonts w:eastAsia="Times New Roman"/>
          <w:szCs w:val="24"/>
        </w:rPr>
        <w:t>Michael Keilty</w:t>
      </w:r>
      <w:r>
        <w:rPr>
          <w:rFonts w:eastAsia="Times New Roman"/>
          <w:szCs w:val="24"/>
        </w:rPr>
        <w:t xml:space="preserve"> (</w:t>
      </w:r>
      <w:r w:rsidRPr="006E70B5">
        <w:rPr>
          <w:rFonts w:eastAsia="Times New Roman"/>
          <w:szCs w:val="24"/>
        </w:rPr>
        <w:t>Endress + Hauser</w:t>
      </w:r>
      <w:r>
        <w:rPr>
          <w:rFonts w:eastAsia="Times New Roman"/>
          <w:szCs w:val="24"/>
        </w:rPr>
        <w:t xml:space="preserve">) : </w:t>
      </w:r>
      <w:r w:rsidRPr="004C53C2">
        <w:rPr>
          <w:rFonts w:eastAsia="Times New Roman"/>
          <w:szCs w:val="24"/>
        </w:rPr>
        <w:t>in 2014 - he submitted a form 15 to edit content and add N.3.2. It was set to developing. Several W/M officials have supported this. Asks that this be a voting item in 2022.</w:t>
      </w:r>
      <w:r>
        <w:rPr>
          <w:rFonts w:eastAsia="Times New Roman"/>
          <w:szCs w:val="24"/>
        </w:rPr>
        <w:t xml:space="preserve">  </w:t>
      </w:r>
      <w:r w:rsidRPr="006E70B5">
        <w:rPr>
          <w:rFonts w:eastAsia="Times New Roman"/>
          <w:szCs w:val="24"/>
        </w:rPr>
        <w:t>Bob</w:t>
      </w:r>
      <w:r>
        <w:rPr>
          <w:rFonts w:eastAsia="Times New Roman"/>
          <w:szCs w:val="24"/>
        </w:rPr>
        <w:t xml:space="preserve"> Murnane (Seraphin) : </w:t>
      </w:r>
      <w:r w:rsidRPr="004C53C2">
        <w:rPr>
          <w:rFonts w:eastAsia="Times New Roman"/>
          <w:szCs w:val="24"/>
        </w:rPr>
        <w:t>this is to allow a field reference</w:t>
      </w:r>
      <w:r>
        <w:rPr>
          <w:rFonts w:eastAsia="Times New Roman"/>
          <w:szCs w:val="24"/>
        </w:rPr>
        <w:t xml:space="preserve"> standard</w:t>
      </w:r>
      <w:r w:rsidRPr="004C53C2">
        <w:rPr>
          <w:rFonts w:eastAsia="Times New Roman"/>
          <w:szCs w:val="24"/>
        </w:rPr>
        <w:t xml:space="preserve"> meter, this</w:t>
      </w:r>
      <w:r>
        <w:rPr>
          <w:rFonts w:eastAsia="Times New Roman"/>
          <w:szCs w:val="24"/>
        </w:rPr>
        <w:t xml:space="preserve"> definition</w:t>
      </w:r>
      <w:r w:rsidRPr="004C53C2">
        <w:rPr>
          <w:rFonts w:eastAsia="Times New Roman"/>
          <w:szCs w:val="24"/>
        </w:rPr>
        <w:t xml:space="preserve"> does not currently exist. Recommends that this be withdrawn so that the definitions can be worked out.</w:t>
      </w:r>
      <w:r>
        <w:rPr>
          <w:rFonts w:eastAsia="Times New Roman"/>
          <w:szCs w:val="24"/>
        </w:rPr>
        <w:t xml:space="preserve">  </w:t>
      </w:r>
      <w:r w:rsidRPr="004C53C2">
        <w:rPr>
          <w:rFonts w:eastAsia="Times New Roman"/>
          <w:szCs w:val="24"/>
        </w:rPr>
        <w:t>Diane Lee</w:t>
      </w:r>
      <w:r>
        <w:rPr>
          <w:rFonts w:eastAsia="Times New Roman"/>
          <w:szCs w:val="24"/>
        </w:rPr>
        <w:t xml:space="preserve"> (NIST OWM) : </w:t>
      </w:r>
      <w:r w:rsidRPr="004C53C2">
        <w:rPr>
          <w:rFonts w:eastAsia="Times New Roman"/>
          <w:szCs w:val="24"/>
        </w:rPr>
        <w:t>this item was put forth in 2015 - purpose was: to accept a specific master meter in the field. It's not necessary to ref. field ref. standards in specific code. NIST and states are working to collect data to see if master meters can be used. States are to determine which standards are to be used in the states. N.3.2 was an issue. there was no information as to justify a different test draft size than was specified in N.3 or if it is necessary to use a field reference meter.</w:t>
      </w:r>
      <w:r>
        <w:rPr>
          <w:rFonts w:eastAsia="Times New Roman"/>
          <w:szCs w:val="24"/>
        </w:rPr>
        <w:t xml:space="preserve">  Bruce Swiecicki (</w:t>
      </w:r>
      <w:r w:rsidRPr="004C53C2">
        <w:rPr>
          <w:rFonts w:eastAsia="Times New Roman"/>
          <w:szCs w:val="24"/>
        </w:rPr>
        <w:t>National Propane Gas Association</w:t>
      </w:r>
      <w:r>
        <w:rPr>
          <w:rFonts w:eastAsia="Times New Roman"/>
          <w:szCs w:val="24"/>
        </w:rPr>
        <w:t xml:space="preserve">): </w:t>
      </w:r>
      <w:r w:rsidRPr="004C53C2">
        <w:rPr>
          <w:rFonts w:eastAsia="Times New Roman"/>
          <w:szCs w:val="24"/>
        </w:rPr>
        <w:t>he lent support to this discussion (master meters). It would be nice to have something in HB44 to assist in uniformity.</w:t>
      </w:r>
      <w:r>
        <w:rPr>
          <w:rFonts w:eastAsia="Times New Roman"/>
          <w:szCs w:val="24"/>
        </w:rPr>
        <w:t xml:space="preserve">  </w:t>
      </w:r>
      <w:r w:rsidRPr="006E70B5">
        <w:rPr>
          <w:rFonts w:eastAsia="Times New Roman"/>
          <w:szCs w:val="24"/>
        </w:rPr>
        <w:t>Michael Keilty</w:t>
      </w:r>
      <w:r>
        <w:rPr>
          <w:rFonts w:eastAsia="Times New Roman"/>
          <w:szCs w:val="24"/>
        </w:rPr>
        <w:t xml:space="preserve"> (</w:t>
      </w:r>
      <w:r w:rsidRPr="006E70B5">
        <w:rPr>
          <w:rFonts w:eastAsia="Times New Roman"/>
          <w:szCs w:val="24"/>
        </w:rPr>
        <w:t>Endress + Hauser</w:t>
      </w:r>
      <w:r>
        <w:rPr>
          <w:rFonts w:eastAsia="Times New Roman"/>
          <w:szCs w:val="24"/>
        </w:rPr>
        <w:t xml:space="preserve">) : </w:t>
      </w:r>
      <w:r w:rsidRPr="004C53C2">
        <w:rPr>
          <w:rFonts w:eastAsia="Times New Roman"/>
          <w:szCs w:val="24"/>
        </w:rPr>
        <w:t xml:space="preserve">to address Diane </w:t>
      </w:r>
      <w:r>
        <w:rPr>
          <w:rFonts w:eastAsia="Times New Roman"/>
          <w:szCs w:val="24"/>
        </w:rPr>
        <w:t>Lee: he agrees and disagrees. A</w:t>
      </w:r>
      <w:r w:rsidRPr="004C53C2">
        <w:rPr>
          <w:rFonts w:eastAsia="Times New Roman"/>
          <w:szCs w:val="24"/>
        </w:rPr>
        <w:t>gree: it was stated that jurisdictions are responsible for their own equipment, however, he was told by states that they need something in HB44 to tell them what should be used.  Again - wants voting on this item in 2022.</w:t>
      </w:r>
    </w:p>
    <w:p w14:paraId="3334823E" w14:textId="77777777" w:rsidR="00404F31" w:rsidRDefault="00404F31" w:rsidP="00404F31">
      <w:r>
        <w:rPr>
          <w:rFonts w:eastAsia="Times New Roman"/>
          <w:szCs w:val="24"/>
        </w:rPr>
        <w:t xml:space="preserve">The WWMA S&amp;T Committee recommends the status remain developmental. The Committee recommends that consideration be made that this item be included in Block 5, as they refer to the same terminology in HB:44. A letter was submitted to the Committee by </w:t>
      </w:r>
      <w:r w:rsidRPr="006E70B5">
        <w:rPr>
          <w:rFonts w:eastAsia="Times New Roman"/>
          <w:szCs w:val="24"/>
        </w:rPr>
        <w:t>Michael Keilty</w:t>
      </w:r>
      <w:r>
        <w:rPr>
          <w:rFonts w:eastAsia="Times New Roman"/>
          <w:szCs w:val="24"/>
        </w:rPr>
        <w:t xml:space="preserve"> (</w:t>
      </w:r>
      <w:r w:rsidRPr="006E70B5">
        <w:rPr>
          <w:rFonts w:eastAsia="Times New Roman"/>
          <w:szCs w:val="24"/>
        </w:rPr>
        <w:t>Endress + Hauser</w:t>
      </w:r>
      <w:r>
        <w:rPr>
          <w:rFonts w:eastAsia="Times New Roman"/>
          <w:szCs w:val="24"/>
        </w:rPr>
        <w:t xml:space="preserve">) and will be posted to the NCWM website. NIST OWM also submitted analysis on this item which can be found at the following link on the NCWM website : </w:t>
      </w:r>
      <w:r w:rsidRPr="00C8481C">
        <w:rPr>
          <w:rFonts w:eastAsia="Times New Roman"/>
          <w:szCs w:val="24"/>
        </w:rPr>
        <w:t>https://www.ncwm.com/annual-archive</w:t>
      </w:r>
    </w:p>
    <w:p w14:paraId="00754664" w14:textId="77777777" w:rsidR="00404F31" w:rsidRDefault="00404F31" w:rsidP="00404F31">
      <w:pPr>
        <w:rPr>
          <w:rFonts w:eastAsia="Times New Roman"/>
          <w:szCs w:val="24"/>
        </w:rPr>
      </w:pPr>
      <w:r>
        <w:rPr>
          <w:u w:val="single"/>
        </w:rPr>
        <w:t>SWMA 2021 Annual Meeting</w:t>
      </w:r>
      <w:r w:rsidRPr="00FD4763">
        <w:t>:</w:t>
      </w:r>
      <w:r>
        <w:t xml:space="preserve">  </w:t>
      </w:r>
      <w:r>
        <w:rPr>
          <w:rFonts w:eastAsia="Times New Roman"/>
          <w:szCs w:val="24"/>
        </w:rPr>
        <w:t>Mr. Oppermann, Seraphin, supports the Withdrawal of this item because it is unnecessary, as master meters can already be recognized as field standards.  Mr. Keilty, Endress+Hauser, the submitter of this item, supports striking “Reference” and “Meter” from this proposal, and moving it forward as a Voting Item.  This committee feels that the item is fully developed and is looking forward to seeing more data on the performance accuracy of master meters by the states that are currently using these devices.</w:t>
      </w:r>
    </w:p>
    <w:p w14:paraId="2E1A10D8" w14:textId="77777777" w:rsidR="00404F31" w:rsidRDefault="00404F31" w:rsidP="00404F31">
      <w:r>
        <w:rPr>
          <w:rFonts w:eastAsia="Times New Roman"/>
          <w:szCs w:val="24"/>
        </w:rPr>
        <w:t>This committee recommends this item move forward as a Voting item with the editorial changes requested by Mr. Keilty.</w:t>
      </w:r>
      <w:r>
        <w:t xml:space="preserve"> </w:t>
      </w:r>
    </w:p>
    <w:p w14:paraId="561C78EF" w14:textId="77777777" w:rsidR="00CC6830" w:rsidRDefault="00404F31" w:rsidP="00CC6830">
      <w:pPr>
        <w:spacing w:after="0"/>
        <w:rPr>
          <w:rFonts w:eastAsia="Times New Roman"/>
          <w:szCs w:val="24"/>
        </w:rPr>
      </w:pPr>
      <w:r>
        <w:rPr>
          <w:u w:val="single"/>
        </w:rPr>
        <w:t>CWMA 202</w:t>
      </w:r>
      <w:r w:rsidR="00CC6830">
        <w:rPr>
          <w:u w:val="single"/>
        </w:rPr>
        <w:t>2 Annual</w:t>
      </w:r>
      <w:r>
        <w:rPr>
          <w:u w:val="single"/>
        </w:rPr>
        <w:t xml:space="preserve"> Meeting</w:t>
      </w:r>
      <w:r w:rsidRPr="00FD4763">
        <w:t xml:space="preserve">:  </w:t>
      </w:r>
      <w:r w:rsidR="00CC6830" w:rsidRPr="00420215">
        <w:rPr>
          <w:rFonts w:eastAsia="Times New Roman"/>
          <w:szCs w:val="24"/>
        </w:rPr>
        <w:t>Micheal Ke</w:t>
      </w:r>
      <w:r w:rsidR="00CC6830">
        <w:rPr>
          <w:rFonts w:eastAsia="Times New Roman"/>
          <w:szCs w:val="24"/>
        </w:rPr>
        <w:t>i</w:t>
      </w:r>
      <w:r w:rsidR="00CC6830" w:rsidRPr="00420215">
        <w:rPr>
          <w:rFonts w:eastAsia="Times New Roman"/>
          <w:szCs w:val="24"/>
        </w:rPr>
        <w:t>lty – Endress</w:t>
      </w:r>
      <w:r w:rsidR="00CC6830">
        <w:rPr>
          <w:rFonts w:eastAsia="Times New Roman"/>
          <w:szCs w:val="24"/>
        </w:rPr>
        <w:t>+</w:t>
      </w:r>
      <w:r w:rsidR="00CC6830" w:rsidRPr="00420215">
        <w:rPr>
          <w:rFonts w:eastAsia="Times New Roman"/>
          <w:szCs w:val="24"/>
        </w:rPr>
        <w:t>Hauser</w:t>
      </w:r>
      <w:r w:rsidR="00CC6830">
        <w:rPr>
          <w:rFonts w:eastAsia="Times New Roman"/>
          <w:szCs w:val="24"/>
        </w:rPr>
        <w:t xml:space="preserve"> – Mr. Keilty presented</w:t>
      </w:r>
      <w:r w:rsidR="00CC6830" w:rsidRPr="00420215">
        <w:rPr>
          <w:rFonts w:eastAsia="Times New Roman"/>
          <w:szCs w:val="24"/>
        </w:rPr>
        <w:t xml:space="preserve"> calibration data at </w:t>
      </w:r>
      <w:r w:rsidR="00CC6830">
        <w:rPr>
          <w:rFonts w:eastAsia="Times New Roman"/>
          <w:szCs w:val="24"/>
        </w:rPr>
        <w:t>the 2022 NCWM Interim meeting</w:t>
      </w:r>
      <w:r w:rsidR="00CC6830" w:rsidRPr="00420215">
        <w:rPr>
          <w:rFonts w:eastAsia="Times New Roman"/>
          <w:szCs w:val="24"/>
        </w:rPr>
        <w:t xml:space="preserve">. No recommendations from </w:t>
      </w:r>
      <w:r w:rsidR="00CC6830">
        <w:rPr>
          <w:rFonts w:eastAsia="Times New Roman"/>
          <w:szCs w:val="24"/>
        </w:rPr>
        <w:t>NCWM</w:t>
      </w:r>
      <w:r w:rsidR="00CC6830" w:rsidRPr="00420215">
        <w:rPr>
          <w:rFonts w:eastAsia="Times New Roman"/>
          <w:szCs w:val="24"/>
        </w:rPr>
        <w:t xml:space="preserve"> have been released. Recommended </w:t>
      </w:r>
      <w:r w:rsidR="00CC6830">
        <w:rPr>
          <w:rFonts w:eastAsia="Times New Roman"/>
          <w:szCs w:val="24"/>
        </w:rPr>
        <w:t xml:space="preserve">a </w:t>
      </w:r>
      <w:r w:rsidR="00CC6830" w:rsidRPr="00420215">
        <w:rPr>
          <w:rFonts w:eastAsia="Times New Roman"/>
          <w:szCs w:val="24"/>
        </w:rPr>
        <w:t xml:space="preserve">minor change that re-includes the word “meters” because it was confusing how to apply testing requirements. Both items explain the amount of test drafts that differ from other volume standards. Field standard meter provides flexibility for use across many different products and densities. Field Standards are tested against OIML and API standards using gravimetric methods that are NIST traceable. Accuracy and repeatability are long term, </w:t>
      </w:r>
      <w:r w:rsidR="00CC6830">
        <w:rPr>
          <w:rFonts w:eastAsia="Times New Roman"/>
          <w:szCs w:val="24"/>
        </w:rPr>
        <w:t xml:space="preserve">it is a </w:t>
      </w:r>
      <w:r w:rsidR="00CC6830" w:rsidRPr="00420215">
        <w:rPr>
          <w:rFonts w:eastAsia="Times New Roman"/>
          <w:szCs w:val="24"/>
        </w:rPr>
        <w:t xml:space="preserve">maintenance free system with no moving parts. </w:t>
      </w:r>
      <w:r w:rsidR="00CC6830">
        <w:rPr>
          <w:rFonts w:eastAsia="Times New Roman"/>
          <w:szCs w:val="24"/>
        </w:rPr>
        <w:t>These systems save time and space, contain e</w:t>
      </w:r>
      <w:r w:rsidR="00CC6830" w:rsidRPr="00420215">
        <w:rPr>
          <w:rFonts w:eastAsia="Times New Roman"/>
          <w:szCs w:val="24"/>
        </w:rPr>
        <w:t>mbedded diagnostics</w:t>
      </w:r>
      <w:r w:rsidR="00CC6830">
        <w:rPr>
          <w:rFonts w:eastAsia="Times New Roman"/>
          <w:szCs w:val="24"/>
        </w:rPr>
        <w:t>, are e</w:t>
      </w:r>
      <w:r w:rsidR="00CC6830" w:rsidRPr="00420215">
        <w:rPr>
          <w:rFonts w:eastAsia="Times New Roman"/>
          <w:szCs w:val="24"/>
        </w:rPr>
        <w:t>asy to use</w:t>
      </w:r>
      <w:r w:rsidR="00CC6830">
        <w:rPr>
          <w:rFonts w:eastAsia="Times New Roman"/>
          <w:szCs w:val="24"/>
        </w:rPr>
        <w:t>, and e</w:t>
      </w:r>
      <w:r w:rsidR="00CC6830" w:rsidRPr="00420215">
        <w:rPr>
          <w:rFonts w:eastAsia="Times New Roman"/>
          <w:szCs w:val="24"/>
        </w:rPr>
        <w:t xml:space="preserve">asy to maintain. </w:t>
      </w:r>
      <w:r w:rsidR="00CC6830">
        <w:rPr>
          <w:rFonts w:eastAsia="Times New Roman"/>
          <w:szCs w:val="24"/>
        </w:rPr>
        <w:t>It is e</w:t>
      </w:r>
      <w:r w:rsidR="00CC6830" w:rsidRPr="00420215">
        <w:rPr>
          <w:rFonts w:eastAsia="Times New Roman"/>
          <w:szCs w:val="24"/>
        </w:rPr>
        <w:t xml:space="preserve">asy to train </w:t>
      </w:r>
      <w:r w:rsidR="00CC6830">
        <w:rPr>
          <w:rFonts w:eastAsia="Times New Roman"/>
          <w:szCs w:val="24"/>
        </w:rPr>
        <w:t>the operator of these systems</w:t>
      </w:r>
      <w:r w:rsidR="00CC6830" w:rsidRPr="00420215">
        <w:rPr>
          <w:rFonts w:eastAsia="Times New Roman"/>
          <w:szCs w:val="24"/>
        </w:rPr>
        <w:t xml:space="preserve">. </w:t>
      </w:r>
      <w:r w:rsidR="00CC6830">
        <w:rPr>
          <w:rFonts w:eastAsia="Times New Roman"/>
          <w:szCs w:val="24"/>
        </w:rPr>
        <w:t>NMi</w:t>
      </w:r>
      <w:r w:rsidR="00CC6830" w:rsidRPr="00420215">
        <w:rPr>
          <w:rFonts w:eastAsia="Times New Roman"/>
          <w:szCs w:val="24"/>
        </w:rPr>
        <w:t xml:space="preserve"> </w:t>
      </w:r>
      <w:r w:rsidR="00CC6830">
        <w:rPr>
          <w:rFonts w:eastAsia="Times New Roman"/>
          <w:szCs w:val="24"/>
        </w:rPr>
        <w:t xml:space="preserve">has </w:t>
      </w:r>
      <w:r w:rsidR="00CC6830" w:rsidRPr="00420215">
        <w:rPr>
          <w:rFonts w:eastAsia="Times New Roman"/>
          <w:szCs w:val="24"/>
        </w:rPr>
        <w:t xml:space="preserve">issued </w:t>
      </w:r>
      <w:r w:rsidR="00CC6830">
        <w:rPr>
          <w:rFonts w:eastAsia="Times New Roman"/>
          <w:szCs w:val="24"/>
        </w:rPr>
        <w:t>a test report on this system</w:t>
      </w:r>
      <w:r w:rsidR="00CC6830" w:rsidRPr="00420215">
        <w:rPr>
          <w:rFonts w:eastAsia="Times New Roman"/>
          <w:szCs w:val="24"/>
        </w:rPr>
        <w:t xml:space="preserve">. Various setups can be </w:t>
      </w:r>
      <w:r w:rsidR="00CC6830" w:rsidRPr="00420215">
        <w:rPr>
          <w:rFonts w:eastAsia="Times New Roman"/>
          <w:szCs w:val="24"/>
        </w:rPr>
        <w:lastRenderedPageBreak/>
        <w:t xml:space="preserve">mounted to a rack and </w:t>
      </w:r>
      <w:r w:rsidR="00CC6830">
        <w:rPr>
          <w:rFonts w:eastAsia="Times New Roman"/>
          <w:szCs w:val="24"/>
        </w:rPr>
        <w:t xml:space="preserve">easily </w:t>
      </w:r>
      <w:r w:rsidR="00CC6830" w:rsidRPr="00420215">
        <w:rPr>
          <w:rFonts w:eastAsia="Times New Roman"/>
          <w:szCs w:val="24"/>
        </w:rPr>
        <w:t>transport</w:t>
      </w:r>
      <w:r w:rsidR="00CC6830">
        <w:rPr>
          <w:rFonts w:eastAsia="Times New Roman"/>
          <w:szCs w:val="24"/>
        </w:rPr>
        <w:t>ed</w:t>
      </w:r>
      <w:r w:rsidR="00CC6830" w:rsidRPr="00420215">
        <w:rPr>
          <w:rFonts w:eastAsia="Times New Roman"/>
          <w:szCs w:val="24"/>
        </w:rPr>
        <w:t xml:space="preserve">. </w:t>
      </w:r>
      <w:r w:rsidR="00CC6830">
        <w:rPr>
          <w:rFonts w:eastAsia="Times New Roman"/>
          <w:szCs w:val="24"/>
        </w:rPr>
        <w:t xml:space="preserve">SWMA and </w:t>
      </w:r>
      <w:r w:rsidR="00CC6830" w:rsidRPr="00420215">
        <w:rPr>
          <w:rFonts w:eastAsia="Times New Roman"/>
          <w:szCs w:val="24"/>
        </w:rPr>
        <w:t>CWMA recommended this</w:t>
      </w:r>
      <w:r w:rsidR="00CC6830">
        <w:rPr>
          <w:rFonts w:eastAsia="Times New Roman"/>
          <w:szCs w:val="24"/>
        </w:rPr>
        <w:t xml:space="preserve"> item</w:t>
      </w:r>
      <w:r w:rsidR="00CC6830" w:rsidRPr="00420215">
        <w:rPr>
          <w:rFonts w:eastAsia="Times New Roman"/>
          <w:szCs w:val="24"/>
        </w:rPr>
        <w:t xml:space="preserve"> move forward as voting</w:t>
      </w:r>
      <w:r w:rsidR="00CC6830">
        <w:rPr>
          <w:rFonts w:eastAsia="Times New Roman"/>
          <w:szCs w:val="24"/>
        </w:rPr>
        <w:t xml:space="preserve"> item in the 2021 Interim meeting</w:t>
      </w:r>
      <w:r w:rsidR="00CC6830" w:rsidRPr="00420215">
        <w:rPr>
          <w:rFonts w:eastAsia="Times New Roman"/>
          <w:szCs w:val="24"/>
        </w:rPr>
        <w:t>. Recommending placing as voting today and move forward for a vote this week.</w:t>
      </w:r>
    </w:p>
    <w:p w14:paraId="1D5846A3" w14:textId="77777777" w:rsidR="00CC6830" w:rsidRDefault="00CC6830" w:rsidP="00CC6830">
      <w:pPr>
        <w:spacing w:after="0"/>
        <w:rPr>
          <w:rFonts w:eastAsia="Times New Roman"/>
          <w:szCs w:val="24"/>
        </w:rPr>
      </w:pPr>
    </w:p>
    <w:p w14:paraId="5E9A9E93" w14:textId="77777777" w:rsidR="00CC6830" w:rsidRPr="00C1210B" w:rsidRDefault="00CC6830" w:rsidP="00CC6830">
      <w:pPr>
        <w:rPr>
          <w:rFonts w:eastAsia="Times New Roman"/>
          <w:szCs w:val="24"/>
        </w:rPr>
      </w:pPr>
      <w:r w:rsidRPr="00CF7FA9">
        <w:rPr>
          <w:rFonts w:eastAsia="Times New Roman"/>
          <w:szCs w:val="24"/>
        </w:rPr>
        <w:t>Jan Konijnenburg – NIST OWM</w:t>
      </w:r>
      <w:r>
        <w:rPr>
          <w:rFonts w:eastAsia="Times New Roman"/>
          <w:szCs w:val="24"/>
        </w:rPr>
        <w:t xml:space="preserve"> - </w:t>
      </w:r>
      <w:r w:rsidRPr="00C1210B">
        <w:rPr>
          <w:rFonts w:eastAsia="Times New Roman"/>
          <w:szCs w:val="24"/>
        </w:rPr>
        <w:t>State and industry have a need to use various types of field test standards to evaluate commercial devices installed in the marketplace.  NIST OWM recognizes the need to use various standards to test commercial devices and support the use of these standards when test data supports its use.</w:t>
      </w:r>
    </w:p>
    <w:p w14:paraId="6CC2528E" w14:textId="77777777" w:rsidR="00CC6830" w:rsidRPr="00C1210B" w:rsidRDefault="00CC6830" w:rsidP="00CC6830">
      <w:pPr>
        <w:rPr>
          <w:rFonts w:eastAsia="Times New Roman"/>
          <w:szCs w:val="24"/>
        </w:rPr>
      </w:pPr>
      <w:r w:rsidRPr="00C1210B">
        <w:rPr>
          <w:rFonts w:eastAsia="Times New Roman"/>
          <w:szCs w:val="24"/>
        </w:rPr>
        <w:t>The NIST OWM is also supporting the use of various types of field test standards through the purchase of several meters and the collection of data throughout the U.S.</w:t>
      </w:r>
    </w:p>
    <w:p w14:paraId="75E5F3AA" w14:textId="77777777" w:rsidR="00CC6830" w:rsidRPr="00C1210B" w:rsidRDefault="00CC6830" w:rsidP="00CC6830">
      <w:pPr>
        <w:rPr>
          <w:rFonts w:eastAsia="Times New Roman"/>
          <w:szCs w:val="24"/>
        </w:rPr>
      </w:pPr>
      <w:r w:rsidRPr="00C1210B">
        <w:rPr>
          <w:rFonts w:eastAsia="Times New Roman"/>
          <w:szCs w:val="24"/>
        </w:rPr>
        <w:t>The purpose statement for Items LPG-15.1 (LPG &amp; Anhydrous Ammonia Liquid-Measuring Devices Code) indicates the goal of this items is:</w:t>
      </w:r>
    </w:p>
    <w:p w14:paraId="11C1B81F" w14:textId="77777777" w:rsidR="00CC6830" w:rsidRPr="00C1210B" w:rsidRDefault="00CC6830" w:rsidP="00CC6830">
      <w:pPr>
        <w:rPr>
          <w:rFonts w:eastAsia="Times New Roman"/>
          <w:szCs w:val="24"/>
        </w:rPr>
      </w:pPr>
      <w:r w:rsidRPr="00C1210B">
        <w:rPr>
          <w:rFonts w:eastAsia="Times New Roman"/>
          <w:szCs w:val="24"/>
        </w:rPr>
        <w:t>“to amend Handbook 44 to allow field reference standard meters to be used to test and place into service dispensers and delivery system flow meters.”</w:t>
      </w:r>
    </w:p>
    <w:p w14:paraId="4FC13E60" w14:textId="77777777" w:rsidR="00CC6830" w:rsidRPr="00C1210B" w:rsidRDefault="00CC6830" w:rsidP="00CC6830">
      <w:pPr>
        <w:rPr>
          <w:rFonts w:eastAsia="Times New Roman"/>
          <w:szCs w:val="24"/>
        </w:rPr>
      </w:pPr>
      <w:r w:rsidRPr="00C1210B">
        <w:rPr>
          <w:rFonts w:eastAsia="Times New Roman"/>
          <w:szCs w:val="24"/>
        </w:rPr>
        <w:t>The proposed changes in Items LPG-15.1 suggest changes to the test draft criteria for devices covered under this code, which is not necessary to allow field reference standard meters to be used to test and place into service dispensers and delivery system flow meters.</w:t>
      </w:r>
    </w:p>
    <w:p w14:paraId="4382BCCB" w14:textId="77777777" w:rsidR="00CC6830" w:rsidRPr="00C1210B" w:rsidRDefault="00CC6830" w:rsidP="00CC6830">
      <w:pPr>
        <w:rPr>
          <w:rFonts w:eastAsia="Times New Roman"/>
          <w:szCs w:val="24"/>
        </w:rPr>
      </w:pPr>
      <w:r w:rsidRPr="00C1210B">
        <w:rPr>
          <w:rFonts w:eastAsia="Times New Roman"/>
          <w:szCs w:val="24"/>
        </w:rPr>
        <w:t>Amongst the concerns raised to the S&amp;T Committee over the proposed changes for LPG-15.1 is that it conflicts with existing test draft criteria and confusion over the application of the proposed requirement.</w:t>
      </w:r>
    </w:p>
    <w:p w14:paraId="0991A25F" w14:textId="77777777" w:rsidR="00CC6830" w:rsidRPr="00C1210B" w:rsidRDefault="00CC6830" w:rsidP="00CC6830">
      <w:pPr>
        <w:spacing w:after="0"/>
        <w:rPr>
          <w:rFonts w:eastAsia="Times New Roman"/>
          <w:szCs w:val="24"/>
        </w:rPr>
      </w:pPr>
      <w:r w:rsidRPr="00C1210B">
        <w:rPr>
          <w:rFonts w:eastAsia="Times New Roman"/>
          <w:szCs w:val="24"/>
        </w:rPr>
        <w:t>As such, given the long debate over multiple iterations of the proposals, OWM proposes that since the purpose of the proposal is to allow field reference standard meters to be used to test and place into service dispensers and delivery system, and the responsibility for allowance of these field test standards are already addressed in the NIST Handbook 44 Fundamental Considerations and Item Block 8 clarifies these responsibilities, that Consideration be given to the proposal in Item Block 8 which clearly states the responsibility for allowance of field standards along with a new proposal to add a general code requirement. (See Item Block 8 of the NIST OWM Analysis for the S&amp;T Annual Meeting)</w:t>
      </w:r>
    </w:p>
    <w:p w14:paraId="330EDC32" w14:textId="77777777" w:rsidR="00CC6830" w:rsidRPr="00C1210B" w:rsidRDefault="00CC6830" w:rsidP="00CC6830">
      <w:pPr>
        <w:spacing w:after="0"/>
        <w:rPr>
          <w:rFonts w:eastAsia="Times New Roman"/>
          <w:szCs w:val="24"/>
        </w:rPr>
      </w:pPr>
    </w:p>
    <w:p w14:paraId="5C224128" w14:textId="77777777" w:rsidR="00CC6830" w:rsidRDefault="00CC6830" w:rsidP="00CC6830">
      <w:pPr>
        <w:spacing w:after="0"/>
        <w:rPr>
          <w:rFonts w:eastAsia="Times New Roman"/>
          <w:szCs w:val="24"/>
        </w:rPr>
      </w:pPr>
      <w:r w:rsidRPr="00C1210B">
        <w:rPr>
          <w:rFonts w:eastAsia="Times New Roman"/>
          <w:szCs w:val="24"/>
        </w:rPr>
        <w:t>OWM Recommendation OWM recommends that this item be withdrawn and that consideration be given to Item Block 8.</w:t>
      </w:r>
    </w:p>
    <w:p w14:paraId="292A70F4" w14:textId="77777777" w:rsidR="00CC6830" w:rsidRDefault="00CC6830" w:rsidP="00CC6830">
      <w:pPr>
        <w:spacing w:after="0"/>
        <w:rPr>
          <w:rFonts w:eastAsia="Times New Roman"/>
          <w:szCs w:val="24"/>
        </w:rPr>
      </w:pPr>
      <w:r w:rsidRPr="004D5A2A">
        <w:rPr>
          <w:rFonts w:eastAsia="Times New Roman"/>
          <w:szCs w:val="24"/>
        </w:rPr>
        <w:t>Mike Johnson – NE</w:t>
      </w:r>
      <w:r>
        <w:rPr>
          <w:rFonts w:eastAsia="Times New Roman"/>
          <w:szCs w:val="24"/>
        </w:rPr>
        <w:t xml:space="preserve"> – </w:t>
      </w:r>
      <w:r w:rsidRPr="004D5A2A">
        <w:rPr>
          <w:rFonts w:eastAsia="Times New Roman"/>
          <w:szCs w:val="24"/>
        </w:rPr>
        <w:t>Support</w:t>
      </w:r>
      <w:r>
        <w:rPr>
          <w:rFonts w:eastAsia="Times New Roman"/>
          <w:szCs w:val="24"/>
        </w:rPr>
        <w:t>s this item</w:t>
      </w:r>
      <w:r w:rsidRPr="004D5A2A">
        <w:rPr>
          <w:rFonts w:eastAsia="Times New Roman"/>
          <w:szCs w:val="24"/>
        </w:rPr>
        <w:t xml:space="preserve"> and agree</w:t>
      </w:r>
      <w:r>
        <w:rPr>
          <w:rFonts w:eastAsia="Times New Roman"/>
          <w:szCs w:val="24"/>
        </w:rPr>
        <w:t>s with Mr. Keilty</w:t>
      </w:r>
      <w:r w:rsidRPr="004D5A2A">
        <w:rPr>
          <w:rFonts w:eastAsia="Times New Roman"/>
          <w:szCs w:val="24"/>
        </w:rPr>
        <w:t xml:space="preserve">. </w:t>
      </w:r>
      <w:r>
        <w:rPr>
          <w:rFonts w:eastAsia="Times New Roman"/>
          <w:szCs w:val="24"/>
        </w:rPr>
        <w:t>Nebraska has had g</w:t>
      </w:r>
      <w:r w:rsidRPr="004D5A2A">
        <w:rPr>
          <w:rFonts w:eastAsia="Times New Roman"/>
          <w:szCs w:val="24"/>
        </w:rPr>
        <w:t xml:space="preserve">reat success </w:t>
      </w:r>
      <w:r>
        <w:rPr>
          <w:rFonts w:eastAsia="Times New Roman"/>
          <w:szCs w:val="24"/>
        </w:rPr>
        <w:t xml:space="preserve">over the </w:t>
      </w:r>
      <w:r w:rsidRPr="004D5A2A">
        <w:rPr>
          <w:rFonts w:eastAsia="Times New Roman"/>
          <w:szCs w:val="24"/>
        </w:rPr>
        <w:t>last 18 years</w:t>
      </w:r>
      <w:r>
        <w:rPr>
          <w:rFonts w:eastAsia="Times New Roman"/>
          <w:szCs w:val="24"/>
        </w:rPr>
        <w:t xml:space="preserve"> using this method. </w:t>
      </w:r>
      <w:r w:rsidRPr="004D5A2A">
        <w:rPr>
          <w:rFonts w:eastAsia="Times New Roman"/>
          <w:szCs w:val="24"/>
        </w:rPr>
        <w:t>N</w:t>
      </w:r>
      <w:r>
        <w:rPr>
          <w:rFonts w:eastAsia="Times New Roman"/>
          <w:szCs w:val="24"/>
        </w:rPr>
        <w:t>ebraska</w:t>
      </w:r>
      <w:r w:rsidRPr="004D5A2A">
        <w:rPr>
          <w:rFonts w:eastAsia="Times New Roman"/>
          <w:szCs w:val="24"/>
        </w:rPr>
        <w:t xml:space="preserve"> has </w:t>
      </w:r>
      <w:r>
        <w:rPr>
          <w:rFonts w:eastAsia="Times New Roman"/>
          <w:szCs w:val="24"/>
        </w:rPr>
        <w:t xml:space="preserve">over </w:t>
      </w:r>
      <w:r w:rsidRPr="004D5A2A">
        <w:rPr>
          <w:rFonts w:eastAsia="Times New Roman"/>
          <w:szCs w:val="24"/>
        </w:rPr>
        <w:t>300 mass flow meters</w:t>
      </w:r>
      <w:r>
        <w:rPr>
          <w:rFonts w:eastAsia="Times New Roman"/>
          <w:szCs w:val="24"/>
        </w:rPr>
        <w:t xml:space="preserve"> and g</w:t>
      </w:r>
      <w:r w:rsidRPr="004D5A2A">
        <w:rPr>
          <w:rFonts w:eastAsia="Times New Roman"/>
          <w:szCs w:val="24"/>
        </w:rPr>
        <w:t>ravimetric testing isn’t practical.</w:t>
      </w:r>
    </w:p>
    <w:p w14:paraId="5C3BF6D0" w14:textId="77777777" w:rsidR="00CC6830" w:rsidRDefault="00CC6830" w:rsidP="00CC6830">
      <w:pPr>
        <w:spacing w:after="0"/>
        <w:rPr>
          <w:rFonts w:eastAsia="Times New Roman"/>
          <w:szCs w:val="24"/>
        </w:rPr>
      </w:pPr>
    </w:p>
    <w:p w14:paraId="03786FEB" w14:textId="77777777" w:rsidR="00CC6830" w:rsidRDefault="00CC6830" w:rsidP="00CC6830">
      <w:pPr>
        <w:spacing w:after="0"/>
      </w:pPr>
      <w:r>
        <w:t xml:space="preserve">Bob Murnane – Seraphin – </w:t>
      </w:r>
    </w:p>
    <w:p w14:paraId="3E6A427E" w14:textId="77777777" w:rsidR="00CC6830" w:rsidRDefault="00CC6830" w:rsidP="00CC6830">
      <w:r>
        <w:t>The stated purpose on these proposals to amend Handbook 44 and to allow field standards meters to be used to test and place into service dispensers and delivery system flow meters. The current language adding N.3.2., has nothing to do with the purpose statement nor does have any effect at all on whether meters can be accepted or used as field standards.</w:t>
      </w:r>
    </w:p>
    <w:p w14:paraId="0D85B77D" w14:textId="77777777" w:rsidR="00CC6830" w:rsidRDefault="00CC6830" w:rsidP="00CC6830">
      <w:r>
        <w:t>Handbook 44 under fundamental considerations already allows for the use of field standards and /or equipment, as approved by the Director. There are already numerous meters in the field being used as standards that have been approved by State Directors under these fundamental considerations.</w:t>
      </w:r>
    </w:p>
    <w:p w14:paraId="5DDCF679" w14:textId="77777777" w:rsidR="00CC6830" w:rsidRDefault="00CC6830" w:rsidP="00CC6830">
      <w:r>
        <w:t>Note: Seraphin has a proposal, item OTH-22-1 that supports the Directors authority.</w:t>
      </w:r>
    </w:p>
    <w:p w14:paraId="00E8656A" w14:textId="77777777" w:rsidR="00CC6830" w:rsidRDefault="00CC6830" w:rsidP="00CC6830">
      <w:r>
        <w:t>What is the reason and justification for N.3.2 when we already have a test draft size in N.3.1?</w:t>
      </w:r>
    </w:p>
    <w:p w14:paraId="6E8744BC" w14:textId="77777777" w:rsidR="00CC6830" w:rsidRDefault="00CC6830" w:rsidP="00CC6830">
      <w:r>
        <w:t>What data and analysis has been provided regarding the uncertainties associated with the field standard meters and the sizes of the drafts proposed in N.3.2.?</w:t>
      </w:r>
    </w:p>
    <w:p w14:paraId="5664C719" w14:textId="77777777" w:rsidR="00CC6830" w:rsidRDefault="00CC6830" w:rsidP="00CC6830">
      <w:r>
        <w:t>The proposal MFM-15.1., N.3.2 would impose constraints on the capability of the W&amp;M officials to test mass flow meters.</w:t>
      </w:r>
    </w:p>
    <w:p w14:paraId="7336F78D" w14:textId="77777777" w:rsidR="00CC6830" w:rsidRDefault="00CC6830" w:rsidP="00CC6830">
      <w:r>
        <w:lastRenderedPageBreak/>
        <w:t>Under the current paragraph N.3., W&amp;M officials can conduct tests at any flow rate for any quantity that is equal to or greater than minimum measured quantity (MMQ) specified by the manufacture of the meter.</w:t>
      </w:r>
    </w:p>
    <w:p w14:paraId="1EC3C486" w14:textId="77777777" w:rsidR="00CC6830" w:rsidRDefault="00CC6830" w:rsidP="00CC6830">
      <w:r>
        <w:t>Under the proposed N.3.2., the minimum size of the test drafts must be greater than or equal to the quantity delivered in one minute at the flow rate at which the test is being conducted. Depending upon the measurement application and the test equipment available, this could substantially increase the size of the required test drafts for almost all flow rates for mass flow meters.</w:t>
      </w:r>
    </w:p>
    <w:p w14:paraId="0D738609" w14:textId="3B9EBA3A" w:rsidR="00404F31" w:rsidRDefault="00CC6830" w:rsidP="00CC6830">
      <w:r>
        <w:t>Example: Recently there was CNG testing performed in Colorado. The test drafts were for 1/3 of the capacity of the test cylinder (as specified in the EPO) and it took less than one minute to complete. In this case the proposed change to the size of the test draft on MFM15.1. would have prevented Weights &amp; Measures officials from conducting the tests.</w:t>
      </w:r>
    </w:p>
    <w:p w14:paraId="25490BE7" w14:textId="77777777" w:rsidR="00CC6830" w:rsidRDefault="00CC6830" w:rsidP="00CC6830">
      <w:pPr>
        <w:spacing w:after="0"/>
      </w:pPr>
      <w:r>
        <w:t>Weights and Measures officials should be able to test mass flow meters using any test draft size, equal to or greater than the MMQ over the range of flow rates. I did not do an extensive review but I did find six NTEP Certificates of Conformance that would not be able to be tested using the proposed MFM-15.1., N.3.2. What happens to them?</w:t>
      </w:r>
    </w:p>
    <w:p w14:paraId="7E5A5184" w14:textId="77777777" w:rsidR="00CC6830" w:rsidRDefault="00CC6830" w:rsidP="00CC6830">
      <w:r>
        <w:t>If the proposal were adopted with its current purpose statement it could be interrupted that every meter is acceptable for use as a field standard. How do you know which meters are acceptable for use as a field standard and which ones are not? For example, if a meter is brought into the United States from another country, can it be used as a field standard. This proposal will cause confusion for both Weights and Measure officials and testing companies.</w:t>
      </w:r>
    </w:p>
    <w:p w14:paraId="69F6226C" w14:textId="77777777" w:rsidR="00CC6830" w:rsidRDefault="00CC6830" w:rsidP="00CC6830">
      <w:pPr>
        <w:spacing w:after="0"/>
      </w:pPr>
      <w:r>
        <w:t>Additional Notes:</w:t>
      </w:r>
    </w:p>
    <w:p w14:paraId="2293719D" w14:textId="77777777" w:rsidR="00CC6830" w:rsidRDefault="00CC6830" w:rsidP="00CC6830">
      <w:pPr>
        <w:spacing w:after="0"/>
      </w:pPr>
      <w:r>
        <w:t>NIST and Seraphin requested Mike Keilty’s participation in a meeting on these items and he declined.</w:t>
      </w:r>
    </w:p>
    <w:p w14:paraId="0D7A487D" w14:textId="77777777" w:rsidR="00CC6830" w:rsidRDefault="00CC6830" w:rsidP="00CC6830">
      <w:pPr>
        <w:spacing w:after="0"/>
      </w:pPr>
      <w:r>
        <w:t>There has been a total of six changes to the wording on these items since they were introduced.</w:t>
      </w:r>
    </w:p>
    <w:p w14:paraId="273B9C95" w14:textId="77777777" w:rsidR="00CC6830" w:rsidRDefault="00CC6830" w:rsidP="00CC6830">
      <w:pPr>
        <w:spacing w:after="0"/>
      </w:pPr>
      <w:r>
        <w:t>Again, I would like to remind the committee that states are already using meters as field standards and this is permitted by the existing fundamental considerations. There is no need for these proposals. Seraphin Test Measures opposes items LPG-15.1. and MFM-15.1 and ask the committee to withdraw this item from consideration.</w:t>
      </w:r>
    </w:p>
    <w:p w14:paraId="34F2CA4F" w14:textId="77777777" w:rsidR="00CC6830" w:rsidRDefault="00CC6830" w:rsidP="00CC6830">
      <w:pPr>
        <w:spacing w:after="0"/>
      </w:pPr>
      <w:r>
        <w:t>Comment: Years on an agenda are not part of criteria for deciding if an item should be made a voting item.</w:t>
      </w:r>
    </w:p>
    <w:p w14:paraId="61480BCB" w14:textId="77777777" w:rsidR="00CC6830" w:rsidRDefault="00CC6830" w:rsidP="00CC6830">
      <w:pPr>
        <w:spacing w:after="0"/>
      </w:pPr>
    </w:p>
    <w:p w14:paraId="23F95572" w14:textId="77777777" w:rsidR="00CC6830" w:rsidRDefault="00CC6830" w:rsidP="00CC6830">
      <w:pPr>
        <w:spacing w:after="0"/>
        <w:rPr>
          <w:rFonts w:eastAsia="Times New Roman"/>
          <w:szCs w:val="24"/>
        </w:rPr>
      </w:pPr>
      <w:r w:rsidRPr="00CF7FA9">
        <w:rPr>
          <w:rFonts w:eastAsia="Times New Roman"/>
          <w:szCs w:val="24"/>
        </w:rPr>
        <w:t>Charlie Stutesman – KS</w:t>
      </w:r>
      <w:r>
        <w:rPr>
          <w:rFonts w:eastAsia="Times New Roman"/>
          <w:szCs w:val="24"/>
        </w:rPr>
        <w:t xml:space="preserve"> - </w:t>
      </w:r>
      <w:r w:rsidRPr="00CF7FA9">
        <w:rPr>
          <w:rFonts w:eastAsia="Times New Roman"/>
          <w:szCs w:val="24"/>
        </w:rPr>
        <w:t>Regarding Fundamental Con</w:t>
      </w:r>
      <w:r>
        <w:rPr>
          <w:rFonts w:eastAsia="Times New Roman"/>
          <w:szCs w:val="24"/>
        </w:rPr>
        <w:t>siderations</w:t>
      </w:r>
      <w:r w:rsidRPr="00CF7FA9">
        <w:rPr>
          <w:rFonts w:eastAsia="Times New Roman"/>
          <w:szCs w:val="24"/>
        </w:rPr>
        <w:t>: states</w:t>
      </w:r>
      <w:r>
        <w:rPr>
          <w:rFonts w:eastAsia="Times New Roman"/>
          <w:szCs w:val="24"/>
        </w:rPr>
        <w:t xml:space="preserve"> already</w:t>
      </w:r>
      <w:r w:rsidRPr="00CF7FA9">
        <w:rPr>
          <w:rFonts w:eastAsia="Times New Roman"/>
          <w:szCs w:val="24"/>
        </w:rPr>
        <w:t xml:space="preserve"> have the ability to decide what’s allowed. It already falls within The Director</w:t>
      </w:r>
      <w:r>
        <w:rPr>
          <w:rFonts w:eastAsia="Times New Roman"/>
          <w:szCs w:val="24"/>
        </w:rPr>
        <w:t>’s authority, but</w:t>
      </w:r>
      <w:r w:rsidRPr="00CF7FA9">
        <w:rPr>
          <w:rFonts w:eastAsia="Times New Roman"/>
          <w:szCs w:val="24"/>
        </w:rPr>
        <w:t xml:space="preserve"> we have</w:t>
      </w:r>
      <w:r>
        <w:rPr>
          <w:rFonts w:eastAsia="Times New Roman"/>
          <w:szCs w:val="24"/>
        </w:rPr>
        <w:t xml:space="preserve"> other</w:t>
      </w:r>
      <w:r w:rsidRPr="00CF7FA9">
        <w:rPr>
          <w:rFonts w:eastAsia="Times New Roman"/>
          <w:szCs w:val="24"/>
        </w:rPr>
        <w:t xml:space="preserve"> </w:t>
      </w:r>
      <w:r>
        <w:rPr>
          <w:rFonts w:eastAsia="Times New Roman"/>
          <w:szCs w:val="24"/>
        </w:rPr>
        <w:t xml:space="preserve">existing </w:t>
      </w:r>
      <w:r w:rsidRPr="00CF7FA9">
        <w:rPr>
          <w:rFonts w:eastAsia="Times New Roman"/>
          <w:szCs w:val="24"/>
        </w:rPr>
        <w:t>codes in HB44 which reference transfer standards</w:t>
      </w:r>
      <w:r>
        <w:rPr>
          <w:rFonts w:eastAsia="Times New Roman"/>
          <w:szCs w:val="24"/>
        </w:rPr>
        <w:t xml:space="preserve"> and s</w:t>
      </w:r>
      <w:r w:rsidRPr="00CF7FA9">
        <w:rPr>
          <w:rFonts w:eastAsia="Times New Roman"/>
          <w:szCs w:val="24"/>
        </w:rPr>
        <w:t>pecifically allowing the</w:t>
      </w:r>
      <w:r>
        <w:rPr>
          <w:rFonts w:eastAsia="Times New Roman"/>
          <w:szCs w:val="24"/>
        </w:rPr>
        <w:t>ir</w:t>
      </w:r>
      <w:r w:rsidRPr="00CF7FA9">
        <w:rPr>
          <w:rFonts w:eastAsia="Times New Roman"/>
          <w:szCs w:val="24"/>
        </w:rPr>
        <w:t xml:space="preserve"> use</w:t>
      </w:r>
      <w:r>
        <w:rPr>
          <w:rFonts w:eastAsia="Times New Roman"/>
          <w:szCs w:val="24"/>
        </w:rPr>
        <w:t xml:space="preserve"> for testing particular devices</w:t>
      </w:r>
      <w:r w:rsidRPr="00CF7FA9">
        <w:rPr>
          <w:rFonts w:eastAsia="Times New Roman"/>
          <w:szCs w:val="24"/>
        </w:rPr>
        <w:t xml:space="preserve">. </w:t>
      </w:r>
      <w:r>
        <w:rPr>
          <w:rFonts w:eastAsia="Times New Roman"/>
          <w:szCs w:val="24"/>
        </w:rPr>
        <w:t xml:space="preserve">The NIST EPOs are still in draft status and are a resource tool only. </w:t>
      </w:r>
      <w:r w:rsidRPr="00CF7FA9">
        <w:rPr>
          <w:rFonts w:eastAsia="Times New Roman"/>
          <w:szCs w:val="24"/>
        </w:rPr>
        <w:t>Flow rate will be more important going forward as gravimetric testing becomes more prevalent. Recommends sending to vot</w:t>
      </w:r>
      <w:r>
        <w:rPr>
          <w:rFonts w:eastAsia="Times New Roman"/>
          <w:szCs w:val="24"/>
        </w:rPr>
        <w:t>ing status</w:t>
      </w:r>
      <w:r w:rsidRPr="00CF7FA9">
        <w:rPr>
          <w:rFonts w:eastAsia="Times New Roman"/>
          <w:szCs w:val="24"/>
        </w:rPr>
        <w:t xml:space="preserve">. Does this only apply to mass flow meters as the standard? NIST stated they are using Coriolis </w:t>
      </w:r>
      <w:r>
        <w:rPr>
          <w:rFonts w:eastAsia="Times New Roman"/>
          <w:szCs w:val="24"/>
        </w:rPr>
        <w:t>meters</w:t>
      </w:r>
      <w:r w:rsidRPr="00CF7FA9">
        <w:rPr>
          <w:rFonts w:eastAsia="Times New Roman"/>
          <w:szCs w:val="24"/>
        </w:rPr>
        <w:t xml:space="preserve">. But the decision to use non-mass flow meters as the field standard rests with The Director. </w:t>
      </w:r>
      <w:r>
        <w:rPr>
          <w:rFonts w:eastAsia="Times New Roman"/>
          <w:szCs w:val="24"/>
        </w:rPr>
        <w:t>This w</w:t>
      </w:r>
      <w:r w:rsidRPr="00CF7FA9">
        <w:rPr>
          <w:rFonts w:eastAsia="Times New Roman"/>
          <w:szCs w:val="24"/>
        </w:rPr>
        <w:t>ill apply to any meter technology, not just mass flow meters.</w:t>
      </w:r>
    </w:p>
    <w:p w14:paraId="2F4FC311" w14:textId="77777777" w:rsidR="00CC6830" w:rsidRDefault="00CC6830" w:rsidP="00CC6830">
      <w:pPr>
        <w:spacing w:after="0"/>
        <w:rPr>
          <w:rFonts w:eastAsia="Times New Roman"/>
          <w:szCs w:val="24"/>
        </w:rPr>
      </w:pPr>
    </w:p>
    <w:p w14:paraId="21FB360C" w14:textId="77777777" w:rsidR="00CC6830" w:rsidRDefault="00CC6830" w:rsidP="00CC6830">
      <w:pPr>
        <w:spacing w:after="0"/>
        <w:rPr>
          <w:rFonts w:eastAsia="Times New Roman"/>
          <w:szCs w:val="24"/>
        </w:rPr>
      </w:pPr>
      <w:r w:rsidRPr="00B773B2">
        <w:rPr>
          <w:rFonts w:eastAsia="Times New Roman"/>
          <w:szCs w:val="24"/>
        </w:rPr>
        <w:t>Michael Keilty – Endress</w:t>
      </w:r>
      <w:r>
        <w:rPr>
          <w:rFonts w:eastAsia="Times New Roman"/>
          <w:szCs w:val="24"/>
        </w:rPr>
        <w:t>+Hauser - O</w:t>
      </w:r>
      <w:r w:rsidRPr="00B773B2">
        <w:rPr>
          <w:rFonts w:eastAsia="Times New Roman"/>
          <w:szCs w:val="24"/>
        </w:rPr>
        <w:t xml:space="preserve">ther codes in HB44 contain advice on </w:t>
      </w:r>
      <w:r>
        <w:rPr>
          <w:rFonts w:eastAsia="Times New Roman"/>
          <w:szCs w:val="24"/>
        </w:rPr>
        <w:t xml:space="preserve">specific </w:t>
      </w:r>
      <w:r w:rsidRPr="00B773B2">
        <w:rPr>
          <w:rFonts w:eastAsia="Times New Roman"/>
          <w:szCs w:val="24"/>
        </w:rPr>
        <w:t>test drafts</w:t>
      </w:r>
      <w:r>
        <w:rPr>
          <w:rFonts w:eastAsia="Times New Roman"/>
          <w:szCs w:val="24"/>
        </w:rPr>
        <w:t xml:space="preserve"> when using transfer standards</w:t>
      </w:r>
      <w:r w:rsidRPr="00B773B2">
        <w:rPr>
          <w:rFonts w:eastAsia="Times New Roman"/>
          <w:szCs w:val="24"/>
        </w:rPr>
        <w:t xml:space="preserve">. These proposals give test draft advice to handle slow flow devices. </w:t>
      </w:r>
      <w:r>
        <w:rPr>
          <w:rFonts w:eastAsia="Times New Roman"/>
          <w:szCs w:val="24"/>
        </w:rPr>
        <w:t xml:space="preserve">The EPO for </w:t>
      </w:r>
      <w:r w:rsidRPr="00B773B2">
        <w:rPr>
          <w:rFonts w:eastAsia="Times New Roman"/>
          <w:szCs w:val="24"/>
        </w:rPr>
        <w:t xml:space="preserve">CNG </w:t>
      </w:r>
      <w:r>
        <w:rPr>
          <w:rFonts w:eastAsia="Times New Roman"/>
          <w:szCs w:val="24"/>
        </w:rPr>
        <w:t xml:space="preserve">testing </w:t>
      </w:r>
      <w:r w:rsidRPr="00B773B2">
        <w:rPr>
          <w:rFonts w:eastAsia="Times New Roman"/>
          <w:szCs w:val="24"/>
        </w:rPr>
        <w:t xml:space="preserve">uses small containers but </w:t>
      </w:r>
      <w:r>
        <w:rPr>
          <w:rFonts w:eastAsia="Times New Roman"/>
          <w:szCs w:val="24"/>
        </w:rPr>
        <w:t>the EPO</w:t>
      </w:r>
      <w:r w:rsidRPr="00B773B2">
        <w:rPr>
          <w:rFonts w:eastAsia="Times New Roman"/>
          <w:szCs w:val="24"/>
        </w:rPr>
        <w:t xml:space="preserve"> can be changed.</w:t>
      </w:r>
    </w:p>
    <w:p w14:paraId="3D554027" w14:textId="77777777" w:rsidR="00CC6830" w:rsidRDefault="00CC6830" w:rsidP="00CC6830">
      <w:pPr>
        <w:spacing w:after="0"/>
        <w:rPr>
          <w:rFonts w:eastAsia="Times New Roman"/>
          <w:szCs w:val="24"/>
        </w:rPr>
      </w:pPr>
    </w:p>
    <w:p w14:paraId="0A8AF130" w14:textId="77777777" w:rsidR="00CC6830" w:rsidRDefault="00CC6830" w:rsidP="00CC6830">
      <w:pPr>
        <w:spacing w:after="0"/>
        <w:rPr>
          <w:rFonts w:eastAsia="Times New Roman"/>
          <w:szCs w:val="24"/>
        </w:rPr>
      </w:pPr>
      <w:r w:rsidRPr="0069780B">
        <w:rPr>
          <w:rFonts w:eastAsia="Times New Roman"/>
          <w:szCs w:val="24"/>
        </w:rPr>
        <w:t>Ivan Hankins – IA</w:t>
      </w:r>
      <w:r>
        <w:rPr>
          <w:rFonts w:eastAsia="Times New Roman"/>
          <w:szCs w:val="24"/>
        </w:rPr>
        <w:t xml:space="preserve"> – Mr. Hankins h</w:t>
      </w:r>
      <w:r w:rsidRPr="0069780B">
        <w:rPr>
          <w:rFonts w:eastAsia="Times New Roman"/>
          <w:szCs w:val="24"/>
        </w:rPr>
        <w:t xml:space="preserve">as witnessed these tests using these </w:t>
      </w:r>
      <w:r>
        <w:rPr>
          <w:rFonts w:eastAsia="Times New Roman"/>
          <w:szCs w:val="24"/>
        </w:rPr>
        <w:t>transfer</w:t>
      </w:r>
      <w:r w:rsidRPr="0069780B">
        <w:rPr>
          <w:rFonts w:eastAsia="Times New Roman"/>
          <w:szCs w:val="24"/>
        </w:rPr>
        <w:t xml:space="preserve"> standards at multiple flow rates and drafts. It took much less time. This technology will allow jurisdictions to test at a quicker pace, using less staff. Supports this proposal.</w:t>
      </w:r>
    </w:p>
    <w:p w14:paraId="0F5369D3" w14:textId="77777777" w:rsidR="00CC6830" w:rsidRDefault="00CC6830" w:rsidP="00CC6830">
      <w:pPr>
        <w:spacing w:after="0"/>
        <w:rPr>
          <w:rFonts w:eastAsia="Times New Roman"/>
          <w:szCs w:val="24"/>
        </w:rPr>
      </w:pPr>
    </w:p>
    <w:p w14:paraId="0E0F7DA6" w14:textId="77777777" w:rsidR="00CC6830" w:rsidRDefault="00CC6830" w:rsidP="00CC6830">
      <w:pPr>
        <w:spacing w:after="0"/>
        <w:rPr>
          <w:rFonts w:eastAsia="Times New Roman"/>
          <w:szCs w:val="24"/>
        </w:rPr>
      </w:pPr>
      <w:r>
        <w:rPr>
          <w:rFonts w:eastAsia="Times New Roman"/>
          <w:szCs w:val="24"/>
        </w:rPr>
        <w:t>Bob Murnane – Seraphin – Mr. Murnane questioned if the draft size is merely a suggestion.</w:t>
      </w:r>
    </w:p>
    <w:p w14:paraId="0354136A" w14:textId="77777777" w:rsidR="00CC6830" w:rsidRDefault="00CC6830" w:rsidP="00CC6830">
      <w:pPr>
        <w:spacing w:after="0"/>
        <w:rPr>
          <w:rFonts w:eastAsia="Times New Roman"/>
          <w:szCs w:val="24"/>
        </w:rPr>
      </w:pPr>
    </w:p>
    <w:p w14:paraId="535B1BEF" w14:textId="4B796F45" w:rsidR="00CC6830" w:rsidRDefault="00CC6830" w:rsidP="00CC6830">
      <w:r>
        <w:rPr>
          <w:rFonts w:eastAsia="Times New Roman"/>
          <w:szCs w:val="24"/>
        </w:rPr>
        <w:t>The CWMA S&amp;T Committee recommends this moves forward as a voting item</w:t>
      </w:r>
    </w:p>
    <w:p w14:paraId="72F757F7" w14:textId="77777777" w:rsidR="00CC6830" w:rsidRDefault="00404F31" w:rsidP="00CC6830">
      <w:pPr>
        <w:spacing w:after="0"/>
        <w:rPr>
          <w:rFonts w:eastAsia="Times New Roman"/>
          <w:szCs w:val="24"/>
        </w:rPr>
      </w:pPr>
      <w:r>
        <w:rPr>
          <w:u w:val="single"/>
        </w:rPr>
        <w:t>NEWMA 202</w:t>
      </w:r>
      <w:r w:rsidR="00CC6830">
        <w:rPr>
          <w:u w:val="single"/>
        </w:rPr>
        <w:t>2 Annual Meeting</w:t>
      </w:r>
      <w:r w:rsidRPr="00FD4763">
        <w:t>:</w:t>
      </w:r>
      <w:r>
        <w:t xml:space="preserve">  </w:t>
      </w:r>
      <w:r w:rsidR="00CC6830">
        <w:rPr>
          <w:rFonts w:eastAsia="Times New Roman"/>
          <w:szCs w:val="24"/>
        </w:rPr>
        <w:t xml:space="preserve">Mr. Bob Murnane (Seraphin) commented that he does not believe this item is fully developed and recommended that the committee consider withdrawing the item.  Mr. Murnane read from submitted comments. Of note, MR. Murnane indicated that under the Fundamental Considerations in HB44, the State Director has the authority to evaluate standards for use in certifying meters and the fear is that if this proposal goes through, the handbook would have to be changed for each new technology.  Mr. Murnane explained that several states have already evaluated meters to use as standards and determined them to be accurate to use.  If this proposal is adopted, </w:t>
      </w:r>
      <w:r w:rsidR="00CC6830">
        <w:rPr>
          <w:rFonts w:eastAsia="Times New Roman"/>
          <w:szCs w:val="24"/>
        </w:rPr>
        <w:lastRenderedPageBreak/>
        <w:t xml:space="preserve">Mr. Murnane believes that it would take powers away from State Directors to evaluate and use these standards.  Ms. Tina Butcher (NIST OWM) commented that the concept of master and reference meter is to use the meter as a standard in place of provers.  The authority to use them rests </w:t>
      </w:r>
      <w:r w:rsidR="00CC6830" w:rsidRPr="00A96E6D">
        <w:rPr>
          <w:rFonts w:eastAsia="Times New Roman"/>
          <w:szCs w:val="24"/>
        </w:rPr>
        <w:t>with</w:t>
      </w:r>
      <w:r w:rsidR="00CC6830">
        <w:rPr>
          <w:rFonts w:eastAsia="Times New Roman"/>
          <w:szCs w:val="24"/>
        </w:rPr>
        <w:t xml:space="preserve"> the State Director, however, there needs to be a method to ensure accuracy.  Ms. Butcher mentioned several alternatives as outlined in the submitted NIST analysis.</w:t>
      </w:r>
    </w:p>
    <w:p w14:paraId="15F68FBA" w14:textId="77777777" w:rsidR="00CC6830" w:rsidRDefault="00CC6830" w:rsidP="00CC6830">
      <w:pPr>
        <w:spacing w:after="0"/>
        <w:rPr>
          <w:rFonts w:eastAsia="Times New Roman"/>
          <w:szCs w:val="24"/>
        </w:rPr>
      </w:pPr>
    </w:p>
    <w:p w14:paraId="2EF482C0" w14:textId="77777777" w:rsidR="00CC6830" w:rsidRDefault="00CC6830" w:rsidP="00CC6830">
      <w:pPr>
        <w:spacing w:after="0"/>
        <w:rPr>
          <w:rFonts w:eastAsia="Times New Roman"/>
          <w:szCs w:val="24"/>
        </w:rPr>
      </w:pPr>
      <w:r>
        <w:rPr>
          <w:rFonts w:eastAsia="Times New Roman"/>
          <w:szCs w:val="24"/>
        </w:rPr>
        <w:t>During open hearings, comments were heard from the floor regarding this item and MFM-15.1 at the same time.</w:t>
      </w:r>
    </w:p>
    <w:p w14:paraId="7548D1B8" w14:textId="77777777" w:rsidR="00CC6830" w:rsidRDefault="00CC6830" w:rsidP="00CC6830">
      <w:pPr>
        <w:spacing w:after="0"/>
        <w:rPr>
          <w:rFonts w:eastAsia="Times New Roman"/>
          <w:szCs w:val="24"/>
        </w:rPr>
      </w:pPr>
    </w:p>
    <w:p w14:paraId="4AA42B31" w14:textId="2EBB38D2" w:rsidR="00404F31" w:rsidRPr="008139FE" w:rsidRDefault="00CC6830" w:rsidP="008139FE">
      <w:pPr>
        <w:rPr>
          <w:rFonts w:eastAsia="Times New Roman"/>
          <w:szCs w:val="24"/>
        </w:rPr>
      </w:pPr>
      <w:r>
        <w:rPr>
          <w:rFonts w:eastAsia="Times New Roman"/>
          <w:szCs w:val="24"/>
        </w:rPr>
        <w:t>After hearing comments from the floor, the committee does not believe the item is fully developed, even though the item has been on the agenda for several years.  The committee recommended that the item be withdrawn</w:t>
      </w:r>
      <w:r w:rsidR="00404F31">
        <w:rPr>
          <w:rFonts w:eastAsia="Times New Roman"/>
          <w:szCs w:val="24"/>
        </w:rPr>
        <w:t>.</w:t>
      </w:r>
    </w:p>
    <w:p w14:paraId="4F2668F1" w14:textId="06A8A758" w:rsidR="00C15721" w:rsidRPr="00C15721" w:rsidRDefault="00C15721" w:rsidP="00C15721">
      <w:r>
        <w:t xml:space="preserve">Additional letters, presentation and data may have been submitted for consideration with this item.  Please refer to </w:t>
      </w:r>
      <w:r w:rsidR="008139FE" w:rsidRPr="00CC6EDD">
        <w:rPr>
          <w:rStyle w:val="EmailWebChar"/>
        </w:rPr>
        <w:t>www.ncwm.com/publication-1</w:t>
      </w:r>
      <w:r w:rsidR="008139FE">
        <w:rPr>
          <w:rStyle w:val="EmailWebChar"/>
        </w:rPr>
        <w:t>5</w:t>
      </w:r>
      <w:r w:rsidR="008139FE" w:rsidRPr="00C536A2">
        <w:t xml:space="preserve"> </w:t>
      </w:r>
      <w:r>
        <w:t>to review these documents.</w:t>
      </w:r>
    </w:p>
    <w:p w14:paraId="706651F5" w14:textId="42CB3B82" w:rsidR="00C12FA1" w:rsidRDefault="00C12FA1" w:rsidP="00C12FA1">
      <w:pPr>
        <w:pStyle w:val="Heading1"/>
      </w:pPr>
      <w:bookmarkStart w:id="89" w:name="_Toc111805288"/>
      <w:r>
        <w:t>MLK</w:t>
      </w:r>
      <w:r w:rsidRPr="004303DA">
        <w:t xml:space="preserve"> – </w:t>
      </w:r>
      <w:r>
        <w:t>Milk Meters</w:t>
      </w:r>
      <w:bookmarkEnd w:id="89"/>
    </w:p>
    <w:p w14:paraId="7E28E41E" w14:textId="544DD24A" w:rsidR="00C12FA1" w:rsidRPr="00281428" w:rsidRDefault="00C12FA1" w:rsidP="00C12FA1">
      <w:pPr>
        <w:pStyle w:val="ItemHeading"/>
        <w:tabs>
          <w:tab w:val="clear" w:pos="900"/>
          <w:tab w:val="left" w:pos="1710"/>
        </w:tabs>
        <w:ind w:left="2160" w:hanging="2160"/>
      </w:pPr>
      <w:bookmarkStart w:id="90" w:name="_Toc111805289"/>
      <w:r>
        <w:t>MLK-23.</w:t>
      </w:r>
      <w:r w:rsidR="001253E5">
        <w:t>2</w:t>
      </w:r>
      <w:r w:rsidRPr="00281428">
        <w:tab/>
      </w:r>
      <w:r>
        <w:tab/>
        <w:t xml:space="preserve"> </w:t>
      </w:r>
      <w:r w:rsidR="00A97DC9">
        <w:t>Table T.1. Tolerances for Milk Meters</w:t>
      </w:r>
      <w:bookmarkEnd w:id="90"/>
    </w:p>
    <w:p w14:paraId="01C456D0" w14:textId="77777777" w:rsidR="00C12FA1" w:rsidRPr="00281428" w:rsidRDefault="00C12FA1" w:rsidP="00C12FA1">
      <w:pPr>
        <w:keepNext/>
        <w:keepLines/>
        <w:spacing w:after="0"/>
        <w:rPr>
          <w:b/>
        </w:rPr>
      </w:pPr>
      <w:r w:rsidRPr="00281428">
        <w:rPr>
          <w:b/>
        </w:rPr>
        <w:t>Source:</w:t>
      </w:r>
    </w:p>
    <w:p w14:paraId="644327D3" w14:textId="2CA099F0" w:rsidR="00C12FA1" w:rsidRPr="00281428" w:rsidRDefault="00A97DC9" w:rsidP="00C12FA1">
      <w:pPr>
        <w:keepNext/>
        <w:keepLines/>
        <w:rPr>
          <w:bCs/>
        </w:rPr>
      </w:pPr>
      <w:r>
        <w:rPr>
          <w:bCs/>
        </w:rPr>
        <w:t>Milk Meter Tolerances Task Group</w:t>
      </w:r>
    </w:p>
    <w:p w14:paraId="7F5BC7AE" w14:textId="77777777" w:rsidR="00C12FA1" w:rsidRPr="00281428" w:rsidRDefault="00C12FA1" w:rsidP="00C12FA1">
      <w:pPr>
        <w:keepNext/>
        <w:keepLines/>
        <w:spacing w:after="0"/>
        <w:rPr>
          <w:b/>
        </w:rPr>
      </w:pPr>
      <w:r w:rsidRPr="00281428">
        <w:rPr>
          <w:b/>
        </w:rPr>
        <w:t>Purpose:</w:t>
      </w:r>
    </w:p>
    <w:p w14:paraId="7F0862FB" w14:textId="7E6A949C" w:rsidR="00C12FA1" w:rsidRPr="00281428" w:rsidRDefault="00A97DC9" w:rsidP="00C12FA1">
      <w:pPr>
        <w:keepNext/>
        <w:keepLines/>
        <w:jc w:val="left"/>
      </w:pPr>
      <w:r>
        <w:t>E</w:t>
      </w:r>
      <w:r w:rsidR="00C12FA1">
        <w:t>liminate the current tolerance structure of a decreasing permissible tolerance allowance as the size of the test draft increases</w:t>
      </w:r>
      <w:r w:rsidR="00C12FA1" w:rsidRPr="00281428">
        <w:t>.</w:t>
      </w:r>
    </w:p>
    <w:p w14:paraId="7FCA324A" w14:textId="77777777" w:rsidR="00C12FA1" w:rsidRPr="00281428" w:rsidRDefault="00C12FA1" w:rsidP="00C12FA1">
      <w:pPr>
        <w:keepNext/>
        <w:keepLines/>
        <w:spacing w:after="0"/>
        <w:rPr>
          <w:b/>
          <w:bCs/>
        </w:rPr>
      </w:pPr>
      <w:r w:rsidRPr="00281428">
        <w:rPr>
          <w:b/>
          <w:bCs/>
        </w:rPr>
        <w:t>Item Under Consideration:</w:t>
      </w:r>
    </w:p>
    <w:p w14:paraId="0AF82B82" w14:textId="40C8C268" w:rsidR="00C12FA1" w:rsidRPr="00281428" w:rsidRDefault="00C12FA1" w:rsidP="00C12FA1">
      <w:pPr>
        <w:keepNext/>
        <w:keepLines/>
      </w:pPr>
      <w:r w:rsidRPr="00281428">
        <w:t xml:space="preserve">Amend Handbook </w:t>
      </w:r>
      <w:r w:rsidR="00A97DC9">
        <w:t>44</w:t>
      </w:r>
      <w:r w:rsidRPr="00281428">
        <w:t xml:space="preserve">, </w:t>
      </w:r>
      <w:r w:rsidR="00A97DC9">
        <w:t>Milk Meters Code</w:t>
      </w:r>
      <w:r w:rsidRPr="00281428">
        <w:t>, as follows:</w:t>
      </w:r>
    </w:p>
    <w:p w14:paraId="105C20F1" w14:textId="77777777" w:rsidR="00A97DC9" w:rsidRPr="00FB4DFD" w:rsidRDefault="00A97DC9" w:rsidP="00A97DC9">
      <w:pPr>
        <w:keepNext/>
        <w:tabs>
          <w:tab w:val="left" w:pos="540"/>
        </w:tabs>
        <w:spacing w:after="0"/>
        <w:rPr>
          <w:rFonts w:eastAsia="Times New Roman"/>
        </w:rPr>
      </w:pPr>
      <w:r w:rsidRPr="00F93431">
        <w:rPr>
          <w:rFonts w:eastAsia="Times New Roman"/>
          <w:b/>
          <w:bCs/>
          <w:szCs w:val="24"/>
        </w:rPr>
        <w:t>T.2.</w:t>
      </w:r>
      <w:r w:rsidRPr="00F93431">
        <w:rPr>
          <w:rFonts w:eastAsia="Times New Roman"/>
          <w:b/>
          <w:bCs/>
          <w:szCs w:val="24"/>
        </w:rPr>
        <w:tab/>
        <w:t>Tolerance Values.</w:t>
      </w:r>
      <w:r w:rsidRPr="00F93431">
        <w:rPr>
          <w:rFonts w:eastAsia="Times New Roman"/>
        </w:rPr>
        <w:t xml:space="preserve"> – Tolerances shall be as shown in Table 1. </w:t>
      </w:r>
      <w:r>
        <w:rPr>
          <w:rFonts w:eastAsia="Times New Roman"/>
        </w:rPr>
        <w:t>Tolerances for Milk Meters</w:t>
      </w:r>
      <w:r w:rsidRPr="00FB4DFD">
        <w:rPr>
          <w:rFonts w:eastAsia="Times New Roman"/>
        </w:rPr>
        <w:t>.</w:t>
      </w:r>
    </w:p>
    <w:p w14:paraId="39686976" w14:textId="77777777" w:rsidR="00A97DC9" w:rsidRPr="00FB4DFD" w:rsidRDefault="00A97DC9" w:rsidP="00A97DC9">
      <w:pPr>
        <w:spacing w:before="60"/>
        <w:rPr>
          <w:rFonts w:eastAsia="Times New Roman"/>
        </w:rPr>
      </w:pPr>
      <w:r>
        <w:rPr>
          <w:rFonts w:eastAsia="Times New Roman"/>
        </w:rPr>
        <w:t>(Amended 1989</w:t>
      </w:r>
      <w:r>
        <w:rPr>
          <w:rFonts w:eastAsia="Times New Roman"/>
          <w:b/>
        </w:rPr>
        <w:t>, 20XX</w:t>
      </w:r>
      <w:r>
        <w:rPr>
          <w:rFonts w:eastAsia="Times New Roma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40"/>
        <w:gridCol w:w="3334"/>
        <w:gridCol w:w="3746"/>
      </w:tblGrid>
      <w:tr w:rsidR="00A97DC9" w:rsidRPr="00F93431" w14:paraId="3D2E4442" w14:textId="77777777" w:rsidTr="00842D9D">
        <w:trPr>
          <w:cantSplit/>
          <w:tblHeader/>
          <w:jc w:val="center"/>
        </w:trPr>
        <w:tc>
          <w:tcPr>
            <w:tcW w:w="9720" w:type="dxa"/>
            <w:gridSpan w:val="3"/>
            <w:tcBorders>
              <w:top w:val="double" w:sz="4" w:space="0" w:color="auto"/>
              <w:left w:val="double" w:sz="4" w:space="0" w:color="auto"/>
              <w:bottom w:val="double" w:sz="2" w:space="0" w:color="auto"/>
              <w:right w:val="double" w:sz="4" w:space="0" w:color="auto"/>
            </w:tcBorders>
            <w:vAlign w:val="center"/>
          </w:tcPr>
          <w:p w14:paraId="75A29846" w14:textId="77777777" w:rsidR="00A97DC9" w:rsidRPr="00656EDA" w:rsidRDefault="00A97DC9" w:rsidP="00842D9D">
            <w:pPr>
              <w:keepNext/>
              <w:spacing w:after="0"/>
              <w:jc w:val="center"/>
              <w:rPr>
                <w:rFonts w:eastAsia="Times New Roman"/>
                <w:b/>
                <w:bCs/>
                <w:strike/>
              </w:rPr>
            </w:pPr>
            <w:r w:rsidRPr="00656EDA">
              <w:rPr>
                <w:rFonts w:eastAsia="Times New Roman"/>
                <w:b/>
                <w:bCs/>
                <w:strike/>
              </w:rPr>
              <w:t xml:space="preserve">Table 1.  </w:t>
            </w:r>
          </w:p>
          <w:p w14:paraId="79B8AF69" w14:textId="77777777" w:rsidR="00A97DC9" w:rsidRPr="00F93431" w:rsidRDefault="00A97DC9" w:rsidP="00842D9D">
            <w:pPr>
              <w:keepNext/>
              <w:spacing w:after="0"/>
              <w:jc w:val="center"/>
              <w:rPr>
                <w:rFonts w:eastAsia="Times New Roman"/>
                <w:strike/>
              </w:rPr>
            </w:pPr>
            <w:r w:rsidRPr="00656EDA">
              <w:rPr>
                <w:rFonts w:eastAsia="Times New Roman"/>
                <w:b/>
                <w:bCs/>
                <w:strike/>
              </w:rPr>
              <w:t>Tolerances for Milk Meters</w:t>
            </w:r>
          </w:p>
        </w:tc>
      </w:tr>
      <w:tr w:rsidR="00A97DC9" w:rsidRPr="00F93431" w14:paraId="2CBDEE3E" w14:textId="77777777" w:rsidTr="00842D9D">
        <w:trPr>
          <w:cantSplit/>
          <w:tblHeader/>
          <w:jc w:val="center"/>
        </w:trPr>
        <w:tc>
          <w:tcPr>
            <w:tcW w:w="2640" w:type="dxa"/>
            <w:tcBorders>
              <w:top w:val="double" w:sz="2" w:space="0" w:color="auto"/>
              <w:left w:val="double" w:sz="4" w:space="0" w:color="auto"/>
              <w:bottom w:val="single" w:sz="4" w:space="0" w:color="auto"/>
              <w:right w:val="double" w:sz="2" w:space="0" w:color="auto"/>
            </w:tcBorders>
            <w:tcMar>
              <w:top w:w="43" w:type="dxa"/>
              <w:bottom w:w="43" w:type="dxa"/>
            </w:tcMar>
            <w:vAlign w:val="center"/>
          </w:tcPr>
          <w:p w14:paraId="32FD6E38" w14:textId="77777777" w:rsidR="00A97DC9" w:rsidRPr="00F93431" w:rsidRDefault="00A97DC9" w:rsidP="00842D9D">
            <w:pPr>
              <w:keepNext/>
              <w:spacing w:after="0"/>
              <w:jc w:val="center"/>
              <w:rPr>
                <w:rFonts w:eastAsia="Times New Roman"/>
                <w:strike/>
              </w:rPr>
            </w:pPr>
            <w:r w:rsidRPr="00F93431">
              <w:rPr>
                <w:rFonts w:eastAsia="Times New Roman"/>
                <w:b/>
                <w:bCs/>
                <w:strike/>
              </w:rPr>
              <w:t>Indication</w:t>
            </w:r>
          </w:p>
          <w:p w14:paraId="3F7A36CE" w14:textId="77777777" w:rsidR="00A97DC9" w:rsidRPr="00F93431" w:rsidRDefault="00A97DC9" w:rsidP="00842D9D">
            <w:pPr>
              <w:keepNext/>
              <w:spacing w:after="0"/>
              <w:jc w:val="center"/>
              <w:rPr>
                <w:rFonts w:eastAsia="Times New Roman"/>
                <w:strike/>
              </w:rPr>
            </w:pPr>
            <w:r w:rsidRPr="00F93431">
              <w:rPr>
                <w:rFonts w:eastAsia="Times New Roman"/>
                <w:b/>
                <w:bCs/>
                <w:strike/>
              </w:rPr>
              <w:t>(gallons)</w:t>
            </w:r>
          </w:p>
        </w:tc>
        <w:tc>
          <w:tcPr>
            <w:tcW w:w="3334" w:type="dxa"/>
            <w:tcBorders>
              <w:top w:val="double" w:sz="2" w:space="0" w:color="auto"/>
              <w:left w:val="double" w:sz="2" w:space="0" w:color="auto"/>
              <w:bottom w:val="single" w:sz="4" w:space="0" w:color="auto"/>
              <w:right w:val="double" w:sz="2" w:space="0" w:color="auto"/>
            </w:tcBorders>
            <w:tcMar>
              <w:top w:w="43" w:type="dxa"/>
              <w:bottom w:w="43" w:type="dxa"/>
            </w:tcMar>
            <w:vAlign w:val="center"/>
          </w:tcPr>
          <w:p w14:paraId="4E955C38" w14:textId="77777777" w:rsidR="00A97DC9" w:rsidRPr="00F93431" w:rsidRDefault="00A97DC9" w:rsidP="00842D9D">
            <w:pPr>
              <w:spacing w:after="0"/>
              <w:jc w:val="center"/>
              <w:rPr>
                <w:rFonts w:eastAsia="Times New Roman"/>
                <w:strike/>
              </w:rPr>
            </w:pPr>
            <w:r w:rsidRPr="00F93431">
              <w:rPr>
                <w:rFonts w:eastAsia="Times New Roman"/>
                <w:b/>
                <w:bCs/>
                <w:strike/>
              </w:rPr>
              <w:t>Maintenance Tolerance</w:t>
            </w:r>
          </w:p>
          <w:p w14:paraId="52FFB2F3" w14:textId="77777777" w:rsidR="00A97DC9" w:rsidRPr="00F93431" w:rsidRDefault="00A97DC9" w:rsidP="00842D9D">
            <w:pPr>
              <w:spacing w:after="0"/>
              <w:jc w:val="center"/>
              <w:rPr>
                <w:rFonts w:eastAsia="Times New Roman"/>
                <w:strike/>
              </w:rPr>
            </w:pPr>
            <w:r w:rsidRPr="00F93431">
              <w:rPr>
                <w:rFonts w:eastAsia="Times New Roman"/>
                <w:b/>
                <w:bCs/>
                <w:strike/>
              </w:rPr>
              <w:t>(gallons)</w:t>
            </w:r>
          </w:p>
        </w:tc>
        <w:tc>
          <w:tcPr>
            <w:tcW w:w="3746" w:type="dxa"/>
            <w:tcBorders>
              <w:top w:val="double" w:sz="2" w:space="0" w:color="auto"/>
              <w:left w:val="double" w:sz="2" w:space="0" w:color="auto"/>
              <w:bottom w:val="single" w:sz="4" w:space="0" w:color="auto"/>
              <w:right w:val="double" w:sz="4" w:space="0" w:color="auto"/>
            </w:tcBorders>
            <w:tcMar>
              <w:top w:w="43" w:type="dxa"/>
              <w:bottom w:w="43" w:type="dxa"/>
            </w:tcMar>
            <w:vAlign w:val="center"/>
          </w:tcPr>
          <w:p w14:paraId="3680EF9E" w14:textId="77777777" w:rsidR="00A97DC9" w:rsidRPr="00F93431" w:rsidRDefault="00A97DC9" w:rsidP="00842D9D">
            <w:pPr>
              <w:spacing w:after="0"/>
              <w:jc w:val="center"/>
              <w:rPr>
                <w:rFonts w:eastAsia="Times New Roman"/>
                <w:strike/>
              </w:rPr>
            </w:pPr>
            <w:r w:rsidRPr="00F93431">
              <w:rPr>
                <w:rFonts w:eastAsia="Times New Roman"/>
                <w:b/>
                <w:bCs/>
                <w:strike/>
              </w:rPr>
              <w:t>Acceptance Tolerance</w:t>
            </w:r>
          </w:p>
          <w:p w14:paraId="0B7543FD" w14:textId="77777777" w:rsidR="00A97DC9" w:rsidRPr="00F93431" w:rsidRDefault="00A97DC9" w:rsidP="00842D9D">
            <w:pPr>
              <w:spacing w:after="0"/>
              <w:jc w:val="center"/>
              <w:rPr>
                <w:rFonts w:eastAsia="Times New Roman"/>
                <w:strike/>
              </w:rPr>
            </w:pPr>
            <w:r w:rsidRPr="00F93431">
              <w:rPr>
                <w:rFonts w:eastAsia="Times New Roman"/>
                <w:b/>
                <w:bCs/>
                <w:strike/>
              </w:rPr>
              <w:t>(gallons)</w:t>
            </w:r>
          </w:p>
        </w:tc>
      </w:tr>
      <w:tr w:rsidR="00A97DC9" w:rsidRPr="00F93431" w14:paraId="7B17AC43" w14:textId="77777777" w:rsidTr="008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single" w:sz="4" w:space="0" w:color="auto"/>
              <w:left w:val="double" w:sz="4" w:space="0" w:color="auto"/>
              <w:bottom w:val="dashed" w:sz="4" w:space="0" w:color="auto"/>
              <w:right w:val="single" w:sz="4" w:space="0" w:color="auto"/>
            </w:tcBorders>
            <w:tcMar>
              <w:top w:w="43" w:type="dxa"/>
              <w:bottom w:w="43" w:type="dxa"/>
            </w:tcMar>
            <w:vAlign w:val="center"/>
          </w:tcPr>
          <w:p w14:paraId="0D69963F" w14:textId="77777777" w:rsidR="00A97DC9" w:rsidRPr="00F93431" w:rsidRDefault="00A97DC9" w:rsidP="00842D9D">
            <w:pPr>
              <w:keepNext/>
              <w:spacing w:after="0"/>
              <w:jc w:val="center"/>
              <w:rPr>
                <w:rFonts w:eastAsia="Times New Roman"/>
                <w:strike/>
              </w:rPr>
            </w:pPr>
            <w:r w:rsidRPr="00F93431">
              <w:rPr>
                <w:rFonts w:eastAsia="Times New Roman"/>
                <w:strike/>
              </w:rPr>
              <w:t>100</w:t>
            </w:r>
          </w:p>
        </w:tc>
        <w:tc>
          <w:tcPr>
            <w:tcW w:w="3334"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26B59A92" w14:textId="77777777" w:rsidR="00A97DC9" w:rsidRPr="00F93431" w:rsidRDefault="00A97DC9" w:rsidP="00842D9D">
            <w:pPr>
              <w:spacing w:after="0"/>
              <w:jc w:val="center"/>
              <w:rPr>
                <w:rFonts w:eastAsia="Times New Roman"/>
                <w:strike/>
              </w:rPr>
            </w:pPr>
            <w:r w:rsidRPr="00F93431">
              <w:rPr>
                <w:rFonts w:eastAsia="Times New Roman"/>
                <w:strike/>
              </w:rPr>
              <w:t>0.5</w:t>
            </w:r>
          </w:p>
        </w:tc>
        <w:tc>
          <w:tcPr>
            <w:tcW w:w="374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1FF7A8E9" w14:textId="77777777" w:rsidR="00A97DC9" w:rsidRPr="00F93431" w:rsidRDefault="00A97DC9" w:rsidP="00842D9D">
            <w:pPr>
              <w:spacing w:after="0"/>
              <w:jc w:val="center"/>
              <w:rPr>
                <w:rFonts w:eastAsia="Times New Roman"/>
                <w:strike/>
              </w:rPr>
            </w:pPr>
            <w:r w:rsidRPr="00F93431">
              <w:rPr>
                <w:rFonts w:eastAsia="Times New Roman"/>
                <w:strike/>
              </w:rPr>
              <w:t>0.3</w:t>
            </w:r>
          </w:p>
        </w:tc>
      </w:tr>
      <w:tr w:rsidR="00A97DC9" w:rsidRPr="00F93431" w14:paraId="7D5E6343" w14:textId="77777777" w:rsidTr="008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56387A54" w14:textId="77777777" w:rsidR="00A97DC9" w:rsidRPr="00F93431" w:rsidRDefault="00A97DC9" w:rsidP="00842D9D">
            <w:pPr>
              <w:keepNext/>
              <w:spacing w:after="0"/>
              <w:jc w:val="center"/>
              <w:rPr>
                <w:rFonts w:eastAsia="Times New Roman"/>
                <w:strike/>
              </w:rPr>
            </w:pPr>
            <w:r w:rsidRPr="00F93431">
              <w:rPr>
                <w:rFonts w:eastAsia="Times New Roman"/>
                <w:strike/>
              </w:rPr>
              <w:t>200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4FB9C93F" w14:textId="77777777" w:rsidR="00A97DC9" w:rsidRPr="00F93431" w:rsidRDefault="00A97DC9" w:rsidP="00842D9D">
            <w:pPr>
              <w:spacing w:after="0"/>
              <w:jc w:val="center"/>
              <w:rPr>
                <w:rFonts w:eastAsia="Times New Roman"/>
                <w:strike/>
              </w:rPr>
            </w:pPr>
            <w:r w:rsidRPr="00F93431">
              <w:rPr>
                <w:rFonts w:eastAsia="Times New Roman"/>
                <w:strike/>
              </w:rPr>
              <w:t>0.7</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256A62D6" w14:textId="77777777" w:rsidR="00A97DC9" w:rsidRPr="00F93431" w:rsidRDefault="00A97DC9" w:rsidP="00842D9D">
            <w:pPr>
              <w:spacing w:after="0"/>
              <w:jc w:val="center"/>
              <w:rPr>
                <w:rFonts w:eastAsia="Times New Roman"/>
                <w:strike/>
              </w:rPr>
            </w:pPr>
            <w:r w:rsidRPr="00F93431">
              <w:rPr>
                <w:rFonts w:eastAsia="Times New Roman"/>
                <w:strike/>
              </w:rPr>
              <w:t>0.4</w:t>
            </w:r>
          </w:p>
        </w:tc>
      </w:tr>
      <w:tr w:rsidR="00A97DC9" w:rsidRPr="00F93431" w14:paraId="1B9D0158" w14:textId="77777777" w:rsidTr="008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2912F209" w14:textId="77777777" w:rsidR="00A97DC9" w:rsidRPr="00F93431" w:rsidRDefault="00A97DC9" w:rsidP="00842D9D">
            <w:pPr>
              <w:keepNext/>
              <w:spacing w:after="0"/>
              <w:jc w:val="center"/>
              <w:rPr>
                <w:rFonts w:eastAsia="Times New Roman"/>
                <w:strike/>
              </w:rPr>
            </w:pPr>
            <w:r w:rsidRPr="00F93431">
              <w:rPr>
                <w:rFonts w:eastAsia="Times New Roman"/>
                <w:strike/>
              </w:rPr>
              <w:t>300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56DBFDF0" w14:textId="77777777" w:rsidR="00A97DC9" w:rsidRPr="00F93431" w:rsidRDefault="00A97DC9" w:rsidP="00842D9D">
            <w:pPr>
              <w:spacing w:after="0"/>
              <w:jc w:val="center"/>
              <w:rPr>
                <w:rFonts w:eastAsia="Times New Roman"/>
                <w:strike/>
              </w:rPr>
            </w:pPr>
            <w:r w:rsidRPr="00F93431">
              <w:rPr>
                <w:rFonts w:eastAsia="Times New Roman"/>
                <w:strike/>
              </w:rPr>
              <w:t>0.9</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50A9C2A5" w14:textId="77777777" w:rsidR="00A97DC9" w:rsidRPr="00F93431" w:rsidRDefault="00A97DC9" w:rsidP="00842D9D">
            <w:pPr>
              <w:spacing w:after="0"/>
              <w:jc w:val="center"/>
              <w:rPr>
                <w:rFonts w:eastAsia="Times New Roman"/>
                <w:strike/>
              </w:rPr>
            </w:pPr>
            <w:r w:rsidRPr="00F93431">
              <w:rPr>
                <w:rFonts w:eastAsia="Times New Roman"/>
                <w:strike/>
              </w:rPr>
              <w:t>0.5</w:t>
            </w:r>
          </w:p>
        </w:tc>
      </w:tr>
      <w:tr w:rsidR="00A97DC9" w:rsidRPr="00F93431" w14:paraId="6CCF3F98" w14:textId="77777777" w:rsidTr="008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714958CB" w14:textId="77777777" w:rsidR="00A97DC9" w:rsidRPr="00F93431" w:rsidRDefault="00A97DC9" w:rsidP="00842D9D">
            <w:pPr>
              <w:keepNext/>
              <w:spacing w:after="0"/>
              <w:jc w:val="center"/>
              <w:rPr>
                <w:rFonts w:eastAsia="Times New Roman"/>
                <w:strike/>
              </w:rPr>
            </w:pPr>
            <w:r w:rsidRPr="00F93431">
              <w:rPr>
                <w:rFonts w:eastAsia="Times New Roman"/>
                <w:strike/>
              </w:rPr>
              <w:t>400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25E05D0F" w14:textId="77777777" w:rsidR="00A97DC9" w:rsidRPr="00F93431" w:rsidRDefault="00A97DC9" w:rsidP="00842D9D">
            <w:pPr>
              <w:spacing w:after="0"/>
              <w:jc w:val="center"/>
              <w:rPr>
                <w:rFonts w:eastAsia="Times New Roman"/>
                <w:strike/>
              </w:rPr>
            </w:pPr>
            <w:r w:rsidRPr="00F93431">
              <w:rPr>
                <w:rFonts w:eastAsia="Times New Roman"/>
                <w:strike/>
              </w:rPr>
              <w:t>1.1</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2B5EBEEC" w14:textId="77777777" w:rsidR="00A97DC9" w:rsidRPr="00F93431" w:rsidRDefault="00A97DC9" w:rsidP="00842D9D">
            <w:pPr>
              <w:spacing w:after="0"/>
              <w:jc w:val="center"/>
              <w:rPr>
                <w:rFonts w:eastAsia="Times New Roman"/>
                <w:strike/>
              </w:rPr>
            </w:pPr>
            <w:r w:rsidRPr="00F93431">
              <w:rPr>
                <w:rFonts w:eastAsia="Times New Roman"/>
                <w:strike/>
              </w:rPr>
              <w:t>0.6</w:t>
            </w:r>
          </w:p>
        </w:tc>
      </w:tr>
      <w:tr w:rsidR="00A97DC9" w:rsidRPr="00F93431" w14:paraId="3C68D990" w14:textId="77777777" w:rsidTr="008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65C79E95" w14:textId="77777777" w:rsidR="00A97DC9" w:rsidRPr="00F93431" w:rsidRDefault="00A97DC9" w:rsidP="00842D9D">
            <w:pPr>
              <w:keepNext/>
              <w:spacing w:after="0"/>
              <w:jc w:val="center"/>
              <w:rPr>
                <w:rFonts w:eastAsia="Times New Roman"/>
                <w:strike/>
              </w:rPr>
            </w:pPr>
            <w:r w:rsidRPr="00F93431">
              <w:rPr>
                <w:rFonts w:eastAsia="Times New Roman"/>
                <w:strike/>
              </w:rPr>
              <w:t>500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361B976A" w14:textId="77777777" w:rsidR="00A97DC9" w:rsidRPr="00F93431" w:rsidRDefault="00A97DC9" w:rsidP="00842D9D">
            <w:pPr>
              <w:spacing w:after="0"/>
              <w:jc w:val="center"/>
              <w:rPr>
                <w:rFonts w:eastAsia="Times New Roman"/>
                <w:strike/>
              </w:rPr>
            </w:pPr>
            <w:r w:rsidRPr="00F93431">
              <w:rPr>
                <w:rFonts w:eastAsia="Times New Roman"/>
                <w:strike/>
              </w:rPr>
              <w:t>1.3</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5B8C9CD1" w14:textId="77777777" w:rsidR="00A97DC9" w:rsidRPr="00F93431" w:rsidRDefault="00A97DC9" w:rsidP="00842D9D">
            <w:pPr>
              <w:spacing w:after="0"/>
              <w:jc w:val="center"/>
              <w:rPr>
                <w:rFonts w:eastAsia="Times New Roman"/>
                <w:strike/>
              </w:rPr>
            </w:pPr>
            <w:r w:rsidRPr="00F93431">
              <w:rPr>
                <w:rFonts w:eastAsia="Times New Roman"/>
                <w:strike/>
              </w:rPr>
              <w:t>0.7</w:t>
            </w:r>
          </w:p>
        </w:tc>
      </w:tr>
      <w:tr w:rsidR="00A97DC9" w:rsidRPr="00F93431" w14:paraId="7A508291" w14:textId="77777777" w:rsidTr="008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1D6F48C6" w14:textId="77777777" w:rsidR="00A97DC9" w:rsidRPr="00F93431" w:rsidRDefault="00A97DC9" w:rsidP="00842D9D">
            <w:pPr>
              <w:keepNext/>
              <w:spacing w:after="0"/>
              <w:jc w:val="center"/>
              <w:rPr>
                <w:rFonts w:eastAsia="Times New Roman"/>
                <w:strike/>
              </w:rPr>
            </w:pPr>
            <w:r w:rsidRPr="00F93431">
              <w:rPr>
                <w:rFonts w:eastAsia="Times New Roman"/>
                <w:strike/>
              </w:rPr>
              <w:t>Over 500</w:t>
            </w:r>
          </w:p>
        </w:tc>
        <w:tc>
          <w:tcPr>
            <w:tcW w:w="3334"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51479724" w14:textId="77777777" w:rsidR="00A97DC9" w:rsidRPr="00F93431" w:rsidRDefault="00A97DC9" w:rsidP="00842D9D">
            <w:pPr>
              <w:suppressAutoHyphens/>
              <w:spacing w:after="0"/>
              <w:jc w:val="center"/>
              <w:rPr>
                <w:rFonts w:eastAsia="Times New Roman"/>
                <w:strike/>
              </w:rPr>
            </w:pPr>
            <w:r w:rsidRPr="00F93431">
              <w:rPr>
                <w:rFonts w:eastAsia="Times New Roman"/>
                <w:strike/>
              </w:rPr>
              <w:t>Add 0.002 </w:t>
            </w:r>
            <w:r w:rsidRPr="00F93431">
              <w:rPr>
                <w:rFonts w:eastAsia="Times New Roman"/>
                <w:strike/>
                <w:u w:color="82C42A"/>
              </w:rPr>
              <w:t>gallon</w:t>
            </w:r>
            <w:r w:rsidRPr="00F93431">
              <w:rPr>
                <w:rFonts w:eastAsia="Times New Roman"/>
                <w:strike/>
              </w:rPr>
              <w:t xml:space="preserve"> per indicated gallon over 500</w:t>
            </w:r>
          </w:p>
        </w:tc>
        <w:tc>
          <w:tcPr>
            <w:tcW w:w="374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427E174B" w14:textId="77777777" w:rsidR="00A97DC9" w:rsidRPr="00F93431" w:rsidRDefault="00A97DC9" w:rsidP="00842D9D">
            <w:pPr>
              <w:spacing w:after="0"/>
              <w:jc w:val="center"/>
              <w:rPr>
                <w:rFonts w:eastAsia="Times New Roman"/>
                <w:strike/>
              </w:rPr>
            </w:pPr>
            <w:r w:rsidRPr="00F93431">
              <w:rPr>
                <w:rFonts w:eastAsia="Times New Roman"/>
                <w:strike/>
              </w:rPr>
              <w:t>Add 0.001 </w:t>
            </w:r>
            <w:r w:rsidRPr="00F93431">
              <w:rPr>
                <w:rFonts w:eastAsia="Times New Roman"/>
                <w:strike/>
                <w:u w:color="82C42A"/>
              </w:rPr>
              <w:t>gallon</w:t>
            </w:r>
            <w:r w:rsidRPr="00F93431">
              <w:rPr>
                <w:rFonts w:eastAsia="Times New Roman"/>
                <w:strike/>
              </w:rPr>
              <w:t xml:space="preserve"> per indicated gallon over 500</w:t>
            </w:r>
          </w:p>
        </w:tc>
      </w:tr>
    </w:tbl>
    <w:p w14:paraId="7DADEB35" w14:textId="77777777" w:rsidR="00A97DC9" w:rsidRPr="00F93431" w:rsidRDefault="00A97DC9" w:rsidP="00A97DC9">
      <w:pPr>
        <w:spacing w:before="60"/>
        <w:rPr>
          <w:rFonts w:eastAsia="Times New Roman"/>
          <w:strike/>
        </w:rPr>
      </w:pPr>
      <w:r w:rsidRPr="00F93431">
        <w:rPr>
          <w:rFonts w:eastAsia="Times New Roman"/>
          <w:strike/>
          <w:u w:color="82C42A"/>
        </w:rPr>
        <w:t>(</w:t>
      </w:r>
      <w:r w:rsidRPr="00F93431">
        <w:rPr>
          <w:rFonts w:eastAsia="Times New Roman"/>
          <w:strike/>
        </w:rPr>
        <w:t>Added 1989)</w:t>
      </w:r>
    </w:p>
    <w:p w14:paraId="14255E3F" w14:textId="77777777" w:rsidR="00A97DC9" w:rsidRPr="00F93431" w:rsidRDefault="00A97DC9" w:rsidP="00A97DC9">
      <w:pPr>
        <w:spacing w:before="60"/>
        <w:rPr>
          <w:rFonts w:eastAsia="Times New Roman"/>
          <w:strike/>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40"/>
        <w:gridCol w:w="3334"/>
        <w:gridCol w:w="3746"/>
      </w:tblGrid>
      <w:tr w:rsidR="00A97DC9" w:rsidRPr="00656EDA" w14:paraId="7B52453B" w14:textId="77777777" w:rsidTr="00842D9D">
        <w:trPr>
          <w:cantSplit/>
          <w:tblHeader/>
          <w:jc w:val="center"/>
        </w:trPr>
        <w:tc>
          <w:tcPr>
            <w:tcW w:w="9720" w:type="dxa"/>
            <w:gridSpan w:val="3"/>
            <w:tcBorders>
              <w:top w:val="double" w:sz="4" w:space="0" w:color="auto"/>
              <w:left w:val="double" w:sz="4" w:space="0" w:color="auto"/>
              <w:bottom w:val="double" w:sz="2" w:space="0" w:color="auto"/>
              <w:right w:val="double" w:sz="4" w:space="0" w:color="auto"/>
            </w:tcBorders>
            <w:vAlign w:val="center"/>
          </w:tcPr>
          <w:p w14:paraId="789D5274" w14:textId="77777777" w:rsidR="00A97DC9" w:rsidRPr="00656EDA" w:rsidRDefault="00A97DC9" w:rsidP="00842D9D">
            <w:pPr>
              <w:keepNext/>
              <w:spacing w:after="0"/>
              <w:jc w:val="center"/>
              <w:rPr>
                <w:rFonts w:eastAsia="Times New Roman"/>
                <w:b/>
                <w:bCs/>
                <w:u w:val="single"/>
              </w:rPr>
            </w:pPr>
            <w:r w:rsidRPr="00656EDA">
              <w:rPr>
                <w:rFonts w:eastAsia="Times New Roman"/>
                <w:b/>
                <w:bCs/>
                <w:u w:val="single"/>
              </w:rPr>
              <w:lastRenderedPageBreak/>
              <w:t xml:space="preserve">Table 1.  </w:t>
            </w:r>
          </w:p>
          <w:p w14:paraId="4671157D" w14:textId="77777777" w:rsidR="00A97DC9" w:rsidRPr="00656EDA" w:rsidRDefault="00A97DC9" w:rsidP="00842D9D">
            <w:pPr>
              <w:keepNext/>
              <w:spacing w:after="0"/>
              <w:jc w:val="center"/>
              <w:rPr>
                <w:rFonts w:eastAsia="Times New Roman"/>
                <w:b/>
                <w:strike/>
                <w:u w:val="single"/>
              </w:rPr>
            </w:pPr>
            <w:r w:rsidRPr="00656EDA">
              <w:rPr>
                <w:rFonts w:eastAsia="Times New Roman"/>
                <w:b/>
                <w:bCs/>
                <w:u w:val="single"/>
              </w:rPr>
              <w:t>Tolerances for Milk Meters</w:t>
            </w:r>
          </w:p>
        </w:tc>
      </w:tr>
      <w:tr w:rsidR="00A97DC9" w:rsidRPr="00656EDA" w14:paraId="547B6E87" w14:textId="77777777" w:rsidTr="00842D9D">
        <w:trPr>
          <w:cantSplit/>
          <w:tblHeader/>
          <w:jc w:val="center"/>
        </w:trPr>
        <w:tc>
          <w:tcPr>
            <w:tcW w:w="2640" w:type="dxa"/>
            <w:tcBorders>
              <w:top w:val="double" w:sz="2" w:space="0" w:color="auto"/>
              <w:left w:val="double" w:sz="4" w:space="0" w:color="auto"/>
              <w:bottom w:val="single" w:sz="4" w:space="0" w:color="auto"/>
              <w:right w:val="double" w:sz="2" w:space="0" w:color="auto"/>
            </w:tcBorders>
            <w:tcMar>
              <w:top w:w="43" w:type="dxa"/>
              <w:bottom w:w="43" w:type="dxa"/>
            </w:tcMar>
            <w:vAlign w:val="center"/>
          </w:tcPr>
          <w:p w14:paraId="1E36ED0F" w14:textId="77777777" w:rsidR="00A97DC9" w:rsidRPr="00656EDA" w:rsidRDefault="00A97DC9" w:rsidP="00842D9D">
            <w:pPr>
              <w:keepNext/>
              <w:spacing w:after="0"/>
              <w:jc w:val="center"/>
              <w:rPr>
                <w:rFonts w:eastAsia="Times New Roman"/>
                <w:b/>
                <w:strike/>
                <w:u w:val="single"/>
              </w:rPr>
            </w:pPr>
          </w:p>
        </w:tc>
        <w:tc>
          <w:tcPr>
            <w:tcW w:w="3334" w:type="dxa"/>
            <w:tcBorders>
              <w:top w:val="double" w:sz="2" w:space="0" w:color="auto"/>
              <w:left w:val="double" w:sz="2" w:space="0" w:color="auto"/>
              <w:bottom w:val="single" w:sz="4" w:space="0" w:color="auto"/>
              <w:right w:val="double" w:sz="2" w:space="0" w:color="auto"/>
            </w:tcBorders>
            <w:tcMar>
              <w:top w:w="43" w:type="dxa"/>
              <w:bottom w:w="43" w:type="dxa"/>
            </w:tcMar>
            <w:vAlign w:val="center"/>
          </w:tcPr>
          <w:p w14:paraId="3C311F68" w14:textId="77777777" w:rsidR="00A97DC9" w:rsidRPr="00656EDA" w:rsidRDefault="00A97DC9" w:rsidP="00842D9D">
            <w:pPr>
              <w:spacing w:after="0"/>
              <w:jc w:val="center"/>
              <w:rPr>
                <w:rFonts w:eastAsia="Times New Roman"/>
                <w:b/>
                <w:u w:val="single"/>
              </w:rPr>
            </w:pPr>
            <w:r w:rsidRPr="00656EDA">
              <w:rPr>
                <w:rFonts w:eastAsia="Times New Roman"/>
                <w:b/>
                <w:bCs/>
                <w:u w:val="single"/>
              </w:rPr>
              <w:t>Acceptance Tolerance</w:t>
            </w:r>
          </w:p>
        </w:tc>
        <w:tc>
          <w:tcPr>
            <w:tcW w:w="3746" w:type="dxa"/>
            <w:tcBorders>
              <w:top w:val="double" w:sz="2" w:space="0" w:color="auto"/>
              <w:left w:val="double" w:sz="2" w:space="0" w:color="auto"/>
              <w:bottom w:val="single" w:sz="4" w:space="0" w:color="auto"/>
              <w:right w:val="double" w:sz="4" w:space="0" w:color="auto"/>
            </w:tcBorders>
            <w:tcMar>
              <w:top w:w="43" w:type="dxa"/>
              <w:bottom w:w="43" w:type="dxa"/>
            </w:tcMar>
            <w:vAlign w:val="center"/>
          </w:tcPr>
          <w:p w14:paraId="438EB325" w14:textId="77777777" w:rsidR="00A97DC9" w:rsidRPr="00656EDA" w:rsidRDefault="00A97DC9" w:rsidP="00842D9D">
            <w:pPr>
              <w:spacing w:after="0"/>
              <w:jc w:val="center"/>
              <w:rPr>
                <w:rFonts w:eastAsia="Times New Roman"/>
                <w:b/>
                <w:strike/>
                <w:u w:val="single"/>
              </w:rPr>
            </w:pPr>
            <w:r w:rsidRPr="00656EDA">
              <w:rPr>
                <w:rFonts w:eastAsia="Times New Roman"/>
                <w:b/>
                <w:bCs/>
                <w:u w:val="single"/>
              </w:rPr>
              <w:t>Maintenance Tolerance</w:t>
            </w:r>
          </w:p>
        </w:tc>
      </w:tr>
      <w:tr w:rsidR="00A97DC9" w:rsidRPr="00656EDA" w14:paraId="7581EA8C" w14:textId="77777777" w:rsidTr="008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single" w:sz="4" w:space="0" w:color="auto"/>
              <w:left w:val="double" w:sz="4" w:space="0" w:color="auto"/>
              <w:bottom w:val="dashed" w:sz="4" w:space="0" w:color="auto"/>
              <w:right w:val="single" w:sz="4" w:space="0" w:color="auto"/>
            </w:tcBorders>
            <w:tcMar>
              <w:top w:w="43" w:type="dxa"/>
              <w:bottom w:w="43" w:type="dxa"/>
            </w:tcMar>
            <w:vAlign w:val="center"/>
          </w:tcPr>
          <w:p w14:paraId="1E4C13F3" w14:textId="77777777" w:rsidR="00A97DC9" w:rsidRPr="00656EDA" w:rsidRDefault="00A97DC9" w:rsidP="00842D9D">
            <w:pPr>
              <w:keepNext/>
              <w:spacing w:after="0"/>
              <w:jc w:val="center"/>
              <w:rPr>
                <w:rFonts w:eastAsia="Times New Roman"/>
                <w:b/>
                <w:u w:val="single"/>
              </w:rPr>
            </w:pPr>
            <w:r w:rsidRPr="00656EDA">
              <w:rPr>
                <w:rFonts w:eastAsia="Times New Roman"/>
                <w:b/>
                <w:u w:val="single"/>
              </w:rPr>
              <w:t>Complete Measuring System</w:t>
            </w:r>
          </w:p>
        </w:tc>
        <w:tc>
          <w:tcPr>
            <w:tcW w:w="3334"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67A6221F" w14:textId="77777777" w:rsidR="00A97DC9" w:rsidRPr="00656EDA" w:rsidRDefault="00A97DC9" w:rsidP="00842D9D">
            <w:pPr>
              <w:spacing w:after="0"/>
              <w:jc w:val="center"/>
              <w:rPr>
                <w:rFonts w:eastAsia="Times New Roman"/>
                <w:b/>
                <w:u w:val="single"/>
              </w:rPr>
            </w:pPr>
            <w:r w:rsidRPr="00656EDA">
              <w:rPr>
                <w:rFonts w:eastAsia="Times New Roman"/>
                <w:b/>
                <w:u w:val="single"/>
              </w:rPr>
              <w:t>0.5%</w:t>
            </w:r>
          </w:p>
        </w:tc>
        <w:tc>
          <w:tcPr>
            <w:tcW w:w="374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6B77FF16" w14:textId="77777777" w:rsidR="00A97DC9" w:rsidRPr="00656EDA" w:rsidRDefault="00A97DC9" w:rsidP="00842D9D">
            <w:pPr>
              <w:spacing w:after="0"/>
              <w:jc w:val="center"/>
              <w:rPr>
                <w:rFonts w:eastAsia="Times New Roman"/>
                <w:b/>
                <w:u w:val="single"/>
              </w:rPr>
            </w:pPr>
            <w:r w:rsidRPr="00656EDA">
              <w:rPr>
                <w:rFonts w:eastAsia="Times New Roman"/>
                <w:b/>
                <w:u w:val="single"/>
              </w:rPr>
              <w:t>0.5%</w:t>
            </w:r>
          </w:p>
        </w:tc>
      </w:tr>
      <w:tr w:rsidR="00A97DC9" w:rsidRPr="00656EDA" w14:paraId="5C8445BB" w14:textId="77777777" w:rsidTr="00842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140FEAEF" w14:textId="77777777" w:rsidR="00A97DC9" w:rsidRPr="00656EDA" w:rsidRDefault="00A97DC9" w:rsidP="00842D9D">
            <w:pPr>
              <w:keepNext/>
              <w:spacing w:after="0"/>
              <w:jc w:val="center"/>
              <w:rPr>
                <w:rFonts w:eastAsia="Times New Roman"/>
                <w:b/>
                <w:u w:val="single"/>
              </w:rPr>
            </w:pPr>
            <w:r w:rsidRPr="00656EDA">
              <w:rPr>
                <w:rFonts w:eastAsia="Times New Roman"/>
                <w:b/>
                <w:u w:val="single"/>
              </w:rPr>
              <w:t>Meter Only</w:t>
            </w:r>
          </w:p>
        </w:tc>
        <w:tc>
          <w:tcPr>
            <w:tcW w:w="3334"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41B47FDB" w14:textId="77777777" w:rsidR="00A97DC9" w:rsidRPr="00656EDA" w:rsidRDefault="00A97DC9" w:rsidP="00842D9D">
            <w:pPr>
              <w:spacing w:after="0"/>
              <w:jc w:val="center"/>
              <w:rPr>
                <w:rFonts w:eastAsia="Times New Roman"/>
                <w:b/>
                <w:u w:val="single"/>
              </w:rPr>
            </w:pPr>
            <w:r w:rsidRPr="00656EDA">
              <w:rPr>
                <w:rFonts w:eastAsia="Times New Roman"/>
                <w:b/>
                <w:u w:val="single"/>
              </w:rPr>
              <w:t>0.3%</w:t>
            </w:r>
          </w:p>
        </w:tc>
        <w:tc>
          <w:tcPr>
            <w:tcW w:w="374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4499D4C4" w14:textId="77777777" w:rsidR="00A97DC9" w:rsidRPr="00656EDA" w:rsidRDefault="00A97DC9" w:rsidP="00842D9D">
            <w:pPr>
              <w:spacing w:after="0"/>
              <w:jc w:val="center"/>
              <w:rPr>
                <w:rFonts w:eastAsia="Times New Roman"/>
                <w:b/>
                <w:u w:val="single"/>
              </w:rPr>
            </w:pPr>
            <w:r w:rsidRPr="00656EDA">
              <w:rPr>
                <w:rFonts w:eastAsia="Times New Roman"/>
                <w:b/>
                <w:u w:val="single"/>
              </w:rPr>
              <w:t>0.3%</w:t>
            </w:r>
          </w:p>
        </w:tc>
      </w:tr>
    </w:tbl>
    <w:p w14:paraId="6DA9DFFB" w14:textId="0A89C663" w:rsidR="00C12FA1" w:rsidRPr="00281428" w:rsidRDefault="00A97DC9" w:rsidP="00C12FA1">
      <w:pPr>
        <w:spacing w:after="200"/>
        <w:ind w:left="360"/>
        <w:rPr>
          <w:color w:val="000000"/>
        </w:rPr>
      </w:pPr>
      <w:r w:rsidRPr="00656EDA">
        <w:rPr>
          <w:b/>
          <w:u w:val="single"/>
        </w:rPr>
        <w:t>(Amended 20XX)</w:t>
      </w:r>
      <w:r w:rsidR="00C12FA1">
        <w:rPr>
          <w:color w:val="000000"/>
        </w:rPr>
        <w:t xml:space="preserve"> </w:t>
      </w:r>
    </w:p>
    <w:p w14:paraId="2902A482" w14:textId="77777777" w:rsidR="00C12FA1" w:rsidRDefault="00C12FA1" w:rsidP="00C12FA1">
      <w:pPr>
        <w:keepNext/>
        <w:spacing w:after="0"/>
      </w:pPr>
      <w:r w:rsidRPr="00E025F9">
        <w:rPr>
          <w:b/>
        </w:rPr>
        <w:t>Previous Action:</w:t>
      </w:r>
    </w:p>
    <w:p w14:paraId="656DE0AC" w14:textId="77777777" w:rsidR="00C12FA1" w:rsidRDefault="00C12FA1" w:rsidP="00C12FA1">
      <w:pPr>
        <w:spacing w:after="0"/>
        <w:ind w:left="360"/>
      </w:pPr>
      <w:r>
        <w:t>2023: New Item</w:t>
      </w:r>
      <w:r>
        <w:tab/>
      </w:r>
    </w:p>
    <w:p w14:paraId="43511155" w14:textId="77777777" w:rsidR="00C12FA1" w:rsidRDefault="00C12FA1" w:rsidP="00C12FA1">
      <w:pPr>
        <w:spacing w:after="0"/>
      </w:pPr>
    </w:p>
    <w:p w14:paraId="1812C478" w14:textId="77777777" w:rsidR="00C12FA1" w:rsidRPr="00AB010B" w:rsidRDefault="00C12FA1" w:rsidP="00C12FA1">
      <w:pPr>
        <w:spacing w:after="0"/>
        <w:rPr>
          <w:b/>
        </w:rPr>
      </w:pPr>
      <w:r w:rsidRPr="00AB010B">
        <w:rPr>
          <w:b/>
        </w:rPr>
        <w:t>Original Justification:</w:t>
      </w:r>
    </w:p>
    <w:p w14:paraId="2307FA39" w14:textId="22E20308" w:rsidR="00C12FA1" w:rsidRDefault="00A97DC9" w:rsidP="00C12FA1">
      <w:r>
        <w:t>This is a companion item to VTM-20.2 [Vehicle Mounted Milk Meters] currently being considered. It would be logical to block these two items as the data and discussion for changes to both Handbook 44 sections will be identical. This proposal is being made to eliminate the current tolerance structure of a decreasing permissible tolerance allowance as the size of the test draft increases. The proposed changes are identical to the current tolerance structure in the international community that follow OIML R-117. Without the changes to the tolerances, it would be possible for a device to be within tolerance at small test drafts and be out of tolerance for larger test drafts that are more representative of a typical delivery</w:t>
      </w:r>
      <w:r w:rsidR="00C12FA1">
        <w:t>.</w:t>
      </w:r>
    </w:p>
    <w:p w14:paraId="539B0433" w14:textId="26A83F8F" w:rsidR="00A97DC9" w:rsidRDefault="00A97DC9" w:rsidP="00C12FA1">
      <w:r>
        <w:t>If OIML tolerances are adopted, the tolerances that are currently in place may increase at larger test drafts.</w:t>
      </w:r>
    </w:p>
    <w:p w14:paraId="04173341" w14:textId="732AA65E" w:rsidR="00C12FA1" w:rsidRPr="0075034F" w:rsidRDefault="00C12FA1" w:rsidP="00C12FA1">
      <w:r>
        <w:rPr>
          <w:b/>
          <w:bCs/>
        </w:rPr>
        <w:t xml:space="preserve">Requested Status by Submitter: </w:t>
      </w:r>
      <w:r w:rsidR="00A97DC9">
        <w:t>Voting Item</w:t>
      </w:r>
    </w:p>
    <w:p w14:paraId="0915F03A" w14:textId="77777777" w:rsidR="00C12FA1" w:rsidRPr="002A7C3B" w:rsidRDefault="00C12FA1" w:rsidP="00C12FA1">
      <w:pPr>
        <w:keepNext/>
        <w:rPr>
          <w:b/>
        </w:rPr>
      </w:pPr>
      <w:r w:rsidRPr="0075034F" w:rsidDel="008F45AE">
        <w:rPr>
          <w:b/>
          <w:bCs/>
        </w:rPr>
        <w:t xml:space="preserve"> </w:t>
      </w:r>
      <w:r w:rsidRPr="0075034F">
        <w:rPr>
          <w:b/>
          <w:bCs/>
        </w:rPr>
        <w:t>Comments</w:t>
      </w:r>
      <w:r w:rsidRPr="002A7C3B">
        <w:rPr>
          <w:b/>
        </w:rPr>
        <w:t xml:space="preserve"> in Favor:</w:t>
      </w:r>
    </w:p>
    <w:p w14:paraId="29AD899C" w14:textId="77777777" w:rsidR="00C12FA1" w:rsidRDefault="00C12FA1" w:rsidP="00C12FA1">
      <w:pPr>
        <w:keepNext/>
        <w:spacing w:after="0"/>
        <w:ind w:left="720"/>
        <w:rPr>
          <w:b/>
        </w:rPr>
      </w:pPr>
      <w:r w:rsidRPr="002A7C3B">
        <w:rPr>
          <w:b/>
        </w:rPr>
        <w:t>Regulatory:</w:t>
      </w:r>
    </w:p>
    <w:p w14:paraId="0184E36B" w14:textId="77777777" w:rsidR="00C12FA1" w:rsidRPr="0053251E" w:rsidRDefault="00C12FA1" w:rsidP="00CC6830">
      <w:pPr>
        <w:pStyle w:val="ListParagraph"/>
        <w:keepNext/>
        <w:numPr>
          <w:ilvl w:val="0"/>
          <w:numId w:val="67"/>
        </w:numPr>
        <w:ind w:left="1080"/>
        <w:contextualSpacing w:val="0"/>
        <w:rPr>
          <w:b/>
        </w:rPr>
      </w:pPr>
    </w:p>
    <w:p w14:paraId="621526C2" w14:textId="77777777" w:rsidR="00C12FA1" w:rsidRPr="0053251E" w:rsidRDefault="00C12FA1" w:rsidP="00C12FA1">
      <w:pPr>
        <w:pStyle w:val="ListParagraph"/>
        <w:spacing w:after="0" w:line="259" w:lineRule="auto"/>
        <w:jc w:val="left"/>
        <w:rPr>
          <w:b/>
        </w:rPr>
      </w:pPr>
      <w:r w:rsidRPr="0053251E">
        <w:rPr>
          <w:b/>
        </w:rPr>
        <w:t>Industry:</w:t>
      </w:r>
    </w:p>
    <w:p w14:paraId="607CC4BB" w14:textId="77777777" w:rsidR="00C12FA1" w:rsidRPr="002A7C3B" w:rsidRDefault="00C12FA1" w:rsidP="00CC6830">
      <w:pPr>
        <w:pStyle w:val="ListParagraph"/>
        <w:numPr>
          <w:ilvl w:val="0"/>
          <w:numId w:val="27"/>
        </w:numPr>
        <w:spacing w:after="0" w:line="259" w:lineRule="auto"/>
        <w:ind w:left="1080"/>
        <w:jc w:val="left"/>
      </w:pPr>
    </w:p>
    <w:p w14:paraId="2D942096" w14:textId="77777777" w:rsidR="00C12FA1" w:rsidRPr="002A7C3B" w:rsidRDefault="00C12FA1" w:rsidP="00C12FA1">
      <w:pPr>
        <w:spacing w:before="240" w:after="0"/>
        <w:ind w:left="720"/>
        <w:rPr>
          <w:b/>
        </w:rPr>
      </w:pPr>
      <w:r w:rsidRPr="002A7C3B">
        <w:rPr>
          <w:b/>
        </w:rPr>
        <w:t>Advisory:</w:t>
      </w:r>
    </w:p>
    <w:p w14:paraId="26B2EE7D" w14:textId="77777777" w:rsidR="00C12FA1" w:rsidRPr="002A7C3B" w:rsidRDefault="00C12FA1" w:rsidP="00CC6830">
      <w:pPr>
        <w:pStyle w:val="ListParagraph"/>
        <w:numPr>
          <w:ilvl w:val="0"/>
          <w:numId w:val="66"/>
        </w:numPr>
        <w:spacing w:after="0" w:line="259" w:lineRule="auto"/>
        <w:ind w:left="1080"/>
        <w:jc w:val="left"/>
      </w:pPr>
    </w:p>
    <w:p w14:paraId="3973FCA4" w14:textId="77777777" w:rsidR="00C12FA1" w:rsidRPr="002A7C3B" w:rsidRDefault="00C12FA1" w:rsidP="00C12FA1">
      <w:pPr>
        <w:keepNext/>
        <w:spacing w:before="240"/>
        <w:rPr>
          <w:b/>
        </w:rPr>
      </w:pPr>
      <w:r>
        <w:rPr>
          <w:b/>
        </w:rPr>
        <w:t>Comments</w:t>
      </w:r>
      <w:r w:rsidRPr="002A7C3B">
        <w:rPr>
          <w:b/>
        </w:rPr>
        <w:t xml:space="preserve"> Against:</w:t>
      </w:r>
    </w:p>
    <w:p w14:paraId="31AFE124" w14:textId="77777777" w:rsidR="00C12FA1" w:rsidRDefault="00C12FA1" w:rsidP="00C12FA1">
      <w:pPr>
        <w:keepNext/>
        <w:spacing w:after="0"/>
        <w:ind w:left="720"/>
        <w:rPr>
          <w:b/>
        </w:rPr>
      </w:pPr>
      <w:r w:rsidRPr="002A7C3B">
        <w:rPr>
          <w:b/>
        </w:rPr>
        <w:t>Regulatory:</w:t>
      </w:r>
    </w:p>
    <w:p w14:paraId="435CF972" w14:textId="77777777" w:rsidR="00C12FA1" w:rsidRPr="0053251E" w:rsidRDefault="00C12FA1" w:rsidP="00CC6830">
      <w:pPr>
        <w:pStyle w:val="ListParagraph"/>
        <w:keepNext/>
        <w:numPr>
          <w:ilvl w:val="0"/>
          <w:numId w:val="67"/>
        </w:numPr>
        <w:ind w:left="1080"/>
        <w:contextualSpacing w:val="0"/>
        <w:rPr>
          <w:b/>
        </w:rPr>
      </w:pPr>
    </w:p>
    <w:p w14:paraId="60DA5C4F" w14:textId="77777777" w:rsidR="00C12FA1" w:rsidRPr="0053251E" w:rsidRDefault="00C12FA1" w:rsidP="00C12FA1">
      <w:pPr>
        <w:pStyle w:val="ListParagraph"/>
        <w:spacing w:after="0" w:line="259" w:lineRule="auto"/>
        <w:jc w:val="left"/>
        <w:rPr>
          <w:b/>
        </w:rPr>
      </w:pPr>
      <w:r w:rsidRPr="0053251E">
        <w:rPr>
          <w:b/>
        </w:rPr>
        <w:t>Industry:</w:t>
      </w:r>
    </w:p>
    <w:p w14:paraId="341430FF" w14:textId="77777777" w:rsidR="00C12FA1" w:rsidRPr="002A7C3B" w:rsidRDefault="00C12FA1" w:rsidP="00CC6830">
      <w:pPr>
        <w:pStyle w:val="ListParagraph"/>
        <w:numPr>
          <w:ilvl w:val="0"/>
          <w:numId w:val="27"/>
        </w:numPr>
        <w:spacing w:after="0" w:line="259" w:lineRule="auto"/>
        <w:ind w:left="1080"/>
        <w:jc w:val="left"/>
      </w:pPr>
    </w:p>
    <w:p w14:paraId="05A86881" w14:textId="77777777" w:rsidR="00C12FA1" w:rsidRPr="002A7C3B" w:rsidRDefault="00C12FA1" w:rsidP="00C12FA1">
      <w:pPr>
        <w:spacing w:before="240" w:after="0"/>
        <w:ind w:left="720"/>
        <w:rPr>
          <w:b/>
        </w:rPr>
      </w:pPr>
      <w:r w:rsidRPr="002A7C3B">
        <w:rPr>
          <w:b/>
        </w:rPr>
        <w:t>Advisory:</w:t>
      </w:r>
    </w:p>
    <w:p w14:paraId="28BDC361" w14:textId="77777777" w:rsidR="00C12FA1" w:rsidRDefault="00C12FA1" w:rsidP="00CC6830">
      <w:pPr>
        <w:pStyle w:val="ListParagraph"/>
        <w:numPr>
          <w:ilvl w:val="0"/>
          <w:numId w:val="66"/>
        </w:numPr>
        <w:spacing w:after="0" w:line="259" w:lineRule="auto"/>
        <w:ind w:left="1080"/>
        <w:jc w:val="left"/>
      </w:pPr>
    </w:p>
    <w:p w14:paraId="12FD21A7" w14:textId="77777777" w:rsidR="00C12FA1" w:rsidRPr="002A7C3B" w:rsidRDefault="00C12FA1" w:rsidP="00C12FA1">
      <w:pPr>
        <w:spacing w:before="240"/>
        <w:rPr>
          <w:b/>
        </w:rPr>
      </w:pPr>
      <w:r>
        <w:rPr>
          <w:b/>
        </w:rPr>
        <w:t>Neutral Comments</w:t>
      </w:r>
      <w:r w:rsidRPr="002A7C3B">
        <w:rPr>
          <w:b/>
        </w:rPr>
        <w:t>:</w:t>
      </w:r>
    </w:p>
    <w:p w14:paraId="1400CD1A" w14:textId="77777777" w:rsidR="00C12FA1" w:rsidRDefault="00C12FA1" w:rsidP="00C12FA1">
      <w:pPr>
        <w:keepNext/>
        <w:spacing w:after="0"/>
        <w:ind w:left="720"/>
        <w:rPr>
          <w:b/>
        </w:rPr>
      </w:pPr>
      <w:r w:rsidRPr="002A7C3B">
        <w:rPr>
          <w:b/>
        </w:rPr>
        <w:t>Regulatory:</w:t>
      </w:r>
    </w:p>
    <w:p w14:paraId="7DC91238" w14:textId="77777777" w:rsidR="00C12FA1" w:rsidRPr="0053251E" w:rsidRDefault="00C12FA1" w:rsidP="00CC6830">
      <w:pPr>
        <w:pStyle w:val="ListParagraph"/>
        <w:keepNext/>
        <w:numPr>
          <w:ilvl w:val="0"/>
          <w:numId w:val="67"/>
        </w:numPr>
        <w:ind w:left="1080"/>
        <w:contextualSpacing w:val="0"/>
        <w:rPr>
          <w:b/>
        </w:rPr>
      </w:pPr>
    </w:p>
    <w:p w14:paraId="25CCDBE4" w14:textId="77777777" w:rsidR="00C12FA1" w:rsidRPr="0053251E" w:rsidRDefault="00C12FA1" w:rsidP="00C12FA1">
      <w:pPr>
        <w:pStyle w:val="ListParagraph"/>
        <w:spacing w:after="0" w:line="259" w:lineRule="auto"/>
        <w:jc w:val="left"/>
        <w:rPr>
          <w:b/>
        </w:rPr>
      </w:pPr>
      <w:r w:rsidRPr="0053251E">
        <w:rPr>
          <w:b/>
        </w:rPr>
        <w:t>Industry:</w:t>
      </w:r>
    </w:p>
    <w:p w14:paraId="3F1C82E2" w14:textId="77777777" w:rsidR="00C12FA1" w:rsidRPr="002A7C3B" w:rsidRDefault="00C12FA1" w:rsidP="00CC6830">
      <w:pPr>
        <w:pStyle w:val="ListParagraph"/>
        <w:numPr>
          <w:ilvl w:val="0"/>
          <w:numId w:val="27"/>
        </w:numPr>
        <w:spacing w:after="0" w:line="259" w:lineRule="auto"/>
        <w:ind w:left="1080"/>
        <w:jc w:val="left"/>
      </w:pPr>
    </w:p>
    <w:p w14:paraId="43D5F5C3" w14:textId="77777777" w:rsidR="00C12FA1" w:rsidRPr="002A7C3B" w:rsidRDefault="00C12FA1" w:rsidP="00C12FA1">
      <w:pPr>
        <w:spacing w:before="240" w:after="0"/>
        <w:ind w:left="720"/>
        <w:rPr>
          <w:b/>
        </w:rPr>
      </w:pPr>
      <w:r w:rsidRPr="002A7C3B">
        <w:rPr>
          <w:b/>
        </w:rPr>
        <w:t>Advisory:</w:t>
      </w:r>
    </w:p>
    <w:p w14:paraId="024215A2" w14:textId="77777777" w:rsidR="00C12FA1" w:rsidRPr="0053251E" w:rsidRDefault="00C12FA1" w:rsidP="00CC6830">
      <w:pPr>
        <w:pStyle w:val="ListParagraph"/>
        <w:numPr>
          <w:ilvl w:val="0"/>
          <w:numId w:val="27"/>
        </w:numPr>
        <w:ind w:left="1080"/>
        <w:contextualSpacing w:val="0"/>
        <w:rPr>
          <w:b/>
        </w:rPr>
      </w:pPr>
    </w:p>
    <w:p w14:paraId="3C448885" w14:textId="77777777" w:rsidR="00C12FA1" w:rsidRDefault="00C12FA1" w:rsidP="00C12FA1">
      <w:pPr>
        <w:spacing w:after="0"/>
        <w:rPr>
          <w:b/>
        </w:rPr>
      </w:pPr>
      <w:r w:rsidRPr="002A7C3B">
        <w:rPr>
          <w:b/>
        </w:rPr>
        <w:t>Item Develop</w:t>
      </w:r>
      <w:r w:rsidRPr="00E025F9">
        <w:rPr>
          <w:b/>
        </w:rPr>
        <w:t>ment:</w:t>
      </w:r>
    </w:p>
    <w:p w14:paraId="45E2D0FA" w14:textId="2C3637A7" w:rsidR="00C12FA1" w:rsidRDefault="00C12FA1" w:rsidP="00065B11">
      <w:pPr>
        <w:pStyle w:val="BoldHeading"/>
        <w:spacing w:after="240"/>
        <w:rPr>
          <w:bCs/>
        </w:rPr>
      </w:pPr>
      <w:r w:rsidRPr="0075034F">
        <w:rPr>
          <w:bCs/>
        </w:rPr>
        <w:t>New</w:t>
      </w:r>
    </w:p>
    <w:p w14:paraId="65C88C18" w14:textId="55CB547D" w:rsidR="00065B11" w:rsidRPr="006B22C7" w:rsidRDefault="00065B11" w:rsidP="00065B11">
      <w:r>
        <w:t xml:space="preserve">Additional letters, presentation and data may have been submitted for consideration with this item.  Please refer to </w:t>
      </w:r>
      <w:r w:rsidR="008139FE" w:rsidRPr="00CC6EDD">
        <w:rPr>
          <w:rStyle w:val="EmailWebChar"/>
        </w:rPr>
        <w:t>www.ncwm.com/publication-1</w:t>
      </w:r>
      <w:r w:rsidR="008139FE">
        <w:rPr>
          <w:rStyle w:val="EmailWebChar"/>
        </w:rPr>
        <w:t>5</w:t>
      </w:r>
      <w:r w:rsidR="008139FE" w:rsidRPr="00C536A2">
        <w:t xml:space="preserve"> </w:t>
      </w:r>
      <w:r>
        <w:t>to review these documents.</w:t>
      </w:r>
    </w:p>
    <w:p w14:paraId="443CFA97" w14:textId="59CE5E40" w:rsidR="00384954" w:rsidRPr="004303DA" w:rsidRDefault="00384954" w:rsidP="00195489">
      <w:pPr>
        <w:pStyle w:val="Heading1"/>
        <w:rPr>
          <w:rFonts w:eastAsia="Calibri"/>
          <w:szCs w:val="22"/>
        </w:rPr>
      </w:pPr>
      <w:bookmarkStart w:id="91" w:name="_Toc111805290"/>
      <w:r>
        <w:t>MFM</w:t>
      </w:r>
      <w:r w:rsidRPr="004303DA">
        <w:t xml:space="preserve"> – </w:t>
      </w:r>
      <w:r>
        <w:t>MAss Flow Meters</w:t>
      </w:r>
      <w:bookmarkEnd w:id="91"/>
    </w:p>
    <w:p w14:paraId="63B371EF" w14:textId="77777777" w:rsidR="00C362E7" w:rsidRPr="00853A03" w:rsidRDefault="00C362E7" w:rsidP="001844CB">
      <w:pPr>
        <w:pStyle w:val="ItemHeading"/>
        <w:tabs>
          <w:tab w:val="clear" w:pos="900"/>
          <w:tab w:val="left" w:pos="1710"/>
        </w:tabs>
        <w:ind w:left="2160" w:hanging="2160"/>
      </w:pPr>
      <w:bookmarkStart w:id="92" w:name="_Toc111805291"/>
      <w:r w:rsidRPr="00CC6830">
        <w:t>MFM-15.1</w:t>
      </w:r>
      <w:r w:rsidRPr="00853A03">
        <w:tab/>
        <w:t>D</w:t>
      </w:r>
      <w:r w:rsidRPr="00853A03">
        <w:tab/>
        <w:t>N.3. Test Drafts.</w:t>
      </w:r>
      <w:bookmarkEnd w:id="92"/>
    </w:p>
    <w:p w14:paraId="47587DE3" w14:textId="77777777" w:rsidR="008F0378" w:rsidRDefault="008F0378" w:rsidP="008F0378">
      <w:pPr>
        <w:spacing w:after="0"/>
        <w:rPr>
          <w:rFonts w:eastAsia="Times New Roman"/>
          <w:b/>
          <w:bCs/>
        </w:rPr>
      </w:pPr>
      <w:r w:rsidRPr="00853A03">
        <w:rPr>
          <w:b/>
          <w:bCs/>
        </w:rPr>
        <w:t>Previously MFM</w:t>
      </w:r>
      <w:r>
        <w:rPr>
          <w:b/>
          <w:bCs/>
        </w:rPr>
        <w:t>-2</w:t>
      </w:r>
    </w:p>
    <w:p w14:paraId="28E24967" w14:textId="77777777" w:rsidR="008F0378" w:rsidRDefault="008F0378" w:rsidP="008F0378">
      <w:pPr>
        <w:spacing w:after="0"/>
        <w:rPr>
          <w:i/>
          <w:iCs/>
        </w:rPr>
      </w:pPr>
      <w:r>
        <w:rPr>
          <w:i/>
          <w:iCs/>
        </w:rPr>
        <w:t>Note: In 2019 this item was combined with Block 1 “Terminology For Testing Standards” and other items that addressed terminology for standards and the use of “master meters.”   Based on comments heard during the 2021 Annual Meeting, the S&amp;T Committee recommended that all items that were combined with Block 1 “Terminology For Testing Standards” that originally appeared as a separate item or a separate block of items on the S&amp;T agenda prior to 2019, be removed from Block 1 “Terminology For Testing Standards” and appear as originally presented.</w:t>
      </w:r>
    </w:p>
    <w:p w14:paraId="0C26C964" w14:textId="77777777" w:rsidR="008F0378" w:rsidRDefault="008F0378" w:rsidP="008F0378">
      <w:pPr>
        <w:spacing w:after="0"/>
        <w:rPr>
          <w:i/>
          <w:iCs/>
        </w:rPr>
      </w:pPr>
      <w:r>
        <w:rPr>
          <w:i/>
          <w:iCs/>
        </w:rPr>
        <w:t>Item MFM-15.1 was removed from Block 1 “Terminology For Testing Standards” and now appears as a separate item on the 2022 Interim Meeting agenda.</w:t>
      </w:r>
    </w:p>
    <w:p w14:paraId="4708B40E" w14:textId="77777777" w:rsidR="008F0378" w:rsidRDefault="008F0378" w:rsidP="008F0378">
      <w:pPr>
        <w:spacing w:after="0"/>
        <w:rPr>
          <w:b/>
        </w:rPr>
      </w:pPr>
    </w:p>
    <w:p w14:paraId="33F055CD" w14:textId="77777777" w:rsidR="008F0378" w:rsidRDefault="008F0378" w:rsidP="008F0378">
      <w:pPr>
        <w:spacing w:after="0"/>
        <w:rPr>
          <w:b/>
        </w:rPr>
      </w:pPr>
      <w:r>
        <w:rPr>
          <w:b/>
        </w:rPr>
        <w:t xml:space="preserve">Source:  </w:t>
      </w:r>
    </w:p>
    <w:p w14:paraId="261875B6" w14:textId="77777777" w:rsidR="008F0378" w:rsidRDefault="008F0378" w:rsidP="008F0378">
      <w:pPr>
        <w:spacing w:after="0"/>
      </w:pPr>
      <w:r>
        <w:t>Endress + Hauser Flowtec AG USA</w:t>
      </w:r>
    </w:p>
    <w:p w14:paraId="13689199" w14:textId="77777777" w:rsidR="008F0378" w:rsidRDefault="008F0378" w:rsidP="008F0378">
      <w:pPr>
        <w:spacing w:after="0"/>
        <w:rPr>
          <w:b/>
        </w:rPr>
      </w:pPr>
    </w:p>
    <w:p w14:paraId="2DA66330" w14:textId="77777777" w:rsidR="008F0378" w:rsidRDefault="008F0378" w:rsidP="008F0378">
      <w:pPr>
        <w:spacing w:after="0"/>
      </w:pPr>
      <w:r>
        <w:rPr>
          <w:b/>
        </w:rPr>
        <w:t>Item Under Consideration:</w:t>
      </w:r>
      <w:r>
        <w:t xml:space="preserve"> </w:t>
      </w:r>
    </w:p>
    <w:p w14:paraId="633802A6" w14:textId="77777777" w:rsidR="008F0378" w:rsidRDefault="008F0378" w:rsidP="008F0378">
      <w:r>
        <w:t xml:space="preserve">Amend Handbook 44, Mass Flow Meters Code as follows: </w:t>
      </w:r>
    </w:p>
    <w:p w14:paraId="76CA8ED1" w14:textId="77777777" w:rsidR="008F0378" w:rsidRDefault="008F0378" w:rsidP="008F0378">
      <w:pPr>
        <w:spacing w:after="0"/>
        <w:ind w:firstLine="360"/>
      </w:pPr>
      <w:r>
        <w:rPr>
          <w:b/>
        </w:rPr>
        <w:t xml:space="preserve">N.3. Test Drafts. </w:t>
      </w:r>
    </w:p>
    <w:p w14:paraId="53D5D313" w14:textId="77777777" w:rsidR="008F0378" w:rsidRDefault="008F0378" w:rsidP="008F0378">
      <w:pPr>
        <w:spacing w:after="0"/>
        <w:ind w:left="706"/>
      </w:pPr>
      <w:r>
        <w:rPr>
          <w:b/>
          <w:u w:val="single"/>
        </w:rPr>
        <w:t>N.3.1 Minimum Test -</w:t>
      </w:r>
      <w:r>
        <w:t xml:space="preserve"> The minimum test shall be one test draft at the maximum flow rate of the installation and one test draft at the minimum flow rate. More tests may be performed at these or other flow rates. (See T.3. Repeatability.)</w:t>
      </w:r>
    </w:p>
    <w:p w14:paraId="4D0F5026" w14:textId="77777777" w:rsidR="008F0378" w:rsidRDefault="008F0378" w:rsidP="008F0378">
      <w:pPr>
        <w:spacing w:after="0"/>
        <w:ind w:left="706"/>
      </w:pPr>
      <w:r>
        <w:t>(Amended 1982</w:t>
      </w:r>
      <w:r>
        <w:rPr>
          <w:b/>
          <w:u w:val="single"/>
        </w:rPr>
        <w:t xml:space="preserve"> and 20XX)</w:t>
      </w:r>
      <w:r>
        <w:t>)</w:t>
      </w:r>
    </w:p>
    <w:p w14:paraId="5F82B03F" w14:textId="77777777" w:rsidR="008F0378" w:rsidRDefault="008F0378" w:rsidP="008F0378">
      <w:pPr>
        <w:spacing w:after="0"/>
        <w:ind w:left="706"/>
        <w:rPr>
          <w:b/>
          <w:u w:val="single"/>
        </w:rPr>
      </w:pPr>
    </w:p>
    <w:p w14:paraId="33B0570D" w14:textId="77777777" w:rsidR="008F0378" w:rsidRDefault="008F0378" w:rsidP="008F0378">
      <w:pPr>
        <w:spacing w:after="0"/>
        <w:ind w:left="706"/>
        <w:rPr>
          <w:b/>
          <w:u w:val="single"/>
        </w:rPr>
      </w:pPr>
      <w:r>
        <w:rPr>
          <w:b/>
          <w:u w:val="single"/>
        </w:rPr>
        <w:t xml:space="preserve">N.3.2. Field </w:t>
      </w:r>
      <w:r>
        <w:rPr>
          <w:b/>
          <w:strike/>
          <w:u w:val="single"/>
        </w:rPr>
        <w:t>Reference</w:t>
      </w:r>
      <w:r>
        <w:rPr>
          <w:b/>
          <w:u w:val="single"/>
        </w:rPr>
        <w:t xml:space="preserve"> Standard Meter Test. –</w:t>
      </w:r>
      <w:r>
        <w:rPr>
          <w:b/>
        </w:rPr>
        <w:t xml:space="preserve"> </w:t>
      </w:r>
      <w:r>
        <w:rPr>
          <w:b/>
          <w:u w:val="single"/>
        </w:rPr>
        <w:t>The minimum quantity for any test draft shall be equal to or greater than the amount delivered in one minute at the flow rate being tested.</w:t>
      </w:r>
    </w:p>
    <w:p w14:paraId="43FA6E79" w14:textId="0F08525C" w:rsidR="00AC5645" w:rsidRPr="00607ADD" w:rsidRDefault="008F0378" w:rsidP="008F0378">
      <w:pPr>
        <w:spacing w:before="60"/>
        <w:ind w:left="360"/>
        <w:rPr>
          <w:u w:val="single"/>
        </w:rPr>
      </w:pPr>
      <w:r>
        <w:rPr>
          <w:b/>
          <w:u w:val="single"/>
        </w:rPr>
        <w:t>(Added 20XX)</w:t>
      </w:r>
    </w:p>
    <w:p w14:paraId="796CFB75" w14:textId="77777777" w:rsidR="00AC5645" w:rsidRDefault="00AC5645" w:rsidP="00AC5645">
      <w:pPr>
        <w:spacing w:after="0"/>
        <w:rPr>
          <w:b/>
        </w:rPr>
      </w:pPr>
      <w:r w:rsidRPr="00607ADD">
        <w:rPr>
          <w:b/>
        </w:rPr>
        <w:t>Background/Discussion:</w:t>
      </w:r>
    </w:p>
    <w:p w14:paraId="62DA392B" w14:textId="77777777" w:rsidR="00280514" w:rsidRPr="00853AA7" w:rsidRDefault="00280514" w:rsidP="00280514">
      <w:r w:rsidRPr="00853AA7">
        <w:t>This item has been assigned to the submitter for further development.  For more information or to provide comment, please contact:</w:t>
      </w:r>
    </w:p>
    <w:p w14:paraId="68D014B0" w14:textId="77777777" w:rsidR="00280514" w:rsidRPr="00853AA7" w:rsidRDefault="00280514" w:rsidP="00280514">
      <w:pPr>
        <w:keepNext/>
        <w:spacing w:after="0"/>
        <w:ind w:left="720"/>
      </w:pPr>
      <w:r>
        <w:t xml:space="preserve">Mr. </w:t>
      </w:r>
      <w:r w:rsidRPr="00853AA7">
        <w:t>Michael Keilty</w:t>
      </w:r>
    </w:p>
    <w:p w14:paraId="11B69DA0" w14:textId="77777777" w:rsidR="00280514" w:rsidRPr="00853AA7" w:rsidRDefault="00280514" w:rsidP="00280514">
      <w:pPr>
        <w:spacing w:after="0"/>
        <w:ind w:left="720"/>
      </w:pPr>
      <w:r w:rsidRPr="004303DA">
        <w:t>Endress + Hauser Flowtec AG USA</w:t>
      </w:r>
    </w:p>
    <w:p w14:paraId="25C9B601" w14:textId="77777777" w:rsidR="00280514" w:rsidRPr="00853AA7" w:rsidRDefault="00280514" w:rsidP="00280514">
      <w:pPr>
        <w:ind w:left="720"/>
      </w:pPr>
      <w:r w:rsidRPr="00853AA7">
        <w:t>970-586-2122</w:t>
      </w:r>
      <w:r>
        <w:t xml:space="preserve">, </w:t>
      </w:r>
      <w:r w:rsidRPr="00A005D6">
        <w:rPr>
          <w:u w:val="single"/>
        </w:rPr>
        <w:t>michael.keilty@us.endress.com</w:t>
      </w:r>
    </w:p>
    <w:p w14:paraId="465804A7" w14:textId="77777777" w:rsidR="00280514" w:rsidRPr="00853AA7" w:rsidRDefault="00280514" w:rsidP="00280514">
      <w:r w:rsidRPr="00853AA7">
        <w:t>The use of transfer standards is recognized in Code sections 3.34 Cryogenic Liquid-Measuring Devices Code and 3.38 Carbon Dioxide Liquid-Measuring Devices Code and 3.39 Hydrogen Gas-Measuring Devices – Tentative Code.  Transfer standard is only defined for testing cryogenic liquid measuring devices. It has been pointed out that the term transfer standard is not correct and that field reference standard meters may be more appropriate. See new the item under consideration, updated on September 8, 2017.</w:t>
      </w:r>
    </w:p>
    <w:p w14:paraId="39B74EAA" w14:textId="77777777" w:rsidR="00280514" w:rsidRPr="00853AA7" w:rsidRDefault="00280514" w:rsidP="00280514">
      <w:r w:rsidRPr="00853AA7">
        <w:lastRenderedPageBreak/>
        <w:t>Field evaluation of LPG meters and CNG dispensers and LNG dispensers is very difficult using volumetric and gravimetric field standards and methods. The tolerances for these applications are such that using field reference standard meters are more efficient and safer. With CNG and LNG and LPG applications, the field reference standard meters are placed in-line with the delivery system as it is used to fill tanks and vehicles. The use of field reference standard meters eliminates return to storage issues. The use of field reference standard meters is easier and faster compared to the use of traditional field standards. The cost of using field reference standard meters and transporting them is much less than the cost of traditional field provers and standards.</w:t>
      </w:r>
    </w:p>
    <w:p w14:paraId="48519AFC" w14:textId="77777777" w:rsidR="00280514" w:rsidRPr="00853AA7" w:rsidRDefault="00280514" w:rsidP="00280514">
      <w:r w:rsidRPr="00853AA7">
        <w:t>Recognition in Handbook 44 will enable States to allow field reference standard meters to place systems into service and for field enforcement.</w:t>
      </w:r>
    </w:p>
    <w:p w14:paraId="7DB39D78" w14:textId="77777777" w:rsidR="00280514" w:rsidRPr="00853AA7" w:rsidRDefault="00280514" w:rsidP="00280514">
      <w:r w:rsidRPr="00853AA7">
        <w:t>Volumetric field provers and gravimetric field proving are susceptible to environmental influences. The State of Colorado uses a field reference standard meter to test propane delivery truck meters. The State of Nebraska has used a field reference standard meter to test agricultural chemical meters. Other States have asked that there be recognition in HB44 in order for their State to allow the use of field reference standard meters.</w:t>
      </w:r>
    </w:p>
    <w:p w14:paraId="6EAD0252" w14:textId="77777777" w:rsidR="00280514" w:rsidRPr="00853AA7" w:rsidRDefault="00280514" w:rsidP="00280514">
      <w:r w:rsidRPr="00853AA7">
        <w:t>In some applications, field reference standard meters are not more accurate than the meters used in the application. For that reason, longer test drafts and possibly more tests may need to be run.</w:t>
      </w:r>
    </w:p>
    <w:p w14:paraId="7E3EFC32" w14:textId="77777777" w:rsidR="00280514" w:rsidRPr="00853AA7" w:rsidRDefault="00280514" w:rsidP="00280514">
      <w:r w:rsidRPr="00853AA7">
        <w:t xml:space="preserve">The State of California is purported to have conducted a short study of field reference standard meters in the past. The conclusion did not lead to wide adoption of the practice. </w:t>
      </w:r>
    </w:p>
    <w:p w14:paraId="515E0678" w14:textId="77777777" w:rsidR="00280514" w:rsidRPr="00853AA7" w:rsidRDefault="00280514" w:rsidP="00280514">
      <w:r w:rsidRPr="00853AA7">
        <w:t>Section 3.37 Mass Flow Meters user requirement U.R.3.8. Return of Product to Storage, Retail Compressed Natural Gas Dispensers requires that the natural gas which is delivered into the test container must be returned to storage. This is difficult and most often not complied with when the test vessel contents are released to atmosphere. States often have difficulties in remote locations finding suitable field reference equipment.</w:t>
      </w:r>
    </w:p>
    <w:p w14:paraId="1F2B109F" w14:textId="77777777" w:rsidR="00280514" w:rsidRPr="00853AA7" w:rsidRDefault="00280514" w:rsidP="00280514">
      <w:r w:rsidRPr="00853AA7">
        <w:t>In the fall of 2016, Mr. Keilty provided an update to the Item under Consideration.  That update appears in the agenda.  The previous proposed Item under Consideration was as follows:</w:t>
      </w:r>
    </w:p>
    <w:p w14:paraId="5229743C" w14:textId="77777777" w:rsidR="00280514" w:rsidRPr="00853AA7" w:rsidRDefault="00280514" w:rsidP="00280514">
      <w:pPr>
        <w:autoSpaceDE w:val="0"/>
        <w:autoSpaceDN w:val="0"/>
        <w:adjustRightInd w:val="0"/>
        <w:spacing w:after="0"/>
        <w:ind w:left="360"/>
      </w:pPr>
      <w:r w:rsidRPr="00853AA7">
        <w:rPr>
          <w:b/>
        </w:rPr>
        <w:t>N.3. Test Drafts. –</w:t>
      </w:r>
      <w:r w:rsidRPr="00853AA7">
        <w:t xml:space="preserve"> </w:t>
      </w:r>
    </w:p>
    <w:p w14:paraId="1B5CFEC9" w14:textId="77777777" w:rsidR="00280514" w:rsidRPr="00853AA7" w:rsidRDefault="00280514" w:rsidP="00280514">
      <w:pPr>
        <w:autoSpaceDE w:val="0"/>
        <w:autoSpaceDN w:val="0"/>
        <w:adjustRightInd w:val="0"/>
        <w:spacing w:after="0"/>
        <w:ind w:left="720"/>
      </w:pPr>
    </w:p>
    <w:p w14:paraId="59A72874" w14:textId="77777777" w:rsidR="00280514" w:rsidRPr="00853AA7" w:rsidRDefault="00280514" w:rsidP="00280514">
      <w:pPr>
        <w:spacing w:before="40" w:after="0"/>
        <w:ind w:left="720"/>
      </w:pPr>
      <w:r w:rsidRPr="00853AA7">
        <w:rPr>
          <w:b/>
          <w:u w:val="single"/>
        </w:rPr>
        <w:t>N.3.1 Minimum Test -</w:t>
      </w:r>
      <w:r w:rsidRPr="00853AA7">
        <w:t xml:space="preserve"> Test drafts should be equal to at least the amount delivered by the device in one minute at its normal discharge rate. </w:t>
      </w:r>
    </w:p>
    <w:p w14:paraId="7CC7D642" w14:textId="77777777" w:rsidR="00280514" w:rsidRPr="00853AA7" w:rsidRDefault="00280514" w:rsidP="00280514">
      <w:pPr>
        <w:spacing w:before="40" w:after="0"/>
        <w:ind w:left="720"/>
      </w:pPr>
      <w:r w:rsidRPr="00853AA7">
        <w:t>(Amended 1982)</w:t>
      </w:r>
    </w:p>
    <w:p w14:paraId="1973A64D" w14:textId="77777777" w:rsidR="00280514" w:rsidRPr="00853AA7" w:rsidRDefault="00280514" w:rsidP="00280514">
      <w:pPr>
        <w:spacing w:before="40" w:after="0"/>
        <w:ind w:left="720"/>
        <w:rPr>
          <w:b/>
          <w:u w:val="single"/>
        </w:rPr>
      </w:pPr>
    </w:p>
    <w:p w14:paraId="04BFA96C" w14:textId="77777777" w:rsidR="00280514" w:rsidRPr="00853AA7" w:rsidRDefault="00280514" w:rsidP="00280514">
      <w:pPr>
        <w:ind w:left="720"/>
      </w:pPr>
      <w:r w:rsidRPr="00853AA7">
        <w:rPr>
          <w:b/>
          <w:u w:val="single"/>
        </w:rPr>
        <w:t>N.3.2. Transfer Standard Test. –</w:t>
      </w:r>
      <w:r w:rsidRPr="00853AA7">
        <w:rPr>
          <w:b/>
        </w:rPr>
        <w:t xml:space="preserve"> </w:t>
      </w:r>
      <w:r w:rsidRPr="00853AA7">
        <w:rPr>
          <w:b/>
          <w:u w:val="single"/>
        </w:rPr>
        <w:t>When comparing a meter with a calibrated transfer standard, the test draft shall be equal to at least the amount delivered by the device in 2 minutes at its maximum discharge rate.</w:t>
      </w:r>
      <w:r w:rsidRPr="00853AA7">
        <w:t xml:space="preserve">  </w:t>
      </w:r>
    </w:p>
    <w:p w14:paraId="47D358B8" w14:textId="77777777" w:rsidR="00280514" w:rsidRPr="00853AA7" w:rsidRDefault="00280514" w:rsidP="00280514">
      <w:r w:rsidRPr="00853AA7">
        <w:t>The submitter recommends that NIST update EPO 28 for CNG dispensers and EPO 26 for LPG Liquid Measuring Systems to include transfer standard meter tests. NIST Publication R 105-4 should also be revised to specifically address the transfer standard meter and the requirements for use.</w:t>
      </w:r>
    </w:p>
    <w:p w14:paraId="11FF656F" w14:textId="77777777" w:rsidR="00280514" w:rsidRDefault="00280514" w:rsidP="00280514">
      <w:r w:rsidRPr="00853AA7">
        <w:t>The S&amp;T Committee might also consider amending Sections 3.30 Liquid-Measuring Devices Code and 3.31 Vehicle-Tank Meters Code to allow transfer standard meters.</w:t>
      </w:r>
    </w:p>
    <w:p w14:paraId="0DE31DF5" w14:textId="77777777" w:rsidR="00280514" w:rsidRDefault="00280514" w:rsidP="00280514">
      <w:r w:rsidRPr="00607ADD">
        <w:t xml:space="preserve">The Committee received written comments on all items in Block 4 and Block 5, as well as LPG-4 and MFM-2 emphasizing the need for there to be more study and discussion of the issues to assess the ramifications of all the proposed changes.  The Committee also received written comments from </w:t>
      </w:r>
      <w:r w:rsidRPr="00607ADD">
        <w:rPr>
          <w:bCs/>
        </w:rPr>
        <w:t xml:space="preserve">the SMA that it looks forward to further information on these items and stating that it is important to be consistent in our use of terms across multiple sections of Handbook 44. </w:t>
      </w:r>
      <w:r w:rsidRPr="00607ADD">
        <w:t xml:space="preserve"> The Committee agreed to carryover this group of items on its 2019 agenda to allow for further discussion and development of these proposals</w:t>
      </w:r>
      <w:r>
        <w:t>.</w:t>
      </w:r>
    </w:p>
    <w:p w14:paraId="5D00F02E" w14:textId="77777777" w:rsidR="00280514" w:rsidRPr="00607ADD" w:rsidRDefault="00280514" w:rsidP="00280514">
      <w:r w:rsidRPr="00D47789">
        <w:rPr>
          <w:u w:val="single"/>
        </w:rPr>
        <w:lastRenderedPageBreak/>
        <w:t>NCWM</w:t>
      </w:r>
      <w:r>
        <w:rPr>
          <w:u w:val="single"/>
        </w:rPr>
        <w:t xml:space="preserve"> 2019</w:t>
      </w:r>
      <w:r w:rsidRPr="00D47789">
        <w:rPr>
          <w:u w:val="single"/>
        </w:rPr>
        <w:t xml:space="preserve"> Interim Meeting:</w:t>
      </w:r>
      <w:r>
        <w:t xml:space="preserve"> Th</w:t>
      </w:r>
      <w:r w:rsidRPr="00607ADD">
        <w:t xml:space="preserve">e S&amp;T Committee decided to combine the items on the agenda dealing with the issue of transfer standard (including items already combined into blocks) into one block.  Block 1 (New) of the Interim Meeting report now includes </w:t>
      </w:r>
      <w:r>
        <w:t>GEN</w:t>
      </w:r>
      <w:r w:rsidRPr="00607ADD">
        <w:t xml:space="preserve">-3, Block 1 (original items from the 2019 interim agenda that appeared under Block 1), Block 2, LPG-3, and MFM-5, which were all separate items and blocks of items on the S&amp;T Committee’s 2019 Interim Meeting agenda (NCWM Publication 15).  Agenda items </w:t>
      </w:r>
      <w:r>
        <w:t>GEN</w:t>
      </w:r>
      <w:r w:rsidRPr="00607ADD">
        <w:t>-3, Block 1, Block 2, LPG-3, and MFM-5 are listed separately on the Interim agenda with a note added beneath each individual item referring the reader to the New B1 items.  All items under this New B1 have retained the same numbering system for ease in referring to the appendix for discussion on each item.</w:t>
      </w:r>
    </w:p>
    <w:p w14:paraId="080B0D0D" w14:textId="77777777" w:rsidR="00280514" w:rsidRDefault="00280514" w:rsidP="00280514">
      <w:r w:rsidRPr="00A005D6">
        <w:rPr>
          <w:u w:val="single"/>
        </w:rPr>
        <w:t>NCWM</w:t>
      </w:r>
      <w:r>
        <w:rPr>
          <w:u w:val="single"/>
        </w:rPr>
        <w:t xml:space="preserve"> 2019</w:t>
      </w:r>
      <w:r w:rsidRPr="00A005D6">
        <w:rPr>
          <w:u w:val="single"/>
        </w:rPr>
        <w:t xml:space="preserve"> Annual Meeting</w:t>
      </w:r>
      <w:r>
        <w:t xml:space="preserve">:  </w:t>
      </w:r>
      <w:r w:rsidRPr="00607ADD">
        <w:t xml:space="preserve">Mr. Brett Gurney (NCWM Chairman) </w:t>
      </w:r>
      <w:r>
        <w:t xml:space="preserve">commented </w:t>
      </w:r>
      <w:r w:rsidRPr="00607ADD">
        <w:t>regarding the formation of a Task Group assigned to further develop this block proposal.  The TG is charged with providing definitions for various types of standards (transfer, field, reference, etc.) as well as the criteria to be met by these types of standards.  The completion date given to the TG is July 2021.  The Committee agreed to the Assigned status for this block of items and looks forward to hearing updates from the TG.</w:t>
      </w:r>
      <w:r>
        <w:t xml:space="preserve">  The Chair of the task group was:</w:t>
      </w:r>
    </w:p>
    <w:p w14:paraId="2B005443" w14:textId="77777777" w:rsidR="00280514" w:rsidRPr="00607ADD" w:rsidRDefault="00280514" w:rsidP="00280514">
      <w:pPr>
        <w:spacing w:after="0"/>
        <w:ind w:left="360"/>
      </w:pPr>
      <w:r w:rsidRPr="00607ADD">
        <w:t>Mr. Jason Glass</w:t>
      </w:r>
    </w:p>
    <w:p w14:paraId="46AD4C15" w14:textId="77777777" w:rsidR="00280514" w:rsidRPr="00607ADD" w:rsidRDefault="00280514" w:rsidP="00280514">
      <w:pPr>
        <w:spacing w:after="0"/>
        <w:ind w:left="360"/>
      </w:pPr>
      <w:r w:rsidRPr="00607ADD">
        <w:t>Kentucky Department of Agriculture</w:t>
      </w:r>
    </w:p>
    <w:p w14:paraId="014C8EE2" w14:textId="77777777" w:rsidR="00280514" w:rsidRPr="00A005D6" w:rsidRDefault="00280514" w:rsidP="00280514">
      <w:pPr>
        <w:ind w:left="360"/>
        <w:rPr>
          <w:u w:val="single"/>
        </w:rPr>
      </w:pPr>
      <w:r w:rsidRPr="00607ADD">
        <w:t xml:space="preserve">502-573-0282, </w:t>
      </w:r>
      <w:hyperlink r:id="rId25" w:history="1">
        <w:r w:rsidRPr="00A005D6">
          <w:rPr>
            <w:u w:val="single"/>
          </w:rPr>
          <w:t>jason.glass@ky.gov</w:t>
        </w:r>
      </w:hyperlink>
    </w:p>
    <w:p w14:paraId="711231FD" w14:textId="77777777" w:rsidR="00280514" w:rsidRPr="00607ADD" w:rsidRDefault="00280514" w:rsidP="00280514">
      <w:r w:rsidRPr="00842AFA">
        <w:rPr>
          <w:u w:val="single"/>
        </w:rPr>
        <w:t>NCWM</w:t>
      </w:r>
      <w:r>
        <w:rPr>
          <w:u w:val="single"/>
        </w:rPr>
        <w:t xml:space="preserve"> 2020</w:t>
      </w:r>
      <w:r w:rsidRPr="00842AFA">
        <w:rPr>
          <w:u w:val="single"/>
        </w:rPr>
        <w:t xml:space="preserve"> Interim Meeting:</w:t>
      </w:r>
      <w:r>
        <w:t xml:space="preserve">  </w:t>
      </w:r>
      <w:r w:rsidRPr="00607ADD">
        <w:t>Field Standard TG Chair</w:t>
      </w:r>
      <w:r>
        <w:t>,</w:t>
      </w:r>
      <w:r w:rsidRPr="00607ADD">
        <w:t xml:space="preserve"> </w:t>
      </w:r>
      <w:r>
        <w:t xml:space="preserve">Jason Glass </w:t>
      </w:r>
      <w:r w:rsidRPr="00607ADD">
        <w:t xml:space="preserve">reported that the Task Group met prior to the Interim </w:t>
      </w:r>
      <w:r>
        <w:t>me</w:t>
      </w:r>
      <w:r w:rsidRPr="00607ADD">
        <w:t xml:space="preserve">eting and has begun discussion of the items under Block 1.  Mr. Glass stated that bi-weekly teleconference meetings were scheduled and that the group was optimistic but had significant work to accomplish.  </w:t>
      </w:r>
    </w:p>
    <w:p w14:paraId="6214B876" w14:textId="77777777" w:rsidR="00280514" w:rsidRPr="00607ADD" w:rsidRDefault="00280514" w:rsidP="00280514">
      <w:r w:rsidRPr="00607ADD">
        <w:t xml:space="preserve">Mr. Russ Vires (SMA) supports the Scale item, SCL 18.1; in this block, Mr. Dimitri Karimov (Meter Manufacturers Association) supports the Task Group activities, Ms. Tina Butcher was encouraged with the progress on terminology and provided an update on the Mass Flow Meter testing reporting that field testing was conducted October 28 to November 1, 2019 and that State and Industry participation included Colorado, Florida, Oregon, Emerson, and Tulsa Gas Technology.  </w:t>
      </w:r>
    </w:p>
    <w:p w14:paraId="4FF56E7E" w14:textId="77777777" w:rsidR="00280514" w:rsidRPr="00607ADD" w:rsidRDefault="00280514" w:rsidP="00280514">
      <w:r w:rsidRPr="00607ADD">
        <w:t xml:space="preserve">Mr. Kurt Floren </w:t>
      </w:r>
      <w:r w:rsidRPr="00607ADD">
        <w:rPr>
          <w:bCs/>
        </w:rPr>
        <w:t>(Los Angeles Co</w:t>
      </w:r>
      <w:r>
        <w:rPr>
          <w:bCs/>
        </w:rPr>
        <w:t>.</w:t>
      </w:r>
      <w:r w:rsidRPr="00607ADD">
        <w:rPr>
          <w:bCs/>
        </w:rPr>
        <w:t xml:space="preserve">, </w:t>
      </w:r>
      <w:r>
        <w:rPr>
          <w:bCs/>
        </w:rPr>
        <w:t>CA</w:t>
      </w:r>
      <w:r w:rsidRPr="00607ADD">
        <w:rPr>
          <w:bCs/>
        </w:rPr>
        <w:t xml:space="preserve">) raised </w:t>
      </w:r>
      <w:r w:rsidRPr="00607ADD">
        <w:t xml:space="preserve">concerns with GEN-19.1. regarding the definition of “Standard, Field” and its reference to “stable” standards and how long a standard is expected to be stable, which is typically 1-year, for which he believes should be longer.  Mr. Floren also questioned the statement in the definition “tested over a range of environmental and operational conditions that the measuring devices is used…”  Mr. Floren noted that he was unsure if all laboratories will have the capabilities to test over this wide range of conditions.  Mr. Floren also expressed concerns with the definition “Standard, Transfer” citing that this standard may not meet the fundamental considerations requirement for standards over a long period of time or wide range of environmental conditions.  </w:t>
      </w:r>
    </w:p>
    <w:p w14:paraId="159CB9A2" w14:textId="77777777" w:rsidR="00280514" w:rsidRPr="00607ADD" w:rsidRDefault="00280514" w:rsidP="00280514">
      <w:r w:rsidRPr="00607ADD">
        <w:t>Mr. Steve Harrington (</w:t>
      </w:r>
      <w:r>
        <w:t>OR</w:t>
      </w:r>
      <w:r w:rsidRPr="00607ADD">
        <w:t xml:space="preserve">) echoed Mr. Floren’s comments.  Field Standard TG Chair Glass responded that these are concerns of the TG and these issues will be discussed and considered as the TG develops these items.  </w:t>
      </w:r>
    </w:p>
    <w:p w14:paraId="388A37DF" w14:textId="77777777" w:rsidR="00280514" w:rsidRDefault="00280514" w:rsidP="00280514">
      <w:r w:rsidRPr="00607ADD">
        <w:t>During the Committee’s work session, the Committee agreed that this item should remain an Assigned item</w:t>
      </w:r>
      <w:r>
        <w:t>.</w:t>
      </w:r>
    </w:p>
    <w:p w14:paraId="298E2C72" w14:textId="77777777" w:rsidR="00280514" w:rsidRPr="00607ADD" w:rsidRDefault="00280514" w:rsidP="00280514">
      <w:r w:rsidRPr="00842AFA">
        <w:rPr>
          <w:u w:val="single"/>
        </w:rPr>
        <w:t>NC</w:t>
      </w:r>
      <w:r>
        <w:rPr>
          <w:u w:val="single"/>
        </w:rPr>
        <w:t>WM 2021 Interim Meeting:</w:t>
      </w:r>
      <w:r w:rsidRPr="00842AFA">
        <w:t xml:space="preserve">  </w:t>
      </w:r>
      <w:r>
        <w:t xml:space="preserve">NCWM </w:t>
      </w:r>
      <w:r w:rsidRPr="00607ADD">
        <w:t>Field Standard TG Chair</w:t>
      </w:r>
      <w:r>
        <w:t>, Mr. Jason</w:t>
      </w:r>
      <w:r w:rsidRPr="00607ADD">
        <w:t xml:space="preserve"> Glass </w:t>
      </w:r>
      <w:r>
        <w:t>(KY)</w:t>
      </w:r>
      <w:r w:rsidRPr="00607ADD">
        <w:t xml:space="preserve"> provided an update on the Task Group activities.  </w:t>
      </w:r>
      <w:r>
        <w:t xml:space="preserve">Mr. </w:t>
      </w:r>
      <w:r w:rsidRPr="00607ADD">
        <w:t xml:space="preserve">Glass reported that the field standard Task Group is following the activities of the NIST Master Meter Project and that the Task Group reviewed API specifications for use of master meters as a standard and a test protocol that will be used to ensure uniformity in collecting data on master meters used as field standards.  </w:t>
      </w:r>
      <w:r>
        <w:t>Mr. Glass</w:t>
      </w:r>
      <w:r w:rsidRPr="00607ADD">
        <w:t xml:space="preserve"> also reported that the </w:t>
      </w:r>
      <w:r>
        <w:t>TG</w:t>
      </w:r>
      <w:r w:rsidRPr="00607ADD">
        <w:t xml:space="preserve"> does not have a recommendation for this item.  Mr. Glass also reported that he would be stepping down as the </w:t>
      </w:r>
      <w:r>
        <w:t>TG</w:t>
      </w:r>
      <w:r w:rsidRPr="00607ADD">
        <w:t xml:space="preserve"> </w:t>
      </w:r>
      <w:r>
        <w:t>C</w:t>
      </w:r>
      <w:r w:rsidRPr="00607ADD">
        <w:t xml:space="preserve">hair.  Mr. Mike Keilty (Endress+Hauser AG) thanked Chair Glass and the TG for their work and requested that Block 1, LPG-15.1, N.3. and Block 1 MFM-15.1, N.3 be removed from Block 1 items and to allow those items to move forward separate from the other Block 1 </w:t>
      </w:r>
      <w:r>
        <w:t>I</w:t>
      </w:r>
      <w:r w:rsidRPr="00607ADD">
        <w:t>tems. Mr. Keilty stated that similar language was added to the Hydrogen code and that the proposed language in LPG-15.1 N.3. and MFM-15.1, N.3 will allow for the recognition of master meters as field standards.  Mr. Henry Oppermann (W</w:t>
      </w:r>
      <w:r>
        <w:t xml:space="preserve">&amp;M </w:t>
      </w:r>
      <w:r w:rsidRPr="00607ADD">
        <w:t xml:space="preserve">Consulting), stated that data is needed to ensure that master meters can be used over a range of conditions.  Mr. </w:t>
      </w:r>
      <w:r>
        <w:t>Bob</w:t>
      </w:r>
      <w:r w:rsidRPr="00607ADD">
        <w:t xml:space="preserve"> Murnane (Seraphin) stated that jurisdictions have the ability to use meters and that Block 1 LPG-15.1, N.3 and Block 1 MM-15.1, N.3 should remain in Block 1 until data is available to support the use of master meters as a standard.  Mr. Keilty mentioned that there has been useful dialog regarding master meters in the TG, but that he is concerned that the </w:t>
      </w:r>
      <w:r>
        <w:t>TG</w:t>
      </w:r>
      <w:r w:rsidRPr="00607ADD">
        <w:t xml:space="preserve"> is not close to deciding </w:t>
      </w:r>
      <w:r w:rsidRPr="00607ADD">
        <w:lastRenderedPageBreak/>
        <w:t xml:space="preserve">and he expressed concerns with the </w:t>
      </w:r>
      <w:r>
        <w:t>TG</w:t>
      </w:r>
      <w:r w:rsidRPr="00607ADD">
        <w:t>’s focus on the NIST Master Meter Project.  Ms. Tina Butcher (NIST OWM) provided an update on the NIST Master Meter Project and noted that States have the regulatory powers to accept or reject a standard.  She also mentioned that NIST is working with States to collect data needed to assess master meters and preliminary testing was conducted and data was collected on CNG at Tulsa Gas Technology’s facility in fall 2019.  Ms. Diane Lee (NIST OWM) noted that NIST OWM feels that it is premature to add more language to the NIST Handbook 44 on master meters without data to support its use.</w:t>
      </w:r>
    </w:p>
    <w:p w14:paraId="4E4BE15D" w14:textId="77777777" w:rsidR="00280514" w:rsidRDefault="00280514" w:rsidP="00280514">
      <w:pPr>
        <w:rPr>
          <w:bCs/>
          <w:u w:val="single"/>
        </w:rPr>
      </w:pPr>
      <w:r w:rsidRPr="00607ADD">
        <w:t>During the Committee’s work session, the Committee agreed to keeps all items in Block 1 and that this item should remain with an Assigned status</w:t>
      </w:r>
      <w:r>
        <w:t>.</w:t>
      </w:r>
    </w:p>
    <w:p w14:paraId="50117F5B" w14:textId="77777777" w:rsidR="00280514" w:rsidRDefault="00280514" w:rsidP="00280514">
      <w:r w:rsidRPr="00C44700">
        <w:rPr>
          <w:bCs/>
          <w:u w:val="single"/>
        </w:rPr>
        <w:t>NCWM 2021 Annual Meeting:</w:t>
      </w:r>
      <w:r>
        <w:rPr>
          <w:bCs/>
        </w:rPr>
        <w:t xml:space="preserve">  </w:t>
      </w:r>
      <w:r w:rsidRPr="00FE790E">
        <w:t xml:space="preserve">Mr. Glass reported that he would be stepping down as the Field Standard TG Chair.  </w:t>
      </w:r>
      <w:r w:rsidRPr="00442FB0">
        <w:rPr>
          <w:rFonts w:eastAsiaTheme="minorHAnsi"/>
          <w:color w:val="000000"/>
        </w:rPr>
        <w:t xml:space="preserve">The Committee heard updates from members of the Task Group during open hearings. </w:t>
      </w:r>
      <w:r>
        <w:t xml:space="preserve">Mr. Michael Keilty noted that two of the items had been on the agenda since 2015 and requested that they be removed from the block and recommended recognizing the use of master meters.  Other comments were to keep the items together until data is analyzed from the NIST Field Reference Standard Work Group to support the use of master meters but that if some items were removed from the block, all items should be removed from the block.  </w:t>
      </w:r>
      <w:r w:rsidRPr="002A4D39">
        <w:t xml:space="preserve">Based on comments heard during the 2021 Annual Meeting, the S&amp;T Committee recommended that all items that were included in Block 1 “Terminology For Testing Standards” that originally appeared as a separate item or a separate block of items on the S&amp;T agenda </w:t>
      </w:r>
      <w:r>
        <w:t xml:space="preserve">in and </w:t>
      </w:r>
      <w:r w:rsidRPr="002A4D39">
        <w:t>prior to 2019, be removed from Block 1 “Terminology For Testing Standards” and appear as originally presented.</w:t>
      </w:r>
      <w:r>
        <w:t xml:space="preserve">  </w:t>
      </w:r>
    </w:p>
    <w:p w14:paraId="4A4FA657" w14:textId="77777777" w:rsidR="00280514" w:rsidRDefault="00280514" w:rsidP="00280514">
      <w:pPr>
        <w:rPr>
          <w:rFonts w:eastAsia="Times New Roman"/>
          <w:bCs/>
          <w:szCs w:val="24"/>
        </w:rPr>
      </w:pPr>
      <w:r>
        <w:rPr>
          <w:rFonts w:eastAsiaTheme="minorHAnsi"/>
          <w:color w:val="000000"/>
        </w:rPr>
        <w:t xml:space="preserve">During the 2021 </w:t>
      </w:r>
      <w:r w:rsidRPr="00442FB0">
        <w:rPr>
          <w:rFonts w:eastAsiaTheme="minorHAnsi"/>
          <w:color w:val="000000"/>
        </w:rPr>
        <w:t xml:space="preserve">Committee </w:t>
      </w:r>
      <w:r>
        <w:rPr>
          <w:rFonts w:eastAsiaTheme="minorHAnsi"/>
          <w:color w:val="000000"/>
        </w:rPr>
        <w:t xml:space="preserve">work session the Committee </w:t>
      </w:r>
      <w:r w:rsidRPr="00442FB0">
        <w:rPr>
          <w:rFonts w:eastAsiaTheme="minorHAnsi"/>
          <w:color w:val="000000"/>
        </w:rPr>
        <w:t>recognize</w:t>
      </w:r>
      <w:r>
        <w:rPr>
          <w:rFonts w:eastAsiaTheme="minorHAnsi"/>
          <w:color w:val="000000"/>
        </w:rPr>
        <w:t>d</w:t>
      </w:r>
      <w:r w:rsidRPr="00442FB0">
        <w:rPr>
          <w:rFonts w:eastAsiaTheme="minorHAnsi"/>
          <w:color w:val="000000"/>
        </w:rPr>
        <w:t xml:space="preserve"> that the Task Group has accomplished all it is able to at this point and is recommending the Task Group be disbanded and will make said recommendation to the NCWM Chairman. The Committee agreed to break all items in Block 1 into individual items and designate them all as Developing. The Committee thanks the Task Group and its members for their work</w:t>
      </w:r>
      <w:r>
        <w:rPr>
          <w:rFonts w:eastAsia="Times New Roman"/>
          <w:bCs/>
          <w:szCs w:val="24"/>
        </w:rPr>
        <w:t>.</w:t>
      </w:r>
    </w:p>
    <w:p w14:paraId="49BD94A7" w14:textId="77777777" w:rsidR="002A63AE" w:rsidRDefault="00280514" w:rsidP="00280514">
      <w:r w:rsidRPr="00842AFA">
        <w:rPr>
          <w:u w:val="single"/>
        </w:rPr>
        <w:t>NC</w:t>
      </w:r>
      <w:r>
        <w:rPr>
          <w:u w:val="single"/>
        </w:rPr>
        <w:t>WM 2022 Interim Meeting:</w:t>
      </w:r>
      <w:r w:rsidRPr="00842AFA">
        <w:t xml:space="preserve">  </w:t>
      </w:r>
    </w:p>
    <w:p w14:paraId="1CB39210" w14:textId="77777777" w:rsidR="002A63AE" w:rsidRPr="004303DA" w:rsidRDefault="002A63AE" w:rsidP="002A63AE">
      <w:r>
        <w:t>Item under consideration presented to 2022 NCWM Interim meeting as</w:t>
      </w:r>
      <w:r w:rsidRPr="004303DA">
        <w:t xml:space="preserve">:   </w:t>
      </w:r>
    </w:p>
    <w:p w14:paraId="2FF73BDE" w14:textId="77777777" w:rsidR="002A63AE" w:rsidRPr="00607ADD" w:rsidRDefault="002A63AE" w:rsidP="002A63AE">
      <w:pPr>
        <w:keepNext/>
        <w:keepLines/>
      </w:pPr>
      <w:r w:rsidRPr="00607ADD">
        <w:rPr>
          <w:b/>
        </w:rPr>
        <w:t xml:space="preserve">N.3. Test Drafts. </w:t>
      </w:r>
    </w:p>
    <w:p w14:paraId="3AC07523" w14:textId="77777777" w:rsidR="002A63AE" w:rsidRPr="00607ADD" w:rsidRDefault="002A63AE" w:rsidP="002A63AE">
      <w:pPr>
        <w:spacing w:after="60"/>
        <w:ind w:left="360"/>
      </w:pPr>
      <w:r w:rsidRPr="00607ADD">
        <w:rPr>
          <w:b/>
          <w:u w:val="single"/>
        </w:rPr>
        <w:t>N.3.1 Minimum Test -</w:t>
      </w:r>
      <w:r w:rsidRPr="00607ADD">
        <w:t xml:space="preserve"> The minimum test shall be one test draft at the maximum flow rate of the installation and one test draft at the minimum flow rate. More tests may be performed at these or other flow rates. (See T.3. Repeatability.)</w:t>
      </w:r>
    </w:p>
    <w:p w14:paraId="045A901E" w14:textId="77777777" w:rsidR="002A63AE" w:rsidRPr="00607ADD" w:rsidRDefault="002A63AE" w:rsidP="002A63AE">
      <w:pPr>
        <w:spacing w:before="60"/>
        <w:ind w:left="360"/>
      </w:pPr>
      <w:r w:rsidRPr="00607ADD">
        <w:t>(Amended 1982</w:t>
      </w:r>
      <w:r w:rsidRPr="00607ADD">
        <w:rPr>
          <w:b/>
          <w:u w:val="single"/>
        </w:rPr>
        <w:t xml:space="preserve"> and 20XX)</w:t>
      </w:r>
      <w:r w:rsidRPr="00607ADD">
        <w:t>)</w:t>
      </w:r>
    </w:p>
    <w:p w14:paraId="21577E8E" w14:textId="77777777" w:rsidR="002A63AE" w:rsidRPr="00607ADD" w:rsidRDefault="002A63AE" w:rsidP="002A63AE">
      <w:pPr>
        <w:spacing w:after="60"/>
        <w:ind w:left="360"/>
        <w:rPr>
          <w:b/>
          <w:u w:val="single"/>
        </w:rPr>
      </w:pPr>
      <w:r w:rsidRPr="00607ADD">
        <w:rPr>
          <w:b/>
          <w:u w:val="single"/>
        </w:rPr>
        <w:t>N.3.2. Field Reference Standard Meter Test. –</w:t>
      </w:r>
      <w:r w:rsidRPr="00607ADD">
        <w:rPr>
          <w:b/>
        </w:rPr>
        <w:t xml:space="preserve"> </w:t>
      </w:r>
      <w:r w:rsidRPr="00607ADD">
        <w:rPr>
          <w:b/>
          <w:u w:val="single"/>
        </w:rPr>
        <w:t>The minimum quantity for any test draft shall be equal to or greater than the amount delivered in one minute at the flow rate being tested.</w:t>
      </w:r>
    </w:p>
    <w:p w14:paraId="785CF1B1" w14:textId="77777777" w:rsidR="002A63AE" w:rsidRDefault="002A63AE" w:rsidP="002A63AE">
      <w:pPr>
        <w:ind w:left="720"/>
        <w:rPr>
          <w:b/>
          <w:u w:val="single"/>
        </w:rPr>
      </w:pPr>
      <w:r w:rsidRPr="00607ADD">
        <w:rPr>
          <w:b/>
          <w:u w:val="single"/>
        </w:rPr>
        <w:t>(Added 20XX)</w:t>
      </w:r>
    </w:p>
    <w:p w14:paraId="6CAD411A" w14:textId="09BB7AA6" w:rsidR="00280514" w:rsidRDefault="00280514" w:rsidP="002A63AE">
      <w:r>
        <w:t xml:space="preserve">Mr. Keilty shared a presentation on field standard meters during open hearings relevant to both MFM 15.1 and LPG 15.1. The intent of the presentation was to describe initial and ongoing calibration traceability, compare OIML tolerances vs NIST Handbook 44, describe the benefits and show example. An abbreviated copy of the presentation is available on the NCWM website in the interim meeting documents archive. Mr. Keilty commented that he believes MFM 15.1 and LPG 15.1 are fully developed and should receive voting status for the annual meeting. He has updated the proposal to exclude the term “reference” from “field reference standard meter test”, as shown above. He requests that the committee provide specific guidance if a developing status is assigned. A comment from industry (Bob Murnane – Seraphin) stated that N.3.2 in the proposal conflicts with the current code which states normal test drafts must be at least one minute at the maximum discharge flow rate of installation conditions. The current wording allows for a test to be conducted at any flow rate for one minute. There was concern from a regulator (Charles Stutesman, Kansas) echoing these concerns. Diane Lee (NIST) requested that more data be made available so that NIST is able to compare worldwide data against test data compiled within the US by NIST. Mahesh Albuquerque (Colorado) expressed support for this item to receive voting status. Marc Butler (Emerson Micro Motion) expressed confusion at </w:t>
      </w:r>
      <w:r>
        <w:lastRenderedPageBreak/>
        <w:t>the two notes, thinking that perhaps they conflicted with each other; are they both needed or are they independent? Tina Butcher (NIST) expressed that she recognizes the use and importance of master meters, but is concerned with the purpose of this item. Tina suggests that the statement for use be reworked as test draft criteria is so critical. Tina recommended and offered NIST OWM assistance on this item.</w:t>
      </w:r>
    </w:p>
    <w:p w14:paraId="42E1FF77" w14:textId="600D5EAB" w:rsidR="00FB6442" w:rsidRDefault="00280514" w:rsidP="00280514">
      <w:r>
        <w:t>During the S&amp;T Committee work session, the committee recognized the submitters desire that a voting status be recommended but determined that there were too many concerns and confusion expressed. The committee recommends that the submitter develop the item further by aligning language to existing language in Handbook 44, clarifying the purpose to help avoid confusion of the new code on new equipment, and reaching out to NIST OWM or other industry or regulatory officials for feedback.</w:t>
      </w:r>
    </w:p>
    <w:p w14:paraId="7BF5B5D6" w14:textId="4EB17F7F" w:rsidR="00621C6C" w:rsidRDefault="00621C6C" w:rsidP="00280514">
      <w:pPr>
        <w:rPr>
          <w:rFonts w:eastAsia="Times New Roman"/>
          <w:bCs/>
          <w:szCs w:val="24"/>
        </w:rPr>
      </w:pPr>
      <w:r w:rsidRPr="00680BF6">
        <w:rPr>
          <w:bCs/>
          <w:u w:val="single"/>
        </w:rPr>
        <w:t>2022 NCWM Annual Meeting:</w:t>
      </w:r>
      <w:r w:rsidRPr="00680BF6">
        <w:rPr>
          <w:bCs/>
        </w:rPr>
        <w:t xml:space="preserve">  The committee heard comments from, Michael Keilty with Endress+Hauser Flow USA, the submitter of the item. The submitter voiced frustration that this item was developing because two regions (SWMA and CWMA) recommended it as voting and the WWMA recommended withdrawal without a reason. The submitter testified that at one regional meeting a jurisdiction gave a presentation on how easy the technology was to use. He fails to understand some groups show opposition to this item. He ask that the item be moved to voting at the next meeting and urged states to support it. The submitter also provided written comments to the committee.</w:t>
      </w:r>
    </w:p>
    <w:p w14:paraId="46CF0884" w14:textId="77777777" w:rsidR="003A671F" w:rsidRPr="00281428" w:rsidRDefault="003A671F" w:rsidP="003A671F">
      <w:pPr>
        <w:spacing w:after="120"/>
      </w:pPr>
      <w:r w:rsidRPr="00281428">
        <w:rPr>
          <w:b/>
        </w:rPr>
        <w:t>Regional Association</w:t>
      </w:r>
      <w:r>
        <w:rPr>
          <w:b/>
        </w:rPr>
        <w:t>s’</w:t>
      </w:r>
      <w:r w:rsidRPr="00281428">
        <w:rPr>
          <w:b/>
        </w:rPr>
        <w:t xml:space="preserve"> Comments:</w:t>
      </w:r>
    </w:p>
    <w:p w14:paraId="1CECAE20" w14:textId="77777777" w:rsidR="006B66C2" w:rsidRDefault="003A671F" w:rsidP="006B66C2">
      <w:pPr>
        <w:rPr>
          <w:rFonts w:eastAsia="Times New Roman"/>
          <w:szCs w:val="24"/>
        </w:rPr>
      </w:pPr>
      <w:r>
        <w:rPr>
          <w:u w:val="single"/>
        </w:rPr>
        <w:t>WWMA 2021 Annual Meeting</w:t>
      </w:r>
      <w:r w:rsidRPr="00FD4763">
        <w:t xml:space="preserve">: </w:t>
      </w:r>
      <w:r>
        <w:t xml:space="preserve"> </w:t>
      </w:r>
      <w:r w:rsidR="006B66C2" w:rsidRPr="006E70B5">
        <w:rPr>
          <w:rFonts w:eastAsia="Times New Roman"/>
          <w:szCs w:val="24"/>
        </w:rPr>
        <w:t>Michael Keilty</w:t>
      </w:r>
      <w:r w:rsidR="006B66C2">
        <w:rPr>
          <w:rFonts w:eastAsia="Times New Roman"/>
          <w:szCs w:val="24"/>
        </w:rPr>
        <w:t xml:space="preserve"> (</w:t>
      </w:r>
      <w:r w:rsidR="006B66C2" w:rsidRPr="006E70B5">
        <w:rPr>
          <w:rFonts w:eastAsia="Times New Roman"/>
          <w:szCs w:val="24"/>
        </w:rPr>
        <w:t>Endress + Hauser</w:t>
      </w:r>
      <w:r w:rsidR="006B66C2">
        <w:rPr>
          <w:rFonts w:eastAsia="Times New Roman"/>
          <w:szCs w:val="24"/>
        </w:rPr>
        <w:t xml:space="preserve">): </w:t>
      </w:r>
      <w:r w:rsidR="006B66C2" w:rsidRPr="00F577D2">
        <w:rPr>
          <w:rFonts w:eastAsia="Times New Roman"/>
          <w:szCs w:val="24"/>
        </w:rPr>
        <w:t xml:space="preserve">companion item to LPG-15.1.  this is enabling language. Wants this to be a voting item in 2022. </w:t>
      </w:r>
      <w:r w:rsidR="006B66C2" w:rsidRPr="006E70B5">
        <w:rPr>
          <w:rFonts w:eastAsia="Times New Roman"/>
          <w:szCs w:val="24"/>
        </w:rPr>
        <w:t>Bob</w:t>
      </w:r>
      <w:r w:rsidR="006B66C2">
        <w:rPr>
          <w:rFonts w:eastAsia="Times New Roman"/>
          <w:szCs w:val="24"/>
        </w:rPr>
        <w:t xml:space="preserve"> Murnane (Seraphin):</w:t>
      </w:r>
      <w:r w:rsidR="006B66C2">
        <w:t xml:space="preserve"> </w:t>
      </w:r>
      <w:r w:rsidR="006B66C2" w:rsidRPr="00F577D2">
        <w:rPr>
          <w:rFonts w:eastAsia="Times New Roman"/>
          <w:szCs w:val="24"/>
        </w:rPr>
        <w:t>does not recognize the verbiage</w:t>
      </w:r>
      <w:r w:rsidR="006B66C2">
        <w:rPr>
          <w:rFonts w:eastAsia="Times New Roman"/>
          <w:szCs w:val="24"/>
        </w:rPr>
        <w:t>, needs a definition</w:t>
      </w:r>
      <w:r w:rsidR="006B66C2" w:rsidRPr="00F577D2">
        <w:rPr>
          <w:rFonts w:eastAsia="Times New Roman"/>
          <w:szCs w:val="24"/>
        </w:rPr>
        <w:t xml:space="preserve"> - see previous comments</w:t>
      </w:r>
      <w:r w:rsidR="006B66C2">
        <w:rPr>
          <w:rFonts w:eastAsia="Times New Roman"/>
          <w:szCs w:val="24"/>
        </w:rPr>
        <w:t xml:space="preserve"> (referencing LPG-15.1, field reference standard meter)</w:t>
      </w:r>
      <w:r w:rsidR="006B66C2" w:rsidRPr="00F577D2">
        <w:rPr>
          <w:rFonts w:eastAsia="Times New Roman"/>
          <w:szCs w:val="24"/>
        </w:rPr>
        <w:t>.</w:t>
      </w:r>
      <w:r w:rsidR="006B66C2">
        <w:rPr>
          <w:rFonts w:eastAsia="Times New Roman"/>
          <w:szCs w:val="24"/>
        </w:rPr>
        <w:t xml:space="preserve">  </w:t>
      </w:r>
      <w:r w:rsidR="006B66C2" w:rsidRPr="00F577D2">
        <w:rPr>
          <w:rFonts w:eastAsia="Times New Roman"/>
          <w:szCs w:val="24"/>
        </w:rPr>
        <w:t>Diane Lee</w:t>
      </w:r>
      <w:r w:rsidR="006B66C2">
        <w:rPr>
          <w:rFonts w:eastAsia="Times New Roman"/>
          <w:szCs w:val="24"/>
        </w:rPr>
        <w:t xml:space="preserve"> (NIST OWM): </w:t>
      </w:r>
      <w:r w:rsidR="006B66C2" w:rsidRPr="00F577D2">
        <w:rPr>
          <w:rFonts w:eastAsia="Times New Roman"/>
          <w:szCs w:val="24"/>
        </w:rPr>
        <w:t>agree with Michael about companion item. Clarification to both items:  MFM-15.1 - in HB the purpose statement is not there. In Amendment A there is already criteria there. Needed justification for language in N.3.2 - standard meter test - the min. quant. for any test draft shall be equal to or greater than am. delivered in 1 min. of the amount being tested. in CNG there is a 1/3 test being conducted. it wouldn’t even take a minute to deliver. the question was: how do you come up with 1 min. and this would not be appropriate for all master meters.</w:t>
      </w:r>
      <w:r w:rsidR="006B66C2">
        <w:rPr>
          <w:rFonts w:eastAsia="Times New Roman"/>
          <w:szCs w:val="24"/>
        </w:rPr>
        <w:t xml:space="preserve">  </w:t>
      </w:r>
      <w:r w:rsidR="006B66C2" w:rsidRPr="006E70B5">
        <w:rPr>
          <w:rFonts w:eastAsia="Times New Roman"/>
          <w:szCs w:val="24"/>
        </w:rPr>
        <w:t>Michael Keilty</w:t>
      </w:r>
      <w:r w:rsidR="006B66C2">
        <w:rPr>
          <w:rFonts w:eastAsia="Times New Roman"/>
          <w:szCs w:val="24"/>
        </w:rPr>
        <w:t xml:space="preserve"> (</w:t>
      </w:r>
      <w:r w:rsidR="006B66C2" w:rsidRPr="006E70B5">
        <w:rPr>
          <w:rFonts w:eastAsia="Times New Roman"/>
          <w:szCs w:val="24"/>
        </w:rPr>
        <w:t>Endress + Hauser</w:t>
      </w:r>
      <w:r w:rsidR="006B66C2">
        <w:rPr>
          <w:rFonts w:eastAsia="Times New Roman"/>
          <w:szCs w:val="24"/>
        </w:rPr>
        <w:t>):</w:t>
      </w:r>
      <w:r w:rsidR="006B66C2">
        <w:t xml:space="preserve"> </w:t>
      </w:r>
      <w:r w:rsidR="006B66C2" w:rsidRPr="00F577D2">
        <w:rPr>
          <w:rFonts w:eastAsia="Times New Roman"/>
          <w:szCs w:val="24"/>
        </w:rPr>
        <w:t>addressing Diane: in 2016 there was supposed to be a vote. NIST tech. adviser brought this up. There was a revision to the time to be extended. CNG is completely separate, EPO does say 1/3 but that was when CNG tanks were small (delivered at lower flow rate and shorter time). Mr. Wagner can verify. he made it 1 min. because N.3.1 says one test draft at the max. flow rate and one at the min. flow rate of installation.</w:t>
      </w:r>
      <w:r w:rsidR="006B66C2">
        <w:rPr>
          <w:rFonts w:eastAsia="Times New Roman"/>
          <w:szCs w:val="24"/>
        </w:rPr>
        <w:t xml:space="preserve">  The WWMA S&amp;T Committee recommends the status remain developmental. </w:t>
      </w:r>
    </w:p>
    <w:p w14:paraId="0F867A96" w14:textId="218F98FC" w:rsidR="003A671F" w:rsidRDefault="006B66C2" w:rsidP="006B66C2">
      <w:r>
        <w:rPr>
          <w:rFonts w:eastAsia="Times New Roman"/>
          <w:szCs w:val="24"/>
        </w:rPr>
        <w:t xml:space="preserve">The Committee recommends that consideration be made that this item be included in Block 5, as they refer to the same terminology in HB:44. A letter was submitted to the Committee by </w:t>
      </w:r>
      <w:r w:rsidRPr="006E70B5">
        <w:rPr>
          <w:rFonts w:eastAsia="Times New Roman"/>
          <w:szCs w:val="24"/>
        </w:rPr>
        <w:t>Michael Keilty</w:t>
      </w:r>
      <w:r>
        <w:rPr>
          <w:rFonts w:eastAsia="Times New Roman"/>
          <w:szCs w:val="24"/>
        </w:rPr>
        <w:t xml:space="preserve"> (</w:t>
      </w:r>
      <w:r w:rsidRPr="006E70B5">
        <w:rPr>
          <w:rFonts w:eastAsia="Times New Roman"/>
          <w:szCs w:val="24"/>
        </w:rPr>
        <w:t>Endress + Hauser</w:t>
      </w:r>
      <w:r>
        <w:rPr>
          <w:rFonts w:eastAsia="Times New Roman"/>
          <w:szCs w:val="24"/>
        </w:rPr>
        <w:t xml:space="preserve">) and will be posted to the NCWM website. NIST OWM also submitted analysis on this item which can be found at the following link on the NCWM website: </w:t>
      </w:r>
      <w:r w:rsidRPr="00C8481C">
        <w:rPr>
          <w:rFonts w:eastAsia="Times New Roman"/>
          <w:szCs w:val="24"/>
        </w:rPr>
        <w:t>https://www.ncwm.com/annual-archive</w:t>
      </w:r>
    </w:p>
    <w:p w14:paraId="6A8E4C9C" w14:textId="5A1452BE" w:rsidR="006B66C2" w:rsidRDefault="003A671F" w:rsidP="006B66C2">
      <w:pPr>
        <w:rPr>
          <w:rFonts w:eastAsia="Times New Roman"/>
          <w:szCs w:val="24"/>
        </w:rPr>
      </w:pPr>
      <w:r>
        <w:rPr>
          <w:u w:val="single"/>
        </w:rPr>
        <w:t>SWMA 2021 Annual Meeting</w:t>
      </w:r>
      <w:r w:rsidRPr="00FD4763">
        <w:t>:</w:t>
      </w:r>
      <w:r>
        <w:t xml:space="preserve">  </w:t>
      </w:r>
      <w:r w:rsidR="006B66C2">
        <w:rPr>
          <w:rFonts w:eastAsia="Times New Roman"/>
          <w:szCs w:val="24"/>
        </w:rPr>
        <w:t>Mr. Oppermann, Seraphin, stated that this creates a conflict with the Mass Flow Meter code regarding the minimum test. He also stated that he believes this item is unnecessary, because Field Standard Tests are already specified.  Mr. Keilty, Endress+Hauser, the submitter, suggested an editorial revision to some terms. He stated that he simply wants the use of master meters recognized as Field Standards and recommends tis item be oved forward as Voting with the revisions made.</w:t>
      </w:r>
    </w:p>
    <w:p w14:paraId="35197CAC" w14:textId="701DE50B" w:rsidR="003A671F" w:rsidRDefault="006B66C2" w:rsidP="006B66C2">
      <w:r>
        <w:rPr>
          <w:rFonts w:eastAsia="Times New Roman"/>
          <w:szCs w:val="24"/>
        </w:rPr>
        <w:t>This committee feels this item is fully developed and recommends it be moved forward as a Voting item.</w:t>
      </w:r>
    </w:p>
    <w:p w14:paraId="7EBE6404" w14:textId="580E8B3F" w:rsidR="00CC6830" w:rsidRDefault="003A671F" w:rsidP="00CC6830">
      <w:pPr>
        <w:spacing w:after="0"/>
        <w:rPr>
          <w:rFonts w:eastAsia="Times New Roman"/>
          <w:szCs w:val="24"/>
        </w:rPr>
      </w:pPr>
      <w:r>
        <w:rPr>
          <w:u w:val="single"/>
        </w:rPr>
        <w:t>CWMA 202</w:t>
      </w:r>
      <w:r w:rsidR="00CC6830">
        <w:rPr>
          <w:u w:val="single"/>
        </w:rPr>
        <w:t>2 Annual</w:t>
      </w:r>
      <w:r>
        <w:rPr>
          <w:u w:val="single"/>
        </w:rPr>
        <w:t xml:space="preserve"> Meeting</w:t>
      </w:r>
      <w:r w:rsidRPr="00FD4763">
        <w:t xml:space="preserve">:  </w:t>
      </w:r>
      <w:r w:rsidR="00475F71">
        <w:rPr>
          <w:rFonts w:eastAsia="Times New Roman"/>
          <w:szCs w:val="24"/>
        </w:rPr>
        <w:t xml:space="preserve">Michael Keilty-Endress+Hauser Flow asked that the item be moved to voting and if not, asks for suggestions from </w:t>
      </w:r>
      <w:r w:rsidR="001B70BC" w:rsidRPr="00420215">
        <w:rPr>
          <w:rFonts w:eastAsia="Times New Roman"/>
          <w:szCs w:val="24"/>
        </w:rPr>
        <w:t>Michael</w:t>
      </w:r>
      <w:r w:rsidR="00CC6830" w:rsidRPr="00420215">
        <w:rPr>
          <w:rFonts w:eastAsia="Times New Roman"/>
          <w:szCs w:val="24"/>
        </w:rPr>
        <w:t xml:space="preserve"> Ke</w:t>
      </w:r>
      <w:r w:rsidR="00CC6830">
        <w:rPr>
          <w:rFonts w:eastAsia="Times New Roman"/>
          <w:szCs w:val="24"/>
        </w:rPr>
        <w:t>i</w:t>
      </w:r>
      <w:r w:rsidR="00CC6830" w:rsidRPr="00420215">
        <w:rPr>
          <w:rFonts w:eastAsia="Times New Roman"/>
          <w:szCs w:val="24"/>
        </w:rPr>
        <w:t>lty – Endress</w:t>
      </w:r>
      <w:r w:rsidR="00CC6830">
        <w:rPr>
          <w:rFonts w:eastAsia="Times New Roman"/>
          <w:szCs w:val="24"/>
        </w:rPr>
        <w:t>+</w:t>
      </w:r>
      <w:r w:rsidR="00CC6830" w:rsidRPr="00420215">
        <w:rPr>
          <w:rFonts w:eastAsia="Times New Roman"/>
          <w:szCs w:val="24"/>
        </w:rPr>
        <w:t>Hauser</w:t>
      </w:r>
      <w:r w:rsidR="00CC6830">
        <w:rPr>
          <w:rFonts w:eastAsia="Times New Roman"/>
          <w:szCs w:val="24"/>
        </w:rPr>
        <w:t xml:space="preserve"> – Mr. Keilty presented</w:t>
      </w:r>
      <w:r w:rsidR="00CC6830" w:rsidRPr="00420215">
        <w:rPr>
          <w:rFonts w:eastAsia="Times New Roman"/>
          <w:szCs w:val="24"/>
        </w:rPr>
        <w:t xml:space="preserve"> calibration data at </w:t>
      </w:r>
      <w:r w:rsidR="00CC6830">
        <w:rPr>
          <w:rFonts w:eastAsia="Times New Roman"/>
          <w:szCs w:val="24"/>
        </w:rPr>
        <w:t>the 2022 NCWM Interim meeting</w:t>
      </w:r>
      <w:r w:rsidR="00CC6830" w:rsidRPr="00420215">
        <w:rPr>
          <w:rFonts w:eastAsia="Times New Roman"/>
          <w:szCs w:val="24"/>
        </w:rPr>
        <w:t xml:space="preserve">. No recommendations from </w:t>
      </w:r>
      <w:r w:rsidR="00CC6830">
        <w:rPr>
          <w:rFonts w:eastAsia="Times New Roman"/>
          <w:szCs w:val="24"/>
        </w:rPr>
        <w:t>NCWM</w:t>
      </w:r>
      <w:r w:rsidR="00CC6830" w:rsidRPr="00420215">
        <w:rPr>
          <w:rFonts w:eastAsia="Times New Roman"/>
          <w:szCs w:val="24"/>
        </w:rPr>
        <w:t xml:space="preserve"> have been released. Recommended </w:t>
      </w:r>
      <w:r w:rsidR="00CC6830">
        <w:rPr>
          <w:rFonts w:eastAsia="Times New Roman"/>
          <w:szCs w:val="24"/>
        </w:rPr>
        <w:t xml:space="preserve">a </w:t>
      </w:r>
      <w:r w:rsidR="00CC6830" w:rsidRPr="00420215">
        <w:rPr>
          <w:rFonts w:eastAsia="Times New Roman"/>
          <w:szCs w:val="24"/>
        </w:rPr>
        <w:t xml:space="preserve">minor change that re-includes the word “meters” because it was confusing how to apply testing requirements. Both items explain the amount of test drafts that differ from other volume standards. Field standard meter provides flexibility for use across many different products and densities. Field Standards are tested against OIML and API standards using gravimetric methods that are NIST traceable. Accuracy and repeatability are long term, </w:t>
      </w:r>
      <w:r w:rsidR="00CC6830">
        <w:rPr>
          <w:rFonts w:eastAsia="Times New Roman"/>
          <w:szCs w:val="24"/>
        </w:rPr>
        <w:t xml:space="preserve">it is a </w:t>
      </w:r>
      <w:r w:rsidR="00CC6830" w:rsidRPr="00420215">
        <w:rPr>
          <w:rFonts w:eastAsia="Times New Roman"/>
          <w:szCs w:val="24"/>
        </w:rPr>
        <w:t xml:space="preserve">maintenance free system with no moving parts. </w:t>
      </w:r>
      <w:r w:rsidR="00CC6830">
        <w:rPr>
          <w:rFonts w:eastAsia="Times New Roman"/>
          <w:szCs w:val="24"/>
        </w:rPr>
        <w:t>These systems save time and space, contain e</w:t>
      </w:r>
      <w:r w:rsidR="00CC6830" w:rsidRPr="00420215">
        <w:rPr>
          <w:rFonts w:eastAsia="Times New Roman"/>
          <w:szCs w:val="24"/>
        </w:rPr>
        <w:t>mbedded diagnostics</w:t>
      </w:r>
      <w:r w:rsidR="00CC6830">
        <w:rPr>
          <w:rFonts w:eastAsia="Times New Roman"/>
          <w:szCs w:val="24"/>
        </w:rPr>
        <w:t>, are e</w:t>
      </w:r>
      <w:r w:rsidR="00CC6830" w:rsidRPr="00420215">
        <w:rPr>
          <w:rFonts w:eastAsia="Times New Roman"/>
          <w:szCs w:val="24"/>
        </w:rPr>
        <w:t>asy to use</w:t>
      </w:r>
      <w:r w:rsidR="00CC6830">
        <w:rPr>
          <w:rFonts w:eastAsia="Times New Roman"/>
          <w:szCs w:val="24"/>
        </w:rPr>
        <w:t>, and e</w:t>
      </w:r>
      <w:r w:rsidR="00CC6830" w:rsidRPr="00420215">
        <w:rPr>
          <w:rFonts w:eastAsia="Times New Roman"/>
          <w:szCs w:val="24"/>
        </w:rPr>
        <w:t xml:space="preserve">asy to maintain. </w:t>
      </w:r>
      <w:r w:rsidR="00CC6830">
        <w:rPr>
          <w:rFonts w:eastAsia="Times New Roman"/>
          <w:szCs w:val="24"/>
        </w:rPr>
        <w:t>It is e</w:t>
      </w:r>
      <w:r w:rsidR="00CC6830" w:rsidRPr="00420215">
        <w:rPr>
          <w:rFonts w:eastAsia="Times New Roman"/>
          <w:szCs w:val="24"/>
        </w:rPr>
        <w:t xml:space="preserve">asy to train </w:t>
      </w:r>
      <w:r w:rsidR="00CC6830">
        <w:rPr>
          <w:rFonts w:eastAsia="Times New Roman"/>
          <w:szCs w:val="24"/>
        </w:rPr>
        <w:t>the operator of these systems</w:t>
      </w:r>
      <w:r w:rsidR="00CC6830" w:rsidRPr="00420215">
        <w:rPr>
          <w:rFonts w:eastAsia="Times New Roman"/>
          <w:szCs w:val="24"/>
        </w:rPr>
        <w:t xml:space="preserve">. </w:t>
      </w:r>
      <w:r w:rsidR="00CC6830">
        <w:rPr>
          <w:rFonts w:eastAsia="Times New Roman"/>
          <w:szCs w:val="24"/>
        </w:rPr>
        <w:t>NMi</w:t>
      </w:r>
      <w:r w:rsidR="00CC6830" w:rsidRPr="00420215">
        <w:rPr>
          <w:rFonts w:eastAsia="Times New Roman"/>
          <w:szCs w:val="24"/>
        </w:rPr>
        <w:t xml:space="preserve"> </w:t>
      </w:r>
      <w:r w:rsidR="00CC6830">
        <w:rPr>
          <w:rFonts w:eastAsia="Times New Roman"/>
          <w:szCs w:val="24"/>
        </w:rPr>
        <w:t xml:space="preserve">has </w:t>
      </w:r>
      <w:r w:rsidR="00CC6830" w:rsidRPr="00420215">
        <w:rPr>
          <w:rFonts w:eastAsia="Times New Roman"/>
          <w:szCs w:val="24"/>
        </w:rPr>
        <w:t xml:space="preserve">issued </w:t>
      </w:r>
      <w:r w:rsidR="00CC6830">
        <w:rPr>
          <w:rFonts w:eastAsia="Times New Roman"/>
          <w:szCs w:val="24"/>
        </w:rPr>
        <w:t>a test report on this system</w:t>
      </w:r>
      <w:r w:rsidR="00CC6830" w:rsidRPr="00420215">
        <w:rPr>
          <w:rFonts w:eastAsia="Times New Roman"/>
          <w:szCs w:val="24"/>
        </w:rPr>
        <w:t xml:space="preserve">. Various setups can be </w:t>
      </w:r>
      <w:r w:rsidR="00CC6830" w:rsidRPr="00420215">
        <w:rPr>
          <w:rFonts w:eastAsia="Times New Roman"/>
          <w:szCs w:val="24"/>
        </w:rPr>
        <w:lastRenderedPageBreak/>
        <w:t xml:space="preserve">mounted to a rack and </w:t>
      </w:r>
      <w:r w:rsidR="00CC6830">
        <w:rPr>
          <w:rFonts w:eastAsia="Times New Roman"/>
          <w:szCs w:val="24"/>
        </w:rPr>
        <w:t xml:space="preserve">easily </w:t>
      </w:r>
      <w:r w:rsidR="00CC6830" w:rsidRPr="00420215">
        <w:rPr>
          <w:rFonts w:eastAsia="Times New Roman"/>
          <w:szCs w:val="24"/>
        </w:rPr>
        <w:t>transport</w:t>
      </w:r>
      <w:r w:rsidR="00CC6830">
        <w:rPr>
          <w:rFonts w:eastAsia="Times New Roman"/>
          <w:szCs w:val="24"/>
        </w:rPr>
        <w:t>ed</w:t>
      </w:r>
      <w:r w:rsidR="00CC6830" w:rsidRPr="00420215">
        <w:rPr>
          <w:rFonts w:eastAsia="Times New Roman"/>
          <w:szCs w:val="24"/>
        </w:rPr>
        <w:t xml:space="preserve">. </w:t>
      </w:r>
      <w:r w:rsidR="00CC6830">
        <w:rPr>
          <w:rFonts w:eastAsia="Times New Roman"/>
          <w:szCs w:val="24"/>
        </w:rPr>
        <w:t xml:space="preserve">SWMA and </w:t>
      </w:r>
      <w:r w:rsidR="00CC6830" w:rsidRPr="00420215">
        <w:rPr>
          <w:rFonts w:eastAsia="Times New Roman"/>
          <w:szCs w:val="24"/>
        </w:rPr>
        <w:t>CWMA recommended this</w:t>
      </w:r>
      <w:r w:rsidR="00CC6830">
        <w:rPr>
          <w:rFonts w:eastAsia="Times New Roman"/>
          <w:szCs w:val="24"/>
        </w:rPr>
        <w:t xml:space="preserve"> item</w:t>
      </w:r>
      <w:r w:rsidR="00CC6830" w:rsidRPr="00420215">
        <w:rPr>
          <w:rFonts w:eastAsia="Times New Roman"/>
          <w:szCs w:val="24"/>
        </w:rPr>
        <w:t xml:space="preserve"> move forward as voting</w:t>
      </w:r>
      <w:r w:rsidR="00CC6830">
        <w:rPr>
          <w:rFonts w:eastAsia="Times New Roman"/>
          <w:szCs w:val="24"/>
        </w:rPr>
        <w:t xml:space="preserve"> item in the 2021 Interim meeting</w:t>
      </w:r>
      <w:r w:rsidR="00CC6830" w:rsidRPr="00420215">
        <w:rPr>
          <w:rFonts w:eastAsia="Times New Roman"/>
          <w:szCs w:val="24"/>
        </w:rPr>
        <w:t>. Recommending placing as voting today and move forward for a vote this week.</w:t>
      </w:r>
    </w:p>
    <w:p w14:paraId="690FD7D9" w14:textId="77777777" w:rsidR="00CC6830" w:rsidRDefault="00CC6830" w:rsidP="00CC6830">
      <w:pPr>
        <w:spacing w:after="0"/>
        <w:rPr>
          <w:rFonts w:eastAsia="Times New Roman"/>
          <w:szCs w:val="24"/>
        </w:rPr>
      </w:pPr>
    </w:p>
    <w:p w14:paraId="1FD89D57" w14:textId="77777777" w:rsidR="00CC6830" w:rsidRPr="00B773B2" w:rsidRDefault="00CC6830" w:rsidP="00CC6830">
      <w:pPr>
        <w:spacing w:after="0"/>
        <w:rPr>
          <w:rFonts w:eastAsia="Times New Roman"/>
          <w:szCs w:val="24"/>
        </w:rPr>
      </w:pPr>
      <w:r w:rsidRPr="00CF7FA9">
        <w:rPr>
          <w:rFonts w:eastAsia="Times New Roman"/>
          <w:szCs w:val="24"/>
        </w:rPr>
        <w:t>Jan Konijnenburg – NIST OWM</w:t>
      </w:r>
      <w:r>
        <w:rPr>
          <w:rFonts w:eastAsia="Times New Roman"/>
          <w:szCs w:val="24"/>
        </w:rPr>
        <w:t xml:space="preserve"> - </w:t>
      </w:r>
      <w:r w:rsidRPr="00B773B2">
        <w:rPr>
          <w:rFonts w:eastAsia="Times New Roman"/>
          <w:szCs w:val="24"/>
        </w:rPr>
        <w:t>State and industry have a need to use various types of field test standards to evaluate commercial devices installed in the marketplace.  NIST OWM recognizes the need to use various standards to test commercial devices and support the use of these standards when test data supports its use.</w:t>
      </w:r>
    </w:p>
    <w:p w14:paraId="5418CF99" w14:textId="77777777" w:rsidR="00CC6830" w:rsidRPr="00B773B2" w:rsidRDefault="00CC6830" w:rsidP="00CC6830">
      <w:pPr>
        <w:spacing w:after="0"/>
        <w:rPr>
          <w:rFonts w:eastAsia="Times New Roman"/>
          <w:szCs w:val="24"/>
        </w:rPr>
      </w:pPr>
      <w:r w:rsidRPr="00B773B2">
        <w:rPr>
          <w:rFonts w:eastAsia="Times New Roman"/>
          <w:szCs w:val="24"/>
        </w:rPr>
        <w:t>The NIST OWM is also supporting the use of field test standards through the purchase of several meters and the collection of data throughout the U.S.</w:t>
      </w:r>
    </w:p>
    <w:p w14:paraId="56E0F4E0" w14:textId="77777777" w:rsidR="00CC6830" w:rsidRPr="00B773B2" w:rsidRDefault="00CC6830" w:rsidP="00CC6830">
      <w:pPr>
        <w:spacing w:after="0"/>
        <w:rPr>
          <w:rFonts w:eastAsia="Times New Roman"/>
          <w:szCs w:val="24"/>
        </w:rPr>
      </w:pPr>
      <w:r w:rsidRPr="00B773B2">
        <w:rPr>
          <w:rFonts w:eastAsia="Times New Roman"/>
          <w:szCs w:val="24"/>
        </w:rPr>
        <w:t>The purpose statement for Item MFM-15.1 (Mass Flow Meters Code) indicates the goal of this item is:</w:t>
      </w:r>
    </w:p>
    <w:p w14:paraId="0F1F1C7B" w14:textId="77777777" w:rsidR="00CC6830" w:rsidRPr="00B773B2" w:rsidRDefault="00CC6830" w:rsidP="00CC6830">
      <w:pPr>
        <w:spacing w:after="0"/>
        <w:rPr>
          <w:rFonts w:eastAsia="Times New Roman"/>
          <w:szCs w:val="24"/>
        </w:rPr>
      </w:pPr>
      <w:r w:rsidRPr="00B773B2">
        <w:rPr>
          <w:rFonts w:eastAsia="Times New Roman"/>
          <w:szCs w:val="24"/>
        </w:rPr>
        <w:t>“to amend Handbook 44 to allow field reference standard meters to be used to test and place into service dispensers and delivery system flow meters.”</w:t>
      </w:r>
    </w:p>
    <w:p w14:paraId="37944BC3" w14:textId="77777777" w:rsidR="00CC6830" w:rsidRPr="00B773B2" w:rsidRDefault="00CC6830" w:rsidP="00CC6830">
      <w:pPr>
        <w:spacing w:after="0"/>
        <w:rPr>
          <w:rFonts w:eastAsia="Times New Roman"/>
          <w:szCs w:val="24"/>
        </w:rPr>
      </w:pPr>
      <w:r w:rsidRPr="00B773B2">
        <w:rPr>
          <w:rFonts w:eastAsia="Times New Roman"/>
          <w:szCs w:val="24"/>
        </w:rPr>
        <w:t>The proposed changes in Items MFM-15.1 suggest changes to the test draft criteria for devices covered under this code, which is not necessary to allow field reference standard meters to be used to test and place into service dispensers and delivery system flow meters.</w:t>
      </w:r>
    </w:p>
    <w:p w14:paraId="4F2B50B4" w14:textId="77777777" w:rsidR="00CC6830" w:rsidRPr="00B773B2" w:rsidRDefault="00CC6830" w:rsidP="00CC6830">
      <w:pPr>
        <w:spacing w:after="0"/>
        <w:rPr>
          <w:rFonts w:eastAsia="Times New Roman"/>
          <w:szCs w:val="24"/>
        </w:rPr>
      </w:pPr>
      <w:r w:rsidRPr="00B773B2">
        <w:rPr>
          <w:rFonts w:eastAsia="Times New Roman"/>
          <w:szCs w:val="24"/>
        </w:rPr>
        <w:t>Amongst the concerns raised to the S&amp;T Committee over the proposed changes for MFM-15.1, is the inability for an inspector or service company to test devices under their conditions of use and as required elsewhere in the MFM code.</w:t>
      </w:r>
    </w:p>
    <w:p w14:paraId="4BC3F390" w14:textId="77777777" w:rsidR="00CC6830" w:rsidRPr="00B773B2" w:rsidRDefault="00CC6830" w:rsidP="00CC6830">
      <w:pPr>
        <w:spacing w:after="0"/>
        <w:rPr>
          <w:rFonts w:eastAsia="Times New Roman"/>
          <w:szCs w:val="24"/>
        </w:rPr>
      </w:pPr>
      <w:r w:rsidRPr="00B773B2">
        <w:rPr>
          <w:rFonts w:eastAsia="Times New Roman"/>
          <w:szCs w:val="24"/>
        </w:rPr>
        <w:t>As such, given the long debate over multiple iterations of the proposals, OWM proposes that since the purpose of the proposal is to allow field reference standard meters to be used to test and place into service dispensers and delivery system, and the responsibility for allowance of these field test standards are already addressed in the NIST Handbook 44 Fundamental Considerations and Item Block 8 clarifies these responsibilities, that Consideration be given to the proposal in Item Block 8 which clearly states the responsibility for allowance of field standards along with a new proposal to add a general code requirement. (See Item Block 8 of the NIST OWM Analysis for the S&amp;T Annual Meeting)</w:t>
      </w:r>
    </w:p>
    <w:p w14:paraId="3763C3EA" w14:textId="77777777" w:rsidR="00CC6830" w:rsidRPr="00B773B2" w:rsidRDefault="00CC6830" w:rsidP="00CC6830">
      <w:pPr>
        <w:spacing w:after="0"/>
        <w:rPr>
          <w:rFonts w:eastAsia="Times New Roman"/>
          <w:szCs w:val="24"/>
        </w:rPr>
      </w:pPr>
    </w:p>
    <w:p w14:paraId="095FB15E" w14:textId="77777777" w:rsidR="00CC6830" w:rsidRDefault="00CC6830" w:rsidP="00CC6830">
      <w:pPr>
        <w:spacing w:after="0"/>
        <w:rPr>
          <w:rFonts w:eastAsia="Times New Roman"/>
          <w:szCs w:val="24"/>
        </w:rPr>
      </w:pPr>
      <w:r w:rsidRPr="00B773B2">
        <w:rPr>
          <w:rFonts w:eastAsia="Times New Roman"/>
          <w:szCs w:val="24"/>
        </w:rPr>
        <w:t>OWM Recommendation OWM recommends that this item be withdrawn and that consideration be given to Item Block 8.</w:t>
      </w:r>
    </w:p>
    <w:p w14:paraId="37240FF5" w14:textId="77777777" w:rsidR="00CC6830" w:rsidRDefault="00CC6830" w:rsidP="00CC6830">
      <w:pPr>
        <w:spacing w:after="0"/>
        <w:rPr>
          <w:rFonts w:eastAsia="Times New Roman"/>
          <w:szCs w:val="24"/>
        </w:rPr>
      </w:pPr>
    </w:p>
    <w:p w14:paraId="7D84F54E" w14:textId="77777777" w:rsidR="00CC6830" w:rsidRDefault="00CC6830" w:rsidP="00CC6830">
      <w:pPr>
        <w:spacing w:after="0"/>
        <w:rPr>
          <w:rFonts w:eastAsia="Times New Roman"/>
          <w:szCs w:val="24"/>
        </w:rPr>
      </w:pPr>
      <w:r w:rsidRPr="004D5A2A">
        <w:rPr>
          <w:rFonts w:eastAsia="Times New Roman"/>
          <w:szCs w:val="24"/>
        </w:rPr>
        <w:t>Mike Johnson – NE</w:t>
      </w:r>
      <w:r>
        <w:rPr>
          <w:rFonts w:eastAsia="Times New Roman"/>
          <w:szCs w:val="24"/>
        </w:rPr>
        <w:t xml:space="preserve"> – </w:t>
      </w:r>
      <w:r w:rsidRPr="004D5A2A">
        <w:rPr>
          <w:rFonts w:eastAsia="Times New Roman"/>
          <w:szCs w:val="24"/>
        </w:rPr>
        <w:t>Support</w:t>
      </w:r>
      <w:r>
        <w:rPr>
          <w:rFonts w:eastAsia="Times New Roman"/>
          <w:szCs w:val="24"/>
        </w:rPr>
        <w:t>s this item</w:t>
      </w:r>
      <w:r w:rsidRPr="004D5A2A">
        <w:rPr>
          <w:rFonts w:eastAsia="Times New Roman"/>
          <w:szCs w:val="24"/>
        </w:rPr>
        <w:t xml:space="preserve"> and agree</w:t>
      </w:r>
      <w:r>
        <w:rPr>
          <w:rFonts w:eastAsia="Times New Roman"/>
          <w:szCs w:val="24"/>
        </w:rPr>
        <w:t>s with Mr. Keilty</w:t>
      </w:r>
      <w:r w:rsidRPr="004D5A2A">
        <w:rPr>
          <w:rFonts w:eastAsia="Times New Roman"/>
          <w:szCs w:val="24"/>
        </w:rPr>
        <w:t xml:space="preserve">. </w:t>
      </w:r>
      <w:r>
        <w:rPr>
          <w:rFonts w:eastAsia="Times New Roman"/>
          <w:szCs w:val="24"/>
        </w:rPr>
        <w:t>Nebraska has had g</w:t>
      </w:r>
      <w:r w:rsidRPr="004D5A2A">
        <w:rPr>
          <w:rFonts w:eastAsia="Times New Roman"/>
          <w:szCs w:val="24"/>
        </w:rPr>
        <w:t xml:space="preserve">reat success </w:t>
      </w:r>
      <w:r>
        <w:rPr>
          <w:rFonts w:eastAsia="Times New Roman"/>
          <w:szCs w:val="24"/>
        </w:rPr>
        <w:t xml:space="preserve">over the </w:t>
      </w:r>
      <w:r w:rsidRPr="004D5A2A">
        <w:rPr>
          <w:rFonts w:eastAsia="Times New Roman"/>
          <w:szCs w:val="24"/>
        </w:rPr>
        <w:t>last 18 years</w:t>
      </w:r>
      <w:r>
        <w:rPr>
          <w:rFonts w:eastAsia="Times New Roman"/>
          <w:szCs w:val="24"/>
        </w:rPr>
        <w:t xml:space="preserve"> using this method. </w:t>
      </w:r>
      <w:r w:rsidRPr="004D5A2A">
        <w:rPr>
          <w:rFonts w:eastAsia="Times New Roman"/>
          <w:szCs w:val="24"/>
        </w:rPr>
        <w:t>N</w:t>
      </w:r>
      <w:r>
        <w:rPr>
          <w:rFonts w:eastAsia="Times New Roman"/>
          <w:szCs w:val="24"/>
        </w:rPr>
        <w:t>ebraska</w:t>
      </w:r>
      <w:r w:rsidRPr="004D5A2A">
        <w:rPr>
          <w:rFonts w:eastAsia="Times New Roman"/>
          <w:szCs w:val="24"/>
        </w:rPr>
        <w:t xml:space="preserve"> has </w:t>
      </w:r>
      <w:r>
        <w:rPr>
          <w:rFonts w:eastAsia="Times New Roman"/>
          <w:szCs w:val="24"/>
        </w:rPr>
        <w:t xml:space="preserve">over </w:t>
      </w:r>
      <w:r w:rsidRPr="004D5A2A">
        <w:rPr>
          <w:rFonts w:eastAsia="Times New Roman"/>
          <w:szCs w:val="24"/>
        </w:rPr>
        <w:t>300 mass flow meters</w:t>
      </w:r>
      <w:r>
        <w:rPr>
          <w:rFonts w:eastAsia="Times New Roman"/>
          <w:szCs w:val="24"/>
        </w:rPr>
        <w:t xml:space="preserve"> and g</w:t>
      </w:r>
      <w:r w:rsidRPr="004D5A2A">
        <w:rPr>
          <w:rFonts w:eastAsia="Times New Roman"/>
          <w:szCs w:val="24"/>
        </w:rPr>
        <w:t>ravimetric testing isn’t practical.</w:t>
      </w:r>
    </w:p>
    <w:p w14:paraId="70C3A03A" w14:textId="77777777" w:rsidR="00CC6830" w:rsidRDefault="00CC6830" w:rsidP="00CC6830">
      <w:pPr>
        <w:spacing w:after="0"/>
        <w:rPr>
          <w:rFonts w:eastAsia="Times New Roman"/>
          <w:szCs w:val="24"/>
        </w:rPr>
      </w:pPr>
    </w:p>
    <w:p w14:paraId="1BE6CAAE" w14:textId="77777777" w:rsidR="00CC6830" w:rsidRDefault="00CC6830" w:rsidP="00CC6830">
      <w:pPr>
        <w:spacing w:after="0"/>
      </w:pPr>
      <w:r>
        <w:t xml:space="preserve">Bob Murnane – Seraphin – </w:t>
      </w:r>
    </w:p>
    <w:p w14:paraId="2DD0A475" w14:textId="4DCBF5D4" w:rsidR="003A671F" w:rsidRDefault="00CC6830" w:rsidP="00CC6830">
      <w:pPr>
        <w:rPr>
          <w:rFonts w:eastAsia="Times New Roman"/>
          <w:szCs w:val="24"/>
        </w:rPr>
      </w:pPr>
      <w:r>
        <w:t>The stated purpose on these proposals to amend Handbook 44 and to allow field standards meters to be used to test and place into service dispensers and delivery system flow meters. The current language adding N.3.2., has nothing to do with the purpose statement nor does have any effect at all on whether meters can be accepted or used as field standards</w:t>
      </w:r>
      <w:r w:rsidR="00475F71">
        <w:rPr>
          <w:rFonts w:eastAsia="Times New Roman"/>
          <w:szCs w:val="24"/>
        </w:rPr>
        <w:t>.</w:t>
      </w:r>
    </w:p>
    <w:p w14:paraId="533DDC4B" w14:textId="77777777" w:rsidR="00CC6830" w:rsidRDefault="00CC6830" w:rsidP="00CC6830">
      <w:r>
        <w:t>Handbook 44 under fundamental considerations already allows for the use of field standards and /or equipment, as approved by the Director. There are already numerous meters in the field being used as standards that have been approved by State Directors under these fundamental considerations.</w:t>
      </w:r>
    </w:p>
    <w:p w14:paraId="07391239" w14:textId="77777777" w:rsidR="00CC6830" w:rsidRDefault="00CC6830" w:rsidP="00CC6830">
      <w:r>
        <w:t>Note: Seraphin has a proposal, item OTH-22-1 that supports the Directors authority.</w:t>
      </w:r>
    </w:p>
    <w:p w14:paraId="337CDA8B" w14:textId="77777777" w:rsidR="00CC6830" w:rsidRDefault="00CC6830" w:rsidP="00CC6830">
      <w:r>
        <w:t>What is the reason and justification for N.3.2 when we already have a test draft size in N.3.1?</w:t>
      </w:r>
    </w:p>
    <w:p w14:paraId="57D8C50F" w14:textId="77777777" w:rsidR="00CC6830" w:rsidRDefault="00CC6830" w:rsidP="00CC6830">
      <w:r>
        <w:t>What data and analysis has been provided regarding the uncertainties associated with the field standard meters and the sizes of the drafts proposed in N.3.2.?</w:t>
      </w:r>
    </w:p>
    <w:p w14:paraId="320CC3FD" w14:textId="77777777" w:rsidR="00CC6830" w:rsidRDefault="00CC6830" w:rsidP="00CC6830">
      <w:r>
        <w:t>The proposal MFM-15.1., N.3.2 would impose constraints on the capability of the W&amp;M officials to test mass flow meters.</w:t>
      </w:r>
    </w:p>
    <w:p w14:paraId="2EC79E32" w14:textId="77777777" w:rsidR="00CC6830" w:rsidRDefault="00CC6830" w:rsidP="00CC6830">
      <w:r>
        <w:t>Under the current paragraph N.3., W&amp;M officials can conduct tests at any flow rate for any quantity that is equal to or greater than minimum measured quantity (MMQ) specified by the manufacture of the meter.</w:t>
      </w:r>
    </w:p>
    <w:p w14:paraId="3B0CC379" w14:textId="77777777" w:rsidR="00CC6830" w:rsidRDefault="00CC6830" w:rsidP="00CC6830">
      <w:r>
        <w:t xml:space="preserve">Under the proposed N.3.2., the minimum size of the test drafts must be greater than or equal to the quantity delivered in one minute at the flow rate at which the test is being conducted. Depending upon the measurement application and </w:t>
      </w:r>
      <w:r>
        <w:lastRenderedPageBreak/>
        <w:t>the test equipment available, this could substantially increase the size of the required test drafts for almost all flow rates for mass flow meters.</w:t>
      </w:r>
    </w:p>
    <w:p w14:paraId="73B3D497" w14:textId="77777777" w:rsidR="00CC6830" w:rsidRDefault="00CC6830" w:rsidP="00CC6830">
      <w:r>
        <w:t>Example: Recently there was CNG testing performed in Colorado. The test drafts were for 1/3 of the capacity of the test cylinder (as specified in the EPO) and it took less than one minute to complete. In this case the proposed change to the size of the test draft on MFM15.1. would have prevented Weights &amp; Measures officials from conducting the tests.</w:t>
      </w:r>
    </w:p>
    <w:p w14:paraId="54EFAAAD" w14:textId="77777777" w:rsidR="00CC6830" w:rsidRDefault="00CC6830" w:rsidP="00CC6830">
      <w:r>
        <w:t>Weights and Measures officials should be able to test mass flow meters using any test draft size, equal to or greater than the MMQ over the range of flow rates. I did not do an extensive review but I did find six NTEP Certificates of Conformance that would not be able to be tested using the proposed MFM-15.1., N.3.2. What happens to them?</w:t>
      </w:r>
    </w:p>
    <w:p w14:paraId="09739893" w14:textId="77777777" w:rsidR="00CC6830" w:rsidRDefault="00CC6830" w:rsidP="00CC6830">
      <w:r>
        <w:t>If the proposal were adopted with its current purpose statement it could be interrupted that every meter is acceptable for use as a field standard. How do you know which meters are acceptable for use as a field standard and which ones are not? For example, if a meter is brought into the United States from another country, can it be used as a field standard. This proposal will cause confusion for both Weights and Measure officials and testing companies.</w:t>
      </w:r>
    </w:p>
    <w:p w14:paraId="32B0FE32" w14:textId="77777777" w:rsidR="00CC6830" w:rsidRDefault="00CC6830" w:rsidP="00CC6830">
      <w:r>
        <w:t>Additional Notes:</w:t>
      </w:r>
    </w:p>
    <w:p w14:paraId="4B147FE2" w14:textId="77777777" w:rsidR="00CC6830" w:rsidRDefault="00CC6830" w:rsidP="00CC6830">
      <w:r>
        <w:t>NIST and Seraphin requested Mike Keilty’s participation in a meeting on these items and he declined.</w:t>
      </w:r>
    </w:p>
    <w:p w14:paraId="6C7AD206" w14:textId="77777777" w:rsidR="00CC6830" w:rsidRDefault="00CC6830" w:rsidP="00CC6830">
      <w:r>
        <w:t>There has been a total of six changes to the wording on these items since they were introduced.</w:t>
      </w:r>
    </w:p>
    <w:p w14:paraId="3ED8109D" w14:textId="77777777" w:rsidR="00CC6830" w:rsidRDefault="00CC6830" w:rsidP="00CC6830">
      <w:r>
        <w:t>Again, I would like to remind the committee that states are already using meters as field standards and this is permitted by the existing fundamental considerations. There is no need for these proposals. Seraphin Test Measures opposes items LPG-15.1. and MFM-15.1 and ask the committee to withdraw this item from consideration.</w:t>
      </w:r>
    </w:p>
    <w:p w14:paraId="02022830" w14:textId="77777777" w:rsidR="00CC6830" w:rsidRDefault="00CC6830" w:rsidP="00CC6830">
      <w:pPr>
        <w:spacing w:after="0"/>
      </w:pPr>
      <w:r>
        <w:t>Comment: Years on an agenda are not part of criteria for deciding if an item should be made a voting item.</w:t>
      </w:r>
    </w:p>
    <w:p w14:paraId="27CC620D" w14:textId="77777777" w:rsidR="00CC6830" w:rsidRDefault="00CC6830" w:rsidP="00CC6830">
      <w:pPr>
        <w:spacing w:after="0"/>
      </w:pPr>
    </w:p>
    <w:p w14:paraId="66DA516F" w14:textId="77777777" w:rsidR="00CC6830" w:rsidRDefault="00CC6830" w:rsidP="00CC6830">
      <w:pPr>
        <w:spacing w:after="0"/>
        <w:rPr>
          <w:rFonts w:eastAsia="Times New Roman"/>
          <w:szCs w:val="24"/>
        </w:rPr>
      </w:pPr>
      <w:r w:rsidRPr="00CF7FA9">
        <w:rPr>
          <w:rFonts w:eastAsia="Times New Roman"/>
          <w:szCs w:val="24"/>
        </w:rPr>
        <w:t>Charlie Stutesman – KS</w:t>
      </w:r>
      <w:r>
        <w:rPr>
          <w:rFonts w:eastAsia="Times New Roman"/>
          <w:szCs w:val="24"/>
        </w:rPr>
        <w:t xml:space="preserve"> - </w:t>
      </w:r>
      <w:r w:rsidRPr="00CF7FA9">
        <w:rPr>
          <w:rFonts w:eastAsia="Times New Roman"/>
          <w:szCs w:val="24"/>
        </w:rPr>
        <w:t>Regarding Fundamental Con</w:t>
      </w:r>
      <w:r>
        <w:rPr>
          <w:rFonts w:eastAsia="Times New Roman"/>
          <w:szCs w:val="24"/>
        </w:rPr>
        <w:t>siderations</w:t>
      </w:r>
      <w:r w:rsidRPr="00CF7FA9">
        <w:rPr>
          <w:rFonts w:eastAsia="Times New Roman"/>
          <w:szCs w:val="24"/>
        </w:rPr>
        <w:t>: states</w:t>
      </w:r>
      <w:r>
        <w:rPr>
          <w:rFonts w:eastAsia="Times New Roman"/>
          <w:szCs w:val="24"/>
        </w:rPr>
        <w:t xml:space="preserve"> already</w:t>
      </w:r>
      <w:r w:rsidRPr="00CF7FA9">
        <w:rPr>
          <w:rFonts w:eastAsia="Times New Roman"/>
          <w:szCs w:val="24"/>
        </w:rPr>
        <w:t xml:space="preserve"> have the ability to decide what’s allowed. It already falls within The Director</w:t>
      </w:r>
      <w:r>
        <w:rPr>
          <w:rFonts w:eastAsia="Times New Roman"/>
          <w:szCs w:val="24"/>
        </w:rPr>
        <w:t>’s authority, but</w:t>
      </w:r>
      <w:r w:rsidRPr="00CF7FA9">
        <w:rPr>
          <w:rFonts w:eastAsia="Times New Roman"/>
          <w:szCs w:val="24"/>
        </w:rPr>
        <w:t xml:space="preserve"> we have</w:t>
      </w:r>
      <w:r>
        <w:rPr>
          <w:rFonts w:eastAsia="Times New Roman"/>
          <w:szCs w:val="24"/>
        </w:rPr>
        <w:t xml:space="preserve"> other</w:t>
      </w:r>
      <w:r w:rsidRPr="00CF7FA9">
        <w:rPr>
          <w:rFonts w:eastAsia="Times New Roman"/>
          <w:szCs w:val="24"/>
        </w:rPr>
        <w:t xml:space="preserve"> </w:t>
      </w:r>
      <w:r>
        <w:rPr>
          <w:rFonts w:eastAsia="Times New Roman"/>
          <w:szCs w:val="24"/>
        </w:rPr>
        <w:t xml:space="preserve">existing </w:t>
      </w:r>
      <w:r w:rsidRPr="00CF7FA9">
        <w:rPr>
          <w:rFonts w:eastAsia="Times New Roman"/>
          <w:szCs w:val="24"/>
        </w:rPr>
        <w:t>codes in HB44 which reference transfer standards</w:t>
      </w:r>
      <w:r>
        <w:rPr>
          <w:rFonts w:eastAsia="Times New Roman"/>
          <w:szCs w:val="24"/>
        </w:rPr>
        <w:t xml:space="preserve"> and s</w:t>
      </w:r>
      <w:r w:rsidRPr="00CF7FA9">
        <w:rPr>
          <w:rFonts w:eastAsia="Times New Roman"/>
          <w:szCs w:val="24"/>
        </w:rPr>
        <w:t>pecifically allowing the</w:t>
      </w:r>
      <w:r>
        <w:rPr>
          <w:rFonts w:eastAsia="Times New Roman"/>
          <w:szCs w:val="24"/>
        </w:rPr>
        <w:t>ir</w:t>
      </w:r>
      <w:r w:rsidRPr="00CF7FA9">
        <w:rPr>
          <w:rFonts w:eastAsia="Times New Roman"/>
          <w:szCs w:val="24"/>
        </w:rPr>
        <w:t xml:space="preserve"> use</w:t>
      </w:r>
      <w:r>
        <w:rPr>
          <w:rFonts w:eastAsia="Times New Roman"/>
          <w:szCs w:val="24"/>
        </w:rPr>
        <w:t xml:space="preserve"> for testing particular devices</w:t>
      </w:r>
      <w:r w:rsidRPr="00CF7FA9">
        <w:rPr>
          <w:rFonts w:eastAsia="Times New Roman"/>
          <w:szCs w:val="24"/>
        </w:rPr>
        <w:t xml:space="preserve">. </w:t>
      </w:r>
      <w:r>
        <w:rPr>
          <w:rFonts w:eastAsia="Times New Roman"/>
          <w:szCs w:val="24"/>
        </w:rPr>
        <w:t xml:space="preserve">The NIST EPOs are still in draft status and are a resource tool only. </w:t>
      </w:r>
      <w:r w:rsidRPr="00CF7FA9">
        <w:rPr>
          <w:rFonts w:eastAsia="Times New Roman"/>
          <w:szCs w:val="24"/>
        </w:rPr>
        <w:t>Flow rate will be more important going forward as gravimetric testing becomes more prevalent. Recommends sending to vot</w:t>
      </w:r>
      <w:r>
        <w:rPr>
          <w:rFonts w:eastAsia="Times New Roman"/>
          <w:szCs w:val="24"/>
        </w:rPr>
        <w:t>ing status</w:t>
      </w:r>
      <w:r w:rsidRPr="00CF7FA9">
        <w:rPr>
          <w:rFonts w:eastAsia="Times New Roman"/>
          <w:szCs w:val="24"/>
        </w:rPr>
        <w:t xml:space="preserve">. Does this only apply to mass flow meters as the standard? NIST stated they are using Coriolis </w:t>
      </w:r>
      <w:r>
        <w:rPr>
          <w:rFonts w:eastAsia="Times New Roman"/>
          <w:szCs w:val="24"/>
        </w:rPr>
        <w:t>meters</w:t>
      </w:r>
      <w:r w:rsidRPr="00CF7FA9">
        <w:rPr>
          <w:rFonts w:eastAsia="Times New Roman"/>
          <w:szCs w:val="24"/>
        </w:rPr>
        <w:t xml:space="preserve">. But the decision to use non-mass flow meters as the field standard rests with The Director. </w:t>
      </w:r>
      <w:r>
        <w:rPr>
          <w:rFonts w:eastAsia="Times New Roman"/>
          <w:szCs w:val="24"/>
        </w:rPr>
        <w:t>This w</w:t>
      </w:r>
      <w:r w:rsidRPr="00CF7FA9">
        <w:rPr>
          <w:rFonts w:eastAsia="Times New Roman"/>
          <w:szCs w:val="24"/>
        </w:rPr>
        <w:t>ill apply to any meter technology, not just mass flow meters.</w:t>
      </w:r>
    </w:p>
    <w:p w14:paraId="6072EF75" w14:textId="77777777" w:rsidR="00CC6830" w:rsidRDefault="00CC6830" w:rsidP="00CC6830">
      <w:pPr>
        <w:spacing w:after="0"/>
        <w:rPr>
          <w:rFonts w:eastAsia="Times New Roman"/>
          <w:szCs w:val="24"/>
        </w:rPr>
      </w:pPr>
    </w:p>
    <w:p w14:paraId="24A2B031" w14:textId="775C54CA" w:rsidR="00CC6830" w:rsidRDefault="00CC6830" w:rsidP="00CC6830">
      <w:pPr>
        <w:rPr>
          <w:rFonts w:eastAsia="Times New Roman"/>
          <w:szCs w:val="24"/>
        </w:rPr>
      </w:pPr>
      <w:r w:rsidRPr="00B773B2">
        <w:rPr>
          <w:rFonts w:eastAsia="Times New Roman"/>
          <w:szCs w:val="24"/>
        </w:rPr>
        <w:t>Michael Keilty – Endress</w:t>
      </w:r>
      <w:r>
        <w:rPr>
          <w:rFonts w:eastAsia="Times New Roman"/>
          <w:szCs w:val="24"/>
        </w:rPr>
        <w:t>+Hauser - O</w:t>
      </w:r>
      <w:r w:rsidRPr="00B773B2">
        <w:rPr>
          <w:rFonts w:eastAsia="Times New Roman"/>
          <w:szCs w:val="24"/>
        </w:rPr>
        <w:t xml:space="preserve">ther codes in HB44 contain advice on </w:t>
      </w:r>
      <w:r>
        <w:rPr>
          <w:rFonts w:eastAsia="Times New Roman"/>
          <w:szCs w:val="24"/>
        </w:rPr>
        <w:t xml:space="preserve">specific </w:t>
      </w:r>
      <w:r w:rsidRPr="00B773B2">
        <w:rPr>
          <w:rFonts w:eastAsia="Times New Roman"/>
          <w:szCs w:val="24"/>
        </w:rPr>
        <w:t>test drafts</w:t>
      </w:r>
      <w:r>
        <w:rPr>
          <w:rFonts w:eastAsia="Times New Roman"/>
          <w:szCs w:val="24"/>
        </w:rPr>
        <w:t xml:space="preserve"> when using transfer standards</w:t>
      </w:r>
      <w:r w:rsidRPr="00B773B2">
        <w:rPr>
          <w:rFonts w:eastAsia="Times New Roman"/>
          <w:szCs w:val="24"/>
        </w:rPr>
        <w:t xml:space="preserve">. These proposals give test draft advice to handle slow flow devices. </w:t>
      </w:r>
      <w:r>
        <w:rPr>
          <w:rFonts w:eastAsia="Times New Roman"/>
          <w:szCs w:val="24"/>
        </w:rPr>
        <w:t xml:space="preserve">The EPO for </w:t>
      </w:r>
      <w:r w:rsidRPr="00B773B2">
        <w:rPr>
          <w:rFonts w:eastAsia="Times New Roman"/>
          <w:szCs w:val="24"/>
        </w:rPr>
        <w:t xml:space="preserve">CNG </w:t>
      </w:r>
      <w:r>
        <w:rPr>
          <w:rFonts w:eastAsia="Times New Roman"/>
          <w:szCs w:val="24"/>
        </w:rPr>
        <w:t xml:space="preserve">testing </w:t>
      </w:r>
      <w:r w:rsidRPr="00B773B2">
        <w:rPr>
          <w:rFonts w:eastAsia="Times New Roman"/>
          <w:szCs w:val="24"/>
        </w:rPr>
        <w:t xml:space="preserve">uses small containers but </w:t>
      </w:r>
      <w:r>
        <w:rPr>
          <w:rFonts w:eastAsia="Times New Roman"/>
          <w:szCs w:val="24"/>
        </w:rPr>
        <w:t>the EPO</w:t>
      </w:r>
      <w:r w:rsidRPr="00B773B2">
        <w:rPr>
          <w:rFonts w:eastAsia="Times New Roman"/>
          <w:szCs w:val="24"/>
        </w:rPr>
        <w:t xml:space="preserve"> can be changed.</w:t>
      </w:r>
    </w:p>
    <w:p w14:paraId="2101A354" w14:textId="77777777" w:rsidR="00CC6830" w:rsidRDefault="00CC6830" w:rsidP="00CC6830">
      <w:pPr>
        <w:spacing w:after="0"/>
        <w:rPr>
          <w:rFonts w:eastAsia="Times New Roman"/>
          <w:szCs w:val="24"/>
        </w:rPr>
      </w:pPr>
      <w:r w:rsidRPr="0069780B">
        <w:rPr>
          <w:rFonts w:eastAsia="Times New Roman"/>
          <w:szCs w:val="24"/>
        </w:rPr>
        <w:t>Ivan Hankins – IA</w:t>
      </w:r>
      <w:r>
        <w:rPr>
          <w:rFonts w:eastAsia="Times New Roman"/>
          <w:szCs w:val="24"/>
        </w:rPr>
        <w:t xml:space="preserve"> – Mr. Hankins h</w:t>
      </w:r>
      <w:r w:rsidRPr="0069780B">
        <w:rPr>
          <w:rFonts w:eastAsia="Times New Roman"/>
          <w:szCs w:val="24"/>
        </w:rPr>
        <w:t xml:space="preserve">as witnessed these tests using these </w:t>
      </w:r>
      <w:r>
        <w:rPr>
          <w:rFonts w:eastAsia="Times New Roman"/>
          <w:szCs w:val="24"/>
        </w:rPr>
        <w:t>transfer</w:t>
      </w:r>
      <w:r w:rsidRPr="0069780B">
        <w:rPr>
          <w:rFonts w:eastAsia="Times New Roman"/>
          <w:szCs w:val="24"/>
        </w:rPr>
        <w:t xml:space="preserve"> standards at multiple flow rates and drafts. It took much less time. This technology will allow jurisdictions to test at a quicker pace, using less staff. Supports this proposal.</w:t>
      </w:r>
    </w:p>
    <w:p w14:paraId="56E39D77" w14:textId="77777777" w:rsidR="00CC6830" w:rsidRDefault="00CC6830" w:rsidP="00CC6830">
      <w:pPr>
        <w:spacing w:after="0"/>
        <w:rPr>
          <w:rFonts w:eastAsia="Times New Roman"/>
          <w:szCs w:val="24"/>
        </w:rPr>
      </w:pPr>
    </w:p>
    <w:p w14:paraId="751CB0CC" w14:textId="77777777" w:rsidR="00CC6830" w:rsidRDefault="00CC6830" w:rsidP="00CC6830">
      <w:pPr>
        <w:spacing w:after="0"/>
        <w:rPr>
          <w:rFonts w:eastAsia="Times New Roman"/>
          <w:szCs w:val="24"/>
        </w:rPr>
      </w:pPr>
      <w:r>
        <w:rPr>
          <w:rFonts w:eastAsia="Times New Roman"/>
          <w:szCs w:val="24"/>
        </w:rPr>
        <w:t>Bob Murnane – Seraphin – Mr. Murnane questioned if the draft size is merely a suggestion.</w:t>
      </w:r>
    </w:p>
    <w:p w14:paraId="68B788C1" w14:textId="77777777" w:rsidR="00CC6830" w:rsidRDefault="00CC6830" w:rsidP="00CC6830">
      <w:pPr>
        <w:spacing w:after="0"/>
        <w:rPr>
          <w:rFonts w:eastAsia="Times New Roman"/>
          <w:szCs w:val="24"/>
        </w:rPr>
      </w:pPr>
    </w:p>
    <w:p w14:paraId="2C2DAF36" w14:textId="3475DCB2" w:rsidR="00CC6830" w:rsidRDefault="00CC6830" w:rsidP="00CC6830">
      <w:r>
        <w:rPr>
          <w:rFonts w:eastAsia="Times New Roman"/>
          <w:szCs w:val="24"/>
        </w:rPr>
        <w:t>The CWMA S&amp;T Committee recommends this moves forward as a voting item.</w:t>
      </w:r>
    </w:p>
    <w:p w14:paraId="0363FB12" w14:textId="467DEBF9" w:rsidR="00CC6830" w:rsidRDefault="003A671F" w:rsidP="00CC6830">
      <w:pPr>
        <w:spacing w:after="0"/>
        <w:rPr>
          <w:rFonts w:eastAsia="Times New Roman"/>
          <w:szCs w:val="24"/>
        </w:rPr>
      </w:pPr>
      <w:r>
        <w:rPr>
          <w:u w:val="single"/>
        </w:rPr>
        <w:t>NEWMA 202</w:t>
      </w:r>
      <w:r w:rsidR="00CC6830">
        <w:rPr>
          <w:u w:val="single"/>
        </w:rPr>
        <w:t>2 Annual Meeting</w:t>
      </w:r>
      <w:r w:rsidRPr="00FD4763">
        <w:t>:</w:t>
      </w:r>
      <w:r>
        <w:t xml:space="preserve">  </w:t>
      </w:r>
      <w:r w:rsidR="00CC6830">
        <w:rPr>
          <w:rFonts w:eastAsia="Times New Roman"/>
          <w:szCs w:val="24"/>
        </w:rPr>
        <w:t xml:space="preserve">Mr. Bob Murnane (Seraphin) commented that he does not believe this item is fully developed and recommended that the committee consider withdrawing the item.  Mr. Murnane read from submitted comments. Of note, MR. Murnane indicated that under the Fundamental Considerations in HB44, the State Director has the authority to evaluate standards for use in certifying meters and the fear is that if this proposal goes through, the handbook would have to be changed for each new technology.  Mr. Murnane explained that several states have already evaluated meters to use as standards and determined them to be accurate to use.  If this proposal is adopted, </w:t>
      </w:r>
      <w:r w:rsidR="00CC6830">
        <w:rPr>
          <w:rFonts w:eastAsia="Times New Roman"/>
          <w:szCs w:val="24"/>
        </w:rPr>
        <w:lastRenderedPageBreak/>
        <w:t xml:space="preserve">Mr. Murnane believes that it would take powers away from State Directors to evaluate and use these standards.  Ms. Tina Butcher (NIST OWM) commented that the concept of master and reference meter is to use the meter as a standard in place of provers.  The authority to use them rests </w:t>
      </w:r>
      <w:r w:rsidR="00CC6830" w:rsidRPr="00A96E6D">
        <w:rPr>
          <w:rFonts w:eastAsia="Times New Roman"/>
          <w:szCs w:val="24"/>
        </w:rPr>
        <w:t>with</w:t>
      </w:r>
      <w:r w:rsidR="00CC6830">
        <w:rPr>
          <w:rFonts w:eastAsia="Times New Roman"/>
          <w:szCs w:val="24"/>
        </w:rPr>
        <w:t xml:space="preserve"> the State Director, however, there needs to be a method to ensure accuracy.  Ms. Butcher mentioned several alternatives as outlined in the submitted NIST analysis.</w:t>
      </w:r>
    </w:p>
    <w:p w14:paraId="2DA3A128" w14:textId="77777777" w:rsidR="00CC6830" w:rsidRDefault="00CC6830" w:rsidP="00CC6830">
      <w:pPr>
        <w:spacing w:after="0"/>
        <w:rPr>
          <w:rFonts w:eastAsia="Times New Roman"/>
          <w:szCs w:val="24"/>
        </w:rPr>
      </w:pPr>
    </w:p>
    <w:p w14:paraId="796A372C" w14:textId="77777777" w:rsidR="00CC6830" w:rsidRDefault="00CC6830" w:rsidP="00CC6830">
      <w:pPr>
        <w:spacing w:after="0"/>
        <w:rPr>
          <w:rFonts w:eastAsia="Times New Roman"/>
          <w:szCs w:val="24"/>
        </w:rPr>
      </w:pPr>
      <w:r>
        <w:rPr>
          <w:rFonts w:eastAsia="Times New Roman"/>
          <w:szCs w:val="24"/>
        </w:rPr>
        <w:t>During open hearings, comments were heard from the floor regarding this item and LPG-15.1 at the same time.</w:t>
      </w:r>
    </w:p>
    <w:p w14:paraId="7AD3834C" w14:textId="77777777" w:rsidR="00CC6830" w:rsidRDefault="00CC6830" w:rsidP="00CC6830">
      <w:pPr>
        <w:spacing w:after="0"/>
        <w:rPr>
          <w:rFonts w:eastAsia="Times New Roman"/>
          <w:szCs w:val="24"/>
        </w:rPr>
      </w:pPr>
    </w:p>
    <w:p w14:paraId="3841EB67" w14:textId="1F61059B" w:rsidR="003A671F" w:rsidRDefault="00CC6830" w:rsidP="00892F3A">
      <w:pPr>
        <w:rPr>
          <w:rFonts w:eastAsia="Times New Roman"/>
          <w:szCs w:val="24"/>
        </w:rPr>
      </w:pPr>
      <w:r>
        <w:rPr>
          <w:rFonts w:eastAsia="Times New Roman"/>
          <w:szCs w:val="24"/>
        </w:rPr>
        <w:t>After hearing comments from the floor, the committee does not believe the item is fully developed, even though the item has been on the agenda for several years.  The committee recommended that the item be withdrawn</w:t>
      </w:r>
      <w:r w:rsidR="00475F71">
        <w:rPr>
          <w:rFonts w:eastAsia="Times New Roman"/>
          <w:szCs w:val="24"/>
        </w:rPr>
        <w:t>.</w:t>
      </w:r>
    </w:p>
    <w:p w14:paraId="329DAC0E" w14:textId="453BD826" w:rsidR="00892F3A" w:rsidRPr="006B22C7" w:rsidRDefault="00892F3A" w:rsidP="00892F3A">
      <w:bookmarkStart w:id="93" w:name="_Toc111805292"/>
      <w:r>
        <w:t xml:space="preserve">Additional letters, presentation and data may have been submitted for consideration with this item.  Please refer to </w:t>
      </w:r>
      <w:r w:rsidR="008139FE" w:rsidRPr="00CC6EDD">
        <w:rPr>
          <w:rStyle w:val="EmailWebChar"/>
        </w:rPr>
        <w:t>www.ncwm.com/publication-1</w:t>
      </w:r>
      <w:r w:rsidR="008139FE">
        <w:rPr>
          <w:rStyle w:val="EmailWebChar"/>
        </w:rPr>
        <w:t>5</w:t>
      </w:r>
      <w:r w:rsidR="008139FE" w:rsidRPr="00C536A2">
        <w:t xml:space="preserve"> </w:t>
      </w:r>
      <w:r>
        <w:t>to review these documents.</w:t>
      </w:r>
    </w:p>
    <w:p w14:paraId="1B48D5E9" w14:textId="1182231A" w:rsidR="00A27577" w:rsidRDefault="00A27577" w:rsidP="00A27577">
      <w:pPr>
        <w:pStyle w:val="Heading1"/>
      </w:pPr>
      <w:r>
        <w:t>HGM – Hydrogen Gas-Measuring Devices</w:t>
      </w:r>
      <w:bookmarkEnd w:id="93"/>
    </w:p>
    <w:p w14:paraId="48895F6E" w14:textId="48E7811A" w:rsidR="00A27577" w:rsidRDefault="00A27577" w:rsidP="00A27577">
      <w:pPr>
        <w:pStyle w:val="ItemHeading"/>
        <w:tabs>
          <w:tab w:val="clear" w:pos="900"/>
          <w:tab w:val="left" w:pos="1710"/>
        </w:tabs>
        <w:ind w:left="2160" w:hanging="2160"/>
        <w:rPr>
          <w:u w:val="single"/>
        </w:rPr>
      </w:pPr>
      <w:bookmarkStart w:id="94" w:name="_Toc111805293"/>
      <w:r>
        <w:t>HGM-23.1</w:t>
      </w:r>
      <w:r>
        <w:tab/>
      </w:r>
      <w:r>
        <w:tab/>
      </w:r>
      <w:r>
        <w:rPr>
          <w:u w:val="single"/>
        </w:rPr>
        <w:t>UR.3.8. Safety Requirement</w:t>
      </w:r>
      <w:bookmarkEnd w:id="94"/>
    </w:p>
    <w:p w14:paraId="16052B46" w14:textId="77777777" w:rsidR="00A27577" w:rsidRPr="00E025F9" w:rsidRDefault="00A27577" w:rsidP="00A27577">
      <w:pPr>
        <w:spacing w:after="0"/>
        <w:rPr>
          <w:b/>
        </w:rPr>
      </w:pPr>
      <w:r w:rsidRPr="00E025F9">
        <w:rPr>
          <w:b/>
        </w:rPr>
        <w:t>Source:</w:t>
      </w:r>
    </w:p>
    <w:p w14:paraId="5F59E855" w14:textId="3407B699" w:rsidR="00A27577" w:rsidRDefault="00A27577" w:rsidP="00A27577">
      <w:r>
        <w:t>Quong and Associates, Inc.</w:t>
      </w:r>
    </w:p>
    <w:p w14:paraId="1732DECC" w14:textId="77777777" w:rsidR="00A27577" w:rsidRPr="00E025F9" w:rsidRDefault="00A27577" w:rsidP="00A27577">
      <w:pPr>
        <w:spacing w:after="0"/>
        <w:rPr>
          <w:b/>
        </w:rPr>
      </w:pPr>
      <w:r w:rsidRPr="00E025F9">
        <w:rPr>
          <w:b/>
        </w:rPr>
        <w:t>Purpose:</w:t>
      </w:r>
    </w:p>
    <w:p w14:paraId="1599EA64" w14:textId="44D5D4D8" w:rsidR="00A27577" w:rsidRDefault="00A27577" w:rsidP="00A27577">
      <w:r>
        <w:t>Add</w:t>
      </w:r>
      <w:r>
        <w:rPr>
          <w:spacing w:val="-1"/>
        </w:rPr>
        <w:t xml:space="preserve"> </w:t>
      </w:r>
      <w:r>
        <w:t>safety</w:t>
      </w:r>
      <w:r>
        <w:rPr>
          <w:spacing w:val="-1"/>
        </w:rPr>
        <w:t xml:space="preserve"> </w:t>
      </w:r>
      <w:r>
        <w:t>requirement</w:t>
      </w:r>
      <w:r>
        <w:rPr>
          <w:spacing w:val="-5"/>
        </w:rPr>
        <w:t xml:space="preserve"> </w:t>
      </w:r>
      <w:r>
        <w:t>for</w:t>
      </w:r>
      <w:r>
        <w:rPr>
          <w:spacing w:val="-3"/>
        </w:rPr>
        <w:t xml:space="preserve"> </w:t>
      </w:r>
      <w:r>
        <w:t>hydrogen</w:t>
      </w:r>
      <w:r>
        <w:rPr>
          <w:spacing w:val="-1"/>
        </w:rPr>
        <w:t xml:space="preserve"> </w:t>
      </w:r>
      <w:r>
        <w:t>gas</w:t>
      </w:r>
      <w:r>
        <w:rPr>
          <w:spacing w:val="-3"/>
        </w:rPr>
        <w:t xml:space="preserve"> </w:t>
      </w:r>
      <w:r>
        <w:t>measuring</w:t>
      </w:r>
      <w:r>
        <w:rPr>
          <w:spacing w:val="-1"/>
        </w:rPr>
        <w:t xml:space="preserve"> </w:t>
      </w:r>
      <w:r>
        <w:t>devices.</w:t>
      </w:r>
    </w:p>
    <w:p w14:paraId="4CC1AD3C" w14:textId="77777777" w:rsidR="00A27577" w:rsidRPr="00E025F9" w:rsidRDefault="00A27577" w:rsidP="00A27577">
      <w:pPr>
        <w:spacing w:after="0"/>
        <w:rPr>
          <w:b/>
        </w:rPr>
      </w:pPr>
      <w:r w:rsidRPr="00E025F9">
        <w:rPr>
          <w:b/>
        </w:rPr>
        <w:t>Item under Consideration:</w:t>
      </w:r>
    </w:p>
    <w:p w14:paraId="3D1FA566" w14:textId="39D28A72" w:rsidR="00A27577" w:rsidRDefault="00A27577" w:rsidP="00A27577">
      <w:r>
        <w:t>Amend Handbook 44 Hydrogen Gas-Metering Devices Code as follows:</w:t>
      </w:r>
    </w:p>
    <w:p w14:paraId="5D15FE5F" w14:textId="166843FA" w:rsidR="00A27577" w:rsidRDefault="00A27577" w:rsidP="00A27577">
      <w:pPr>
        <w:spacing w:after="0"/>
        <w:ind w:left="360"/>
        <w:rPr>
          <w:b/>
          <w:bCs/>
          <w:u w:val="single"/>
        </w:rPr>
      </w:pPr>
      <w:r w:rsidRPr="00A27577">
        <w:rPr>
          <w:b/>
          <w:bCs/>
          <w:i/>
          <w:iCs/>
          <w:u w:val="single"/>
        </w:rPr>
        <w:t>UR 3.8 Safety Requirement –All hydrogen gas-measuring devices subject to this code shall maintain verification of testing</w:t>
      </w:r>
      <w:r w:rsidRPr="00A27577">
        <w:rPr>
          <w:b/>
          <w:bCs/>
          <w:i/>
          <w:iCs/>
          <w:spacing w:val="-47"/>
        </w:rPr>
        <w:t xml:space="preserve"> </w:t>
      </w:r>
      <w:r w:rsidRPr="00A27577">
        <w:rPr>
          <w:b/>
          <w:bCs/>
          <w:i/>
          <w:iCs/>
          <w:u w:val="single"/>
        </w:rPr>
        <w:t>demonstrating</w:t>
      </w:r>
      <w:r w:rsidRPr="00A27577">
        <w:rPr>
          <w:b/>
          <w:bCs/>
          <w:i/>
          <w:iCs/>
          <w:spacing w:val="-2"/>
          <w:u w:val="single"/>
        </w:rPr>
        <w:t xml:space="preserve"> </w:t>
      </w:r>
      <w:r w:rsidRPr="00A27577">
        <w:rPr>
          <w:b/>
          <w:bCs/>
          <w:i/>
          <w:iCs/>
          <w:u w:val="single"/>
        </w:rPr>
        <w:t>conformance</w:t>
      </w:r>
      <w:r w:rsidRPr="00A27577">
        <w:rPr>
          <w:b/>
          <w:bCs/>
          <w:i/>
          <w:iCs/>
          <w:spacing w:val="-3"/>
          <w:u w:val="single"/>
        </w:rPr>
        <w:t xml:space="preserve"> </w:t>
      </w:r>
      <w:r w:rsidRPr="00A27577">
        <w:rPr>
          <w:b/>
          <w:bCs/>
          <w:i/>
          <w:iCs/>
          <w:u w:val="single"/>
        </w:rPr>
        <w:t>with</w:t>
      </w:r>
      <w:r w:rsidRPr="00A27577">
        <w:rPr>
          <w:b/>
          <w:bCs/>
          <w:i/>
          <w:iCs/>
          <w:spacing w:val="-1"/>
          <w:u w:val="single"/>
        </w:rPr>
        <w:t xml:space="preserve"> </w:t>
      </w:r>
      <w:r w:rsidRPr="00A27577">
        <w:rPr>
          <w:b/>
          <w:bCs/>
          <w:i/>
          <w:iCs/>
          <w:u w:val="single"/>
        </w:rPr>
        <w:t>the</w:t>
      </w:r>
      <w:r w:rsidRPr="00A27577">
        <w:rPr>
          <w:b/>
          <w:bCs/>
          <w:i/>
          <w:iCs/>
          <w:spacing w:val="-2"/>
          <w:u w:val="single"/>
        </w:rPr>
        <w:t xml:space="preserve"> </w:t>
      </w:r>
      <w:r w:rsidRPr="00A27577">
        <w:rPr>
          <w:b/>
          <w:bCs/>
          <w:i/>
          <w:iCs/>
          <w:u w:val="single"/>
        </w:rPr>
        <w:t>latest</w:t>
      </w:r>
      <w:r w:rsidRPr="00A27577">
        <w:rPr>
          <w:b/>
          <w:bCs/>
          <w:i/>
          <w:iCs/>
          <w:spacing w:val="-3"/>
          <w:u w:val="single"/>
        </w:rPr>
        <w:t xml:space="preserve"> </w:t>
      </w:r>
      <w:r w:rsidRPr="00A27577">
        <w:rPr>
          <w:b/>
          <w:bCs/>
          <w:i/>
          <w:iCs/>
          <w:u w:val="single"/>
        </w:rPr>
        <w:t>version</w:t>
      </w:r>
      <w:r w:rsidRPr="00A27577">
        <w:rPr>
          <w:b/>
          <w:bCs/>
          <w:i/>
          <w:iCs/>
          <w:spacing w:val="-1"/>
          <w:u w:val="single"/>
        </w:rPr>
        <w:t xml:space="preserve"> </w:t>
      </w:r>
      <w:r w:rsidRPr="00A27577">
        <w:rPr>
          <w:b/>
          <w:bCs/>
          <w:i/>
          <w:iCs/>
          <w:u w:val="single"/>
        </w:rPr>
        <w:t>of</w:t>
      </w:r>
      <w:r w:rsidRPr="00A27577">
        <w:rPr>
          <w:b/>
          <w:bCs/>
          <w:i/>
          <w:iCs/>
          <w:spacing w:val="-2"/>
          <w:u w:val="single"/>
        </w:rPr>
        <w:t xml:space="preserve"> </w:t>
      </w:r>
      <w:r w:rsidRPr="00A27577">
        <w:rPr>
          <w:b/>
          <w:bCs/>
          <w:i/>
          <w:iCs/>
          <w:u w:val="single"/>
        </w:rPr>
        <w:t>SAE</w:t>
      </w:r>
      <w:r w:rsidRPr="00A27577">
        <w:rPr>
          <w:b/>
          <w:bCs/>
          <w:i/>
          <w:iCs/>
          <w:spacing w:val="-2"/>
          <w:u w:val="single"/>
        </w:rPr>
        <w:t xml:space="preserve"> </w:t>
      </w:r>
      <w:r w:rsidRPr="00A27577">
        <w:rPr>
          <w:b/>
          <w:bCs/>
          <w:i/>
          <w:iCs/>
          <w:u w:val="single"/>
        </w:rPr>
        <w:t>J2601</w:t>
      </w:r>
      <w:r w:rsidRPr="00A27577">
        <w:rPr>
          <w:b/>
          <w:bCs/>
          <w:i/>
          <w:iCs/>
          <w:spacing w:val="-2"/>
          <w:u w:val="single"/>
        </w:rPr>
        <w:t xml:space="preserve"> </w:t>
      </w:r>
      <w:r w:rsidRPr="00A27577">
        <w:rPr>
          <w:b/>
          <w:bCs/>
          <w:i/>
          <w:iCs/>
          <w:u w:val="single"/>
        </w:rPr>
        <w:t>Fuel</w:t>
      </w:r>
      <w:r w:rsidRPr="00A27577">
        <w:rPr>
          <w:b/>
          <w:bCs/>
          <w:i/>
          <w:iCs/>
          <w:spacing w:val="-2"/>
          <w:u w:val="single"/>
        </w:rPr>
        <w:t xml:space="preserve"> </w:t>
      </w:r>
      <w:r w:rsidRPr="00A27577">
        <w:rPr>
          <w:b/>
          <w:bCs/>
          <w:i/>
          <w:iCs/>
          <w:u w:val="single"/>
        </w:rPr>
        <w:t>Protocols</w:t>
      </w:r>
      <w:r w:rsidRPr="00A27577">
        <w:rPr>
          <w:b/>
          <w:bCs/>
          <w:i/>
          <w:iCs/>
          <w:spacing w:val="-2"/>
          <w:u w:val="single"/>
        </w:rPr>
        <w:t xml:space="preserve"> </w:t>
      </w:r>
      <w:r w:rsidRPr="00A27577">
        <w:rPr>
          <w:b/>
          <w:bCs/>
          <w:i/>
          <w:iCs/>
          <w:u w:val="single"/>
        </w:rPr>
        <w:t>for</w:t>
      </w:r>
      <w:r w:rsidRPr="00A27577">
        <w:rPr>
          <w:b/>
          <w:bCs/>
          <w:i/>
          <w:iCs/>
          <w:spacing w:val="-2"/>
          <w:u w:val="single"/>
        </w:rPr>
        <w:t xml:space="preserve"> </w:t>
      </w:r>
      <w:r w:rsidRPr="00A27577">
        <w:rPr>
          <w:b/>
          <w:bCs/>
          <w:i/>
          <w:iCs/>
          <w:u w:val="single"/>
        </w:rPr>
        <w:t>Light</w:t>
      </w:r>
      <w:r w:rsidRPr="00A27577">
        <w:rPr>
          <w:b/>
          <w:bCs/>
          <w:i/>
          <w:iCs/>
          <w:spacing w:val="-5"/>
          <w:u w:val="single"/>
        </w:rPr>
        <w:t xml:space="preserve"> </w:t>
      </w:r>
      <w:r w:rsidRPr="00A27577">
        <w:rPr>
          <w:b/>
          <w:bCs/>
          <w:i/>
          <w:iCs/>
          <w:u w:val="single"/>
        </w:rPr>
        <w:t>Duty</w:t>
      </w:r>
      <w:r w:rsidRPr="00A27577">
        <w:rPr>
          <w:b/>
          <w:bCs/>
          <w:i/>
          <w:iCs/>
          <w:spacing w:val="-1"/>
          <w:u w:val="single"/>
        </w:rPr>
        <w:t xml:space="preserve"> </w:t>
      </w:r>
      <w:r w:rsidRPr="00A27577">
        <w:rPr>
          <w:b/>
          <w:bCs/>
          <w:i/>
          <w:iCs/>
          <w:u w:val="single"/>
        </w:rPr>
        <w:t>Gaseous</w:t>
      </w:r>
      <w:r w:rsidRPr="00A27577">
        <w:rPr>
          <w:b/>
          <w:bCs/>
          <w:i/>
          <w:iCs/>
          <w:spacing w:val="-3"/>
          <w:u w:val="single"/>
        </w:rPr>
        <w:t xml:space="preserve"> </w:t>
      </w:r>
      <w:r w:rsidRPr="00A27577">
        <w:rPr>
          <w:b/>
          <w:bCs/>
          <w:i/>
          <w:iCs/>
          <w:u w:val="single"/>
        </w:rPr>
        <w:t>Hydrogen</w:t>
      </w:r>
      <w:r w:rsidRPr="00A27577">
        <w:rPr>
          <w:b/>
          <w:bCs/>
          <w:i/>
          <w:iCs/>
          <w:spacing w:val="-1"/>
          <w:u w:val="single"/>
        </w:rPr>
        <w:t xml:space="preserve"> </w:t>
      </w:r>
      <w:r w:rsidRPr="00A27577">
        <w:rPr>
          <w:b/>
          <w:bCs/>
          <w:i/>
          <w:iCs/>
          <w:u w:val="single"/>
        </w:rPr>
        <w:t>Surface</w:t>
      </w:r>
      <w:r w:rsidRPr="00A27577">
        <w:rPr>
          <w:b/>
          <w:bCs/>
          <w:i/>
          <w:iCs/>
          <w:spacing w:val="-47"/>
        </w:rPr>
        <w:t xml:space="preserve"> </w:t>
      </w:r>
      <w:r w:rsidRPr="00A27577">
        <w:rPr>
          <w:b/>
          <w:bCs/>
          <w:i/>
          <w:iCs/>
          <w:u w:val="single"/>
        </w:rPr>
        <w:t>Vehicles, as determined by the latest version of ANSI/CSA HGV 4.3 “Test Methods for Hydrogen Fueling Parameter</w:t>
      </w:r>
      <w:r w:rsidRPr="00A27577">
        <w:rPr>
          <w:b/>
          <w:bCs/>
          <w:i/>
          <w:iCs/>
          <w:spacing w:val="1"/>
        </w:rPr>
        <w:t xml:space="preserve"> </w:t>
      </w:r>
      <w:r w:rsidRPr="00A27577">
        <w:rPr>
          <w:b/>
          <w:bCs/>
          <w:i/>
          <w:iCs/>
          <w:u w:val="single"/>
        </w:rPr>
        <w:t>Evaluation</w:t>
      </w:r>
      <w:r w:rsidRPr="00A27577">
        <w:rPr>
          <w:b/>
          <w:bCs/>
          <w:u w:val="single"/>
        </w:rPr>
        <w:t>.</w:t>
      </w:r>
    </w:p>
    <w:p w14:paraId="39048485" w14:textId="312B9877" w:rsidR="00A27577" w:rsidRPr="00A27577" w:rsidRDefault="00A27577" w:rsidP="00A27577">
      <w:pPr>
        <w:ind w:left="360"/>
        <w:rPr>
          <w:b/>
          <w:bCs/>
        </w:rPr>
      </w:pPr>
      <w:r>
        <w:rPr>
          <w:b/>
          <w:bCs/>
          <w:i/>
          <w:iCs/>
          <w:u w:val="single"/>
        </w:rPr>
        <w:t>(Nonretroactive as of January 1, 10XX)</w:t>
      </w:r>
    </w:p>
    <w:p w14:paraId="0219024A" w14:textId="77777777" w:rsidR="00A27577" w:rsidRDefault="00A27577" w:rsidP="00A27577">
      <w:pPr>
        <w:keepNext/>
        <w:spacing w:after="0"/>
      </w:pPr>
      <w:r w:rsidRPr="00E025F9">
        <w:rPr>
          <w:b/>
        </w:rPr>
        <w:t>Previous Action:</w:t>
      </w:r>
    </w:p>
    <w:p w14:paraId="12E6FE6E" w14:textId="28942E27" w:rsidR="00A27577" w:rsidRDefault="00A27577" w:rsidP="00A27577">
      <w:pPr>
        <w:ind w:left="720"/>
      </w:pPr>
      <w:r>
        <w:t xml:space="preserve">New item in 2023. </w:t>
      </w:r>
    </w:p>
    <w:p w14:paraId="42BB743D" w14:textId="77777777" w:rsidR="00A27577" w:rsidRPr="00AB010B" w:rsidRDefault="00A27577" w:rsidP="00A27577">
      <w:pPr>
        <w:keepNext/>
        <w:spacing w:after="0"/>
        <w:rPr>
          <w:b/>
        </w:rPr>
      </w:pPr>
      <w:r w:rsidRPr="00AB010B">
        <w:rPr>
          <w:b/>
        </w:rPr>
        <w:t>Original Justification:</w:t>
      </w:r>
    </w:p>
    <w:p w14:paraId="2C671D6E" w14:textId="347D9D13" w:rsidR="00A27577" w:rsidRDefault="00A27577" w:rsidP="00A27577">
      <w:r>
        <w:t>The proper fueling of hydrogen vehicles is critical to ensure that the vehicle and high pressure tank is not damaged.</w:t>
      </w:r>
      <w:r>
        <w:rPr>
          <w:spacing w:val="1"/>
        </w:rPr>
        <w:t xml:space="preserve"> </w:t>
      </w:r>
      <w:r>
        <w:t>Unlike</w:t>
      </w:r>
      <w:r>
        <w:rPr>
          <w:spacing w:val="1"/>
        </w:rPr>
        <w:t xml:space="preserve"> </w:t>
      </w:r>
      <w:r>
        <w:t>other gases, such as compressed natural gas, hydrogen heats as a vehicle is fueled due to the reverse Joule-Thompson effect.</w:t>
      </w:r>
      <w:r>
        <w:rPr>
          <w:spacing w:val="1"/>
        </w:rPr>
        <w:t xml:space="preserve"> </w:t>
      </w:r>
      <w:r>
        <w:t>This means that the fueling rate and temperature of the hydrogen must be carefully controlled, or damage can occur to the</w:t>
      </w:r>
      <w:r>
        <w:rPr>
          <w:spacing w:val="1"/>
        </w:rPr>
        <w:t xml:space="preserve"> </w:t>
      </w:r>
      <w:r>
        <w:t>vehicle</w:t>
      </w:r>
      <w:r>
        <w:rPr>
          <w:spacing w:val="-2"/>
        </w:rPr>
        <w:t xml:space="preserve"> </w:t>
      </w:r>
      <w:r>
        <w:t>hydrogen tanks.</w:t>
      </w:r>
      <w:r>
        <w:rPr>
          <w:spacing w:val="45"/>
        </w:rPr>
        <w:t xml:space="preserve"> </w:t>
      </w:r>
      <w:r>
        <w:t>The</w:t>
      </w:r>
      <w:r>
        <w:rPr>
          <w:spacing w:val="-4"/>
        </w:rPr>
        <w:t xml:space="preserve"> </w:t>
      </w:r>
      <w:r>
        <w:t>hydrogen industry</w:t>
      </w:r>
      <w:r>
        <w:rPr>
          <w:spacing w:val="-3"/>
        </w:rPr>
        <w:t xml:space="preserve"> </w:t>
      </w:r>
      <w:r>
        <w:t>has</w:t>
      </w:r>
      <w:r>
        <w:rPr>
          <w:spacing w:val="-2"/>
        </w:rPr>
        <w:t xml:space="preserve"> </w:t>
      </w:r>
      <w:r>
        <w:t>done</w:t>
      </w:r>
      <w:r>
        <w:rPr>
          <w:spacing w:val="-3"/>
        </w:rPr>
        <w:t xml:space="preserve"> </w:t>
      </w:r>
      <w:r>
        <w:t>considerable</w:t>
      </w:r>
      <w:r>
        <w:rPr>
          <w:spacing w:val="-2"/>
        </w:rPr>
        <w:t xml:space="preserve"> </w:t>
      </w:r>
      <w:r>
        <w:t>work</w:t>
      </w:r>
      <w:r>
        <w:rPr>
          <w:spacing w:val="-2"/>
        </w:rPr>
        <w:t xml:space="preserve"> </w:t>
      </w:r>
      <w:r>
        <w:t>in</w:t>
      </w:r>
      <w:r>
        <w:rPr>
          <w:spacing w:val="-1"/>
        </w:rPr>
        <w:t xml:space="preserve"> </w:t>
      </w:r>
      <w:r>
        <w:t>developing</w:t>
      </w:r>
      <w:r>
        <w:rPr>
          <w:spacing w:val="-2"/>
        </w:rPr>
        <w:t xml:space="preserve"> </w:t>
      </w:r>
      <w:r>
        <w:t>standard</w:t>
      </w:r>
      <w:r>
        <w:rPr>
          <w:spacing w:val="-1"/>
        </w:rPr>
        <w:t xml:space="preserve"> </w:t>
      </w:r>
      <w:r>
        <w:t>fueling protocols</w:t>
      </w:r>
      <w:r>
        <w:rPr>
          <w:spacing w:val="-2"/>
        </w:rPr>
        <w:t xml:space="preserve"> </w:t>
      </w:r>
      <w:r>
        <w:t>in</w:t>
      </w:r>
      <w:r>
        <w:rPr>
          <w:spacing w:val="-1"/>
        </w:rPr>
        <w:t xml:space="preserve"> </w:t>
      </w:r>
      <w:r>
        <w:t>SAE</w:t>
      </w:r>
    </w:p>
    <w:p w14:paraId="4EA46C9F" w14:textId="77777777" w:rsidR="00A27577" w:rsidRDefault="00A27577" w:rsidP="00A27577">
      <w:pPr>
        <w:pStyle w:val="TableParagraph"/>
        <w:ind w:left="359" w:right="257"/>
        <w:rPr>
          <w:sz w:val="20"/>
        </w:rPr>
      </w:pPr>
      <w:r>
        <w:rPr>
          <w:sz w:val="20"/>
        </w:rPr>
        <w:t>J2601 (</w:t>
      </w:r>
      <w:hyperlink r:id="rId26">
        <w:r>
          <w:rPr>
            <w:color w:val="006FC0"/>
            <w:sz w:val="20"/>
            <w:u w:val="single" w:color="006FC0"/>
          </w:rPr>
          <w:t>https://www.sae.org/standards/content/j2601_202005/</w:t>
        </w:r>
      </w:hyperlink>
      <w:r>
        <w:rPr>
          <w:sz w:val="20"/>
        </w:rPr>
        <w:t>) and validation methods in ANSI/CSA HGV 4.3</w:t>
      </w:r>
      <w:r>
        <w:rPr>
          <w:spacing w:val="1"/>
          <w:sz w:val="20"/>
        </w:rPr>
        <w:t xml:space="preserve"> </w:t>
      </w:r>
      <w:r>
        <w:rPr>
          <w:sz w:val="20"/>
        </w:rPr>
        <w:t>(</w:t>
      </w:r>
      <w:hyperlink r:id="rId27">
        <w:r>
          <w:rPr>
            <w:color w:val="006FC0"/>
            <w:sz w:val="20"/>
            <w:u w:val="single" w:color="006FC0"/>
          </w:rPr>
          <w:t>https://www.csagroup.org/store/product/CSA%25100ANSI%20HGV%204.3%3A22/</w:t>
        </w:r>
      </w:hyperlink>
      <w:r>
        <w:rPr>
          <w:sz w:val="20"/>
        </w:rPr>
        <w:t>) to ensure that the vehicles are fueled</w:t>
      </w:r>
      <w:r>
        <w:rPr>
          <w:spacing w:val="-47"/>
          <w:sz w:val="20"/>
        </w:rPr>
        <w:t xml:space="preserve"> </w:t>
      </w:r>
      <w:r>
        <w:rPr>
          <w:sz w:val="20"/>
        </w:rPr>
        <w:t>correctly</w:t>
      </w:r>
      <w:r>
        <w:rPr>
          <w:spacing w:val="-1"/>
          <w:sz w:val="20"/>
        </w:rPr>
        <w:t xml:space="preserve"> </w:t>
      </w:r>
      <w:r>
        <w:rPr>
          <w:sz w:val="20"/>
        </w:rPr>
        <w:t>and</w:t>
      </w:r>
      <w:r>
        <w:rPr>
          <w:spacing w:val="1"/>
          <w:sz w:val="20"/>
        </w:rPr>
        <w:t xml:space="preserve"> </w:t>
      </w:r>
      <w:r>
        <w:rPr>
          <w:sz w:val="20"/>
        </w:rPr>
        <w:t>safely.</w:t>
      </w:r>
    </w:p>
    <w:p w14:paraId="14E7FC30" w14:textId="77777777" w:rsidR="00A27577" w:rsidRDefault="00A27577" w:rsidP="00A27577">
      <w:pPr>
        <w:pStyle w:val="TableParagraph"/>
        <w:spacing w:before="10"/>
        <w:rPr>
          <w:sz w:val="26"/>
        </w:rPr>
      </w:pPr>
    </w:p>
    <w:p w14:paraId="22C26A8C" w14:textId="77777777" w:rsidR="00A27577" w:rsidRDefault="00A27577" w:rsidP="00A27577">
      <w:pPr>
        <w:pStyle w:val="TableParagraph"/>
        <w:ind w:left="359" w:right="266"/>
        <w:rPr>
          <w:sz w:val="20"/>
        </w:rPr>
      </w:pPr>
      <w:r>
        <w:rPr>
          <w:sz w:val="20"/>
        </w:rPr>
        <w:t>The</w:t>
      </w:r>
      <w:r>
        <w:rPr>
          <w:spacing w:val="-2"/>
          <w:sz w:val="20"/>
        </w:rPr>
        <w:t xml:space="preserve"> </w:t>
      </w:r>
      <w:r>
        <w:rPr>
          <w:sz w:val="20"/>
        </w:rPr>
        <w:t>validation</w:t>
      </w:r>
      <w:r>
        <w:rPr>
          <w:spacing w:val="-3"/>
          <w:sz w:val="20"/>
        </w:rPr>
        <w:t xml:space="preserve"> </w:t>
      </w:r>
      <w:r>
        <w:rPr>
          <w:sz w:val="20"/>
        </w:rPr>
        <w:t>of</w:t>
      </w:r>
      <w:r>
        <w:rPr>
          <w:spacing w:val="2"/>
          <w:sz w:val="20"/>
        </w:rPr>
        <w:t xml:space="preserve"> </w:t>
      </w:r>
      <w:r>
        <w:rPr>
          <w:sz w:val="20"/>
        </w:rPr>
        <w:t>SAE</w:t>
      </w:r>
      <w:r>
        <w:rPr>
          <w:spacing w:val="-2"/>
          <w:sz w:val="20"/>
        </w:rPr>
        <w:t xml:space="preserve"> </w:t>
      </w:r>
      <w:r>
        <w:rPr>
          <w:sz w:val="20"/>
        </w:rPr>
        <w:t>J2601</w:t>
      </w:r>
      <w:r>
        <w:rPr>
          <w:spacing w:val="-3"/>
          <w:sz w:val="20"/>
        </w:rPr>
        <w:t xml:space="preserve"> </w:t>
      </w:r>
      <w:r>
        <w:rPr>
          <w:sz w:val="20"/>
        </w:rPr>
        <w:t>using</w:t>
      </w:r>
      <w:r>
        <w:rPr>
          <w:spacing w:val="2"/>
          <w:sz w:val="20"/>
        </w:rPr>
        <w:t xml:space="preserve"> </w:t>
      </w:r>
      <w:r>
        <w:rPr>
          <w:sz w:val="20"/>
        </w:rPr>
        <w:t>ANSI/CSA</w:t>
      </w:r>
      <w:r>
        <w:rPr>
          <w:spacing w:val="-2"/>
          <w:sz w:val="20"/>
        </w:rPr>
        <w:t xml:space="preserve"> </w:t>
      </w:r>
      <w:r>
        <w:rPr>
          <w:sz w:val="20"/>
        </w:rPr>
        <w:t>HGV</w:t>
      </w:r>
      <w:r>
        <w:rPr>
          <w:spacing w:val="-2"/>
          <w:sz w:val="20"/>
        </w:rPr>
        <w:t xml:space="preserve"> </w:t>
      </w:r>
      <w:r>
        <w:rPr>
          <w:sz w:val="20"/>
        </w:rPr>
        <w:t>4.3 has</w:t>
      </w:r>
      <w:r>
        <w:rPr>
          <w:spacing w:val="-3"/>
          <w:sz w:val="20"/>
        </w:rPr>
        <w:t xml:space="preserve"> </w:t>
      </w:r>
      <w:r>
        <w:rPr>
          <w:sz w:val="20"/>
        </w:rPr>
        <w:t>been</w:t>
      </w:r>
      <w:r>
        <w:rPr>
          <w:spacing w:val="-1"/>
          <w:sz w:val="20"/>
        </w:rPr>
        <w:t xml:space="preserve"> </w:t>
      </w:r>
      <w:r>
        <w:rPr>
          <w:sz w:val="20"/>
        </w:rPr>
        <w:t>performed on</w:t>
      </w:r>
      <w:r>
        <w:rPr>
          <w:spacing w:val="-1"/>
          <w:sz w:val="20"/>
        </w:rPr>
        <w:t xml:space="preserve"> </w:t>
      </w:r>
      <w:r>
        <w:rPr>
          <w:sz w:val="20"/>
        </w:rPr>
        <w:t>the</w:t>
      </w:r>
      <w:r>
        <w:rPr>
          <w:spacing w:val="-2"/>
          <w:sz w:val="20"/>
        </w:rPr>
        <w:t xml:space="preserve"> </w:t>
      </w:r>
      <w:r>
        <w:rPr>
          <w:sz w:val="20"/>
        </w:rPr>
        <w:t>50+</w:t>
      </w:r>
      <w:r>
        <w:rPr>
          <w:spacing w:val="-1"/>
          <w:sz w:val="20"/>
        </w:rPr>
        <w:t xml:space="preserve"> </w:t>
      </w:r>
      <w:r>
        <w:rPr>
          <w:sz w:val="20"/>
        </w:rPr>
        <w:t>hydrogen</w:t>
      </w:r>
      <w:r>
        <w:rPr>
          <w:spacing w:val="-1"/>
          <w:sz w:val="20"/>
        </w:rPr>
        <w:t xml:space="preserve"> </w:t>
      </w:r>
      <w:r>
        <w:rPr>
          <w:sz w:val="20"/>
        </w:rPr>
        <w:t>stations</w:t>
      </w:r>
      <w:r>
        <w:rPr>
          <w:spacing w:val="-3"/>
          <w:sz w:val="20"/>
        </w:rPr>
        <w:t xml:space="preserve"> </w:t>
      </w:r>
      <w:r>
        <w:rPr>
          <w:sz w:val="20"/>
        </w:rPr>
        <w:t>in California</w:t>
      </w:r>
      <w:r>
        <w:rPr>
          <w:spacing w:val="-4"/>
          <w:sz w:val="20"/>
        </w:rPr>
        <w:t xml:space="preserve"> </w:t>
      </w:r>
      <w:r>
        <w:rPr>
          <w:sz w:val="20"/>
        </w:rPr>
        <w:t>by</w:t>
      </w:r>
      <w:r>
        <w:rPr>
          <w:spacing w:val="-47"/>
          <w:sz w:val="20"/>
        </w:rPr>
        <w:t xml:space="preserve"> </w:t>
      </w:r>
      <w:r>
        <w:rPr>
          <w:sz w:val="20"/>
        </w:rPr>
        <w:t>the Air Resources Board (ARB) (</w:t>
      </w:r>
      <w:hyperlink r:id="rId28">
        <w:r>
          <w:rPr>
            <w:color w:val="006FC0"/>
            <w:sz w:val="20"/>
            <w:u w:val="single" w:color="006FC0"/>
          </w:rPr>
          <w:t>https://ww2.arb.ca.gov/resources/documents/annual-hydrogen-evaluation</w:t>
        </w:r>
      </w:hyperlink>
      <w:r>
        <w:rPr>
          <w:color w:val="006FC0"/>
          <w:sz w:val="20"/>
        </w:rPr>
        <w:t>).</w:t>
      </w:r>
      <w:r>
        <w:rPr>
          <w:color w:val="006FC0"/>
          <w:spacing w:val="1"/>
          <w:sz w:val="20"/>
        </w:rPr>
        <w:t xml:space="preserve"> </w:t>
      </w:r>
      <w:r>
        <w:rPr>
          <w:sz w:val="20"/>
        </w:rPr>
        <w:t>The proposed</w:t>
      </w:r>
      <w:r>
        <w:rPr>
          <w:spacing w:val="-47"/>
          <w:sz w:val="20"/>
        </w:rPr>
        <w:t xml:space="preserve"> </w:t>
      </w:r>
      <w:r>
        <w:rPr>
          <w:sz w:val="20"/>
        </w:rPr>
        <w:t>requirement provides assurances that dispensers have been verified to the proper fueling protocol which will protect the</w:t>
      </w:r>
      <w:r>
        <w:rPr>
          <w:spacing w:val="1"/>
          <w:sz w:val="20"/>
        </w:rPr>
        <w:t xml:space="preserve"> </w:t>
      </w:r>
      <w:r>
        <w:rPr>
          <w:sz w:val="20"/>
        </w:rPr>
        <w:t>dispenser,</w:t>
      </w:r>
      <w:r>
        <w:rPr>
          <w:spacing w:val="-1"/>
          <w:sz w:val="20"/>
        </w:rPr>
        <w:t xml:space="preserve"> </w:t>
      </w:r>
      <w:r>
        <w:rPr>
          <w:sz w:val="20"/>
        </w:rPr>
        <w:t>vehicle,</w:t>
      </w:r>
      <w:r>
        <w:rPr>
          <w:spacing w:val="1"/>
          <w:sz w:val="20"/>
        </w:rPr>
        <w:t xml:space="preserve"> </w:t>
      </w:r>
      <w:r>
        <w:rPr>
          <w:sz w:val="20"/>
        </w:rPr>
        <w:t>and</w:t>
      </w:r>
      <w:r>
        <w:rPr>
          <w:spacing w:val="1"/>
          <w:sz w:val="20"/>
        </w:rPr>
        <w:t xml:space="preserve"> </w:t>
      </w:r>
      <w:r>
        <w:rPr>
          <w:sz w:val="20"/>
        </w:rPr>
        <w:t>consumer.</w:t>
      </w:r>
    </w:p>
    <w:p w14:paraId="177E3DAD" w14:textId="77777777" w:rsidR="00A27577" w:rsidRDefault="00A27577" w:rsidP="00A27577">
      <w:pPr>
        <w:pStyle w:val="TableParagraph"/>
        <w:spacing w:before="4"/>
        <w:rPr>
          <w:sz w:val="25"/>
        </w:rPr>
      </w:pPr>
    </w:p>
    <w:p w14:paraId="51FFC08A" w14:textId="71002A66" w:rsidR="00A27577" w:rsidRDefault="00A27577" w:rsidP="00A27577">
      <w:r>
        <w:t>While the California Department of Food and Agriculture is discussing submitting the same language for the California Code</w:t>
      </w:r>
      <w:r>
        <w:rPr>
          <w:spacing w:val="1"/>
        </w:rPr>
        <w:t xml:space="preserve"> </w:t>
      </w:r>
      <w:r>
        <w:t xml:space="preserve">of Regulations, adding the same language of Handbook 44 would allow other states to understand </w:t>
      </w:r>
      <w:r>
        <w:lastRenderedPageBreak/>
        <w:t>and adopt the key hydrogen</w:t>
      </w:r>
      <w:r>
        <w:rPr>
          <w:spacing w:val="-47"/>
        </w:rPr>
        <w:t xml:space="preserve"> </w:t>
      </w:r>
      <w:r>
        <w:t>fueling protocol</w:t>
      </w:r>
      <w:r>
        <w:rPr>
          <w:spacing w:val="-1"/>
        </w:rPr>
        <w:t xml:space="preserve"> </w:t>
      </w:r>
      <w:r>
        <w:t>standards,</w:t>
      </w:r>
      <w:r>
        <w:rPr>
          <w:spacing w:val="-1"/>
        </w:rPr>
        <w:t xml:space="preserve"> </w:t>
      </w:r>
      <w:r>
        <w:t>thereby</w:t>
      </w:r>
      <w:r>
        <w:rPr>
          <w:spacing w:val="1"/>
        </w:rPr>
        <w:t xml:space="preserve"> </w:t>
      </w:r>
      <w:r>
        <w:t>expanding</w:t>
      </w:r>
      <w:r>
        <w:rPr>
          <w:spacing w:val="1"/>
        </w:rPr>
        <w:t xml:space="preserve"> </w:t>
      </w:r>
      <w:r>
        <w:t>the</w:t>
      </w:r>
      <w:r>
        <w:rPr>
          <w:spacing w:val="-3"/>
        </w:rPr>
        <w:t xml:space="preserve"> </w:t>
      </w:r>
      <w:r>
        <w:t>use of</w:t>
      </w:r>
      <w:r>
        <w:rPr>
          <w:spacing w:val="-2"/>
        </w:rPr>
        <w:t xml:space="preserve"> </w:t>
      </w:r>
      <w:r>
        <w:t>hydrogen</w:t>
      </w:r>
      <w:r>
        <w:rPr>
          <w:spacing w:val="6"/>
        </w:rPr>
        <w:t xml:space="preserve"> </w:t>
      </w:r>
      <w:r>
        <w:t>throughout</w:t>
      </w:r>
      <w:r>
        <w:rPr>
          <w:spacing w:val="-1"/>
        </w:rPr>
        <w:t xml:space="preserve"> </w:t>
      </w:r>
      <w:r>
        <w:t>the</w:t>
      </w:r>
      <w:r>
        <w:rPr>
          <w:spacing w:val="2"/>
        </w:rPr>
        <w:t xml:space="preserve"> </w:t>
      </w:r>
      <w:r>
        <w:t>United</w:t>
      </w:r>
      <w:r>
        <w:rPr>
          <w:spacing w:val="-2"/>
        </w:rPr>
        <w:t xml:space="preserve"> </w:t>
      </w:r>
      <w:r>
        <w:t>States.</w:t>
      </w:r>
    </w:p>
    <w:p w14:paraId="2E87D843" w14:textId="6BC0EC98" w:rsidR="00A27577" w:rsidRDefault="00A27577" w:rsidP="00A27577">
      <w:pPr>
        <w:pStyle w:val="TableParagraph"/>
        <w:spacing w:before="41"/>
        <w:jc w:val="both"/>
        <w:rPr>
          <w:sz w:val="20"/>
        </w:rPr>
      </w:pPr>
      <w:r>
        <w:rPr>
          <w:sz w:val="20"/>
        </w:rPr>
        <w:t>The submitter acknowledged that some may argue that the equipment</w:t>
      </w:r>
      <w:r>
        <w:rPr>
          <w:spacing w:val="-2"/>
          <w:sz w:val="20"/>
        </w:rPr>
        <w:t xml:space="preserve"> </w:t>
      </w:r>
      <w:r>
        <w:rPr>
          <w:sz w:val="20"/>
        </w:rPr>
        <w:t>to</w:t>
      </w:r>
      <w:r>
        <w:rPr>
          <w:spacing w:val="-4"/>
          <w:sz w:val="20"/>
        </w:rPr>
        <w:t xml:space="preserve"> </w:t>
      </w:r>
      <w:r>
        <w:rPr>
          <w:sz w:val="20"/>
        </w:rPr>
        <w:t>validate</w:t>
      </w:r>
      <w:r>
        <w:rPr>
          <w:spacing w:val="-1"/>
          <w:sz w:val="20"/>
        </w:rPr>
        <w:t xml:space="preserve"> </w:t>
      </w:r>
      <w:r>
        <w:rPr>
          <w:sz w:val="20"/>
        </w:rPr>
        <w:t>stations</w:t>
      </w:r>
      <w:r>
        <w:rPr>
          <w:spacing w:val="-2"/>
          <w:sz w:val="20"/>
        </w:rPr>
        <w:t xml:space="preserve"> </w:t>
      </w:r>
      <w:r>
        <w:rPr>
          <w:sz w:val="20"/>
        </w:rPr>
        <w:t>is</w:t>
      </w:r>
      <w:r>
        <w:rPr>
          <w:spacing w:val="-2"/>
          <w:sz w:val="20"/>
        </w:rPr>
        <w:t xml:space="preserve"> </w:t>
      </w:r>
      <w:r>
        <w:rPr>
          <w:sz w:val="20"/>
        </w:rPr>
        <w:t>not</w:t>
      </w:r>
      <w:r>
        <w:rPr>
          <w:spacing w:val="-2"/>
          <w:sz w:val="20"/>
        </w:rPr>
        <w:t xml:space="preserve"> </w:t>
      </w:r>
      <w:r>
        <w:rPr>
          <w:sz w:val="20"/>
        </w:rPr>
        <w:t>available</w:t>
      </w:r>
      <w:r>
        <w:rPr>
          <w:spacing w:val="-1"/>
          <w:sz w:val="20"/>
        </w:rPr>
        <w:t xml:space="preserve"> </w:t>
      </w:r>
      <w:r>
        <w:rPr>
          <w:sz w:val="20"/>
        </w:rPr>
        <w:t>except</w:t>
      </w:r>
      <w:r>
        <w:rPr>
          <w:spacing w:val="-2"/>
          <w:sz w:val="20"/>
        </w:rPr>
        <w:t xml:space="preserve"> </w:t>
      </w:r>
      <w:r>
        <w:rPr>
          <w:sz w:val="20"/>
        </w:rPr>
        <w:t>in California.</w:t>
      </w:r>
    </w:p>
    <w:p w14:paraId="2C805224" w14:textId="77777777" w:rsidR="00A27577" w:rsidRDefault="00A27577" w:rsidP="00A27577">
      <w:pPr>
        <w:pStyle w:val="TableParagraph"/>
        <w:rPr>
          <w:sz w:val="27"/>
        </w:rPr>
      </w:pPr>
    </w:p>
    <w:p w14:paraId="6B894D58" w14:textId="188923F1" w:rsidR="00A27577" w:rsidRDefault="00A27577" w:rsidP="00A27577">
      <w:pPr>
        <w:pStyle w:val="TableParagraph"/>
        <w:spacing w:after="240"/>
        <w:ind w:right="192"/>
        <w:jc w:val="both"/>
        <w:rPr>
          <w:color w:val="006FC0"/>
          <w:sz w:val="20"/>
          <w:u w:val="single" w:color="006FC0"/>
        </w:rPr>
      </w:pPr>
      <w:r>
        <w:rPr>
          <w:sz w:val="20"/>
        </w:rPr>
        <w:t>The submitter’s response would be that, first,</w:t>
      </w:r>
      <w:r>
        <w:rPr>
          <w:spacing w:val="-1"/>
          <w:sz w:val="20"/>
        </w:rPr>
        <w:t xml:space="preserve"> </w:t>
      </w:r>
      <w:r>
        <w:rPr>
          <w:sz w:val="20"/>
        </w:rPr>
        <w:t>there</w:t>
      </w:r>
      <w:r>
        <w:rPr>
          <w:spacing w:val="-2"/>
          <w:sz w:val="20"/>
        </w:rPr>
        <w:t xml:space="preserve"> </w:t>
      </w:r>
      <w:r>
        <w:rPr>
          <w:sz w:val="20"/>
        </w:rPr>
        <w:t>are</w:t>
      </w:r>
      <w:r>
        <w:rPr>
          <w:spacing w:val="-2"/>
          <w:sz w:val="20"/>
        </w:rPr>
        <w:t xml:space="preserve"> </w:t>
      </w:r>
      <w:r>
        <w:rPr>
          <w:sz w:val="20"/>
        </w:rPr>
        <w:t>other private</w:t>
      </w:r>
      <w:r>
        <w:rPr>
          <w:spacing w:val="-2"/>
          <w:sz w:val="20"/>
        </w:rPr>
        <w:t xml:space="preserve"> </w:t>
      </w:r>
      <w:r>
        <w:rPr>
          <w:sz w:val="20"/>
        </w:rPr>
        <w:t>companies</w:t>
      </w:r>
      <w:r>
        <w:rPr>
          <w:spacing w:val="-2"/>
          <w:sz w:val="20"/>
        </w:rPr>
        <w:t xml:space="preserve"> </w:t>
      </w:r>
      <w:r>
        <w:rPr>
          <w:sz w:val="20"/>
        </w:rPr>
        <w:t>who</w:t>
      </w:r>
      <w:r>
        <w:rPr>
          <w:spacing w:val="-3"/>
          <w:sz w:val="20"/>
        </w:rPr>
        <w:t xml:space="preserve"> </w:t>
      </w:r>
      <w:r>
        <w:rPr>
          <w:sz w:val="20"/>
        </w:rPr>
        <w:t>have</w:t>
      </w:r>
      <w:r>
        <w:rPr>
          <w:spacing w:val="-2"/>
          <w:sz w:val="20"/>
        </w:rPr>
        <w:t xml:space="preserve"> </w:t>
      </w:r>
      <w:r>
        <w:rPr>
          <w:sz w:val="20"/>
        </w:rPr>
        <w:t>the</w:t>
      </w:r>
      <w:r>
        <w:rPr>
          <w:spacing w:val="-1"/>
          <w:sz w:val="20"/>
        </w:rPr>
        <w:t xml:space="preserve"> </w:t>
      </w:r>
      <w:r>
        <w:rPr>
          <w:sz w:val="20"/>
        </w:rPr>
        <w:t>equipment</w:t>
      </w:r>
      <w:r>
        <w:rPr>
          <w:spacing w:val="-3"/>
          <w:sz w:val="20"/>
        </w:rPr>
        <w:t xml:space="preserve"> </w:t>
      </w:r>
      <w:r>
        <w:rPr>
          <w:sz w:val="20"/>
        </w:rPr>
        <w:t>to test</w:t>
      </w:r>
      <w:r>
        <w:rPr>
          <w:spacing w:val="-3"/>
          <w:sz w:val="20"/>
        </w:rPr>
        <w:t xml:space="preserve"> </w:t>
      </w:r>
      <w:r>
        <w:rPr>
          <w:sz w:val="20"/>
        </w:rPr>
        <w:t>dispensers</w:t>
      </w:r>
      <w:r>
        <w:rPr>
          <w:spacing w:val="-3"/>
          <w:sz w:val="20"/>
        </w:rPr>
        <w:t xml:space="preserve"> </w:t>
      </w:r>
      <w:r>
        <w:rPr>
          <w:sz w:val="20"/>
        </w:rPr>
        <w:t>outside</w:t>
      </w:r>
      <w:r>
        <w:rPr>
          <w:spacing w:val="-1"/>
          <w:sz w:val="20"/>
        </w:rPr>
        <w:t xml:space="preserve"> </w:t>
      </w:r>
      <w:r>
        <w:rPr>
          <w:sz w:val="20"/>
        </w:rPr>
        <w:t>of</w:t>
      </w:r>
      <w:r>
        <w:rPr>
          <w:spacing w:val="-2"/>
          <w:sz w:val="20"/>
        </w:rPr>
        <w:t xml:space="preserve"> </w:t>
      </w:r>
      <w:r>
        <w:rPr>
          <w:sz w:val="20"/>
        </w:rPr>
        <w:t>California,</w:t>
      </w:r>
      <w:r>
        <w:rPr>
          <w:spacing w:val="-1"/>
          <w:sz w:val="20"/>
        </w:rPr>
        <w:t xml:space="preserve"> </w:t>
      </w:r>
      <w:r>
        <w:rPr>
          <w:sz w:val="20"/>
        </w:rPr>
        <w:t>including</w:t>
      </w:r>
      <w:r>
        <w:rPr>
          <w:spacing w:val="-48"/>
          <w:sz w:val="20"/>
        </w:rPr>
        <w:t xml:space="preserve"> </w:t>
      </w:r>
      <w:r>
        <w:rPr>
          <w:sz w:val="20"/>
        </w:rPr>
        <w:t>stations in the northeast US. Second, HGV 4.3 allows for factory acceptance testing of dispensers prior to installation and an</w:t>
      </w:r>
      <w:r>
        <w:rPr>
          <w:spacing w:val="1"/>
          <w:sz w:val="20"/>
        </w:rPr>
        <w:t xml:space="preserve"> </w:t>
      </w:r>
      <w:r>
        <w:rPr>
          <w:sz w:val="20"/>
        </w:rPr>
        <w:t>abbreviated</w:t>
      </w:r>
      <w:r>
        <w:rPr>
          <w:spacing w:val="-1"/>
          <w:sz w:val="20"/>
        </w:rPr>
        <w:t xml:space="preserve"> </w:t>
      </w:r>
      <w:r>
        <w:rPr>
          <w:sz w:val="20"/>
        </w:rPr>
        <w:t>Site</w:t>
      </w:r>
      <w:r>
        <w:rPr>
          <w:spacing w:val="-1"/>
          <w:sz w:val="20"/>
        </w:rPr>
        <w:t xml:space="preserve"> </w:t>
      </w:r>
      <w:r>
        <w:rPr>
          <w:sz w:val="20"/>
        </w:rPr>
        <w:t>Acceptance</w:t>
      </w:r>
      <w:r>
        <w:rPr>
          <w:spacing w:val="-4"/>
          <w:sz w:val="20"/>
        </w:rPr>
        <w:t xml:space="preserve"> </w:t>
      </w:r>
      <w:r>
        <w:rPr>
          <w:sz w:val="20"/>
        </w:rPr>
        <w:t>Test.</w:t>
      </w:r>
      <w:r>
        <w:rPr>
          <w:spacing w:val="48"/>
          <w:sz w:val="20"/>
        </w:rPr>
        <w:t xml:space="preserve"> </w:t>
      </w:r>
      <w:r>
        <w:rPr>
          <w:sz w:val="20"/>
        </w:rPr>
        <w:t>This</w:t>
      </w:r>
      <w:r>
        <w:rPr>
          <w:spacing w:val="-3"/>
          <w:sz w:val="20"/>
        </w:rPr>
        <w:t xml:space="preserve"> </w:t>
      </w:r>
      <w:r>
        <w:rPr>
          <w:sz w:val="20"/>
        </w:rPr>
        <w:t>approach shortens</w:t>
      </w:r>
      <w:r>
        <w:rPr>
          <w:spacing w:val="-2"/>
          <w:sz w:val="20"/>
        </w:rPr>
        <w:t xml:space="preserve"> </w:t>
      </w:r>
      <w:r>
        <w:rPr>
          <w:sz w:val="20"/>
        </w:rPr>
        <w:t>the</w:t>
      </w:r>
      <w:r>
        <w:rPr>
          <w:spacing w:val="-2"/>
          <w:sz w:val="20"/>
        </w:rPr>
        <w:t xml:space="preserve"> </w:t>
      </w:r>
      <w:r>
        <w:rPr>
          <w:sz w:val="20"/>
        </w:rPr>
        <w:t>time</w:t>
      </w:r>
      <w:r>
        <w:rPr>
          <w:spacing w:val="-1"/>
          <w:sz w:val="20"/>
        </w:rPr>
        <w:t xml:space="preserve"> </w:t>
      </w:r>
      <w:r>
        <w:rPr>
          <w:sz w:val="20"/>
        </w:rPr>
        <w:t>and</w:t>
      </w:r>
      <w:r>
        <w:rPr>
          <w:spacing w:val="-1"/>
          <w:sz w:val="20"/>
        </w:rPr>
        <w:t xml:space="preserve"> </w:t>
      </w:r>
      <w:r>
        <w:rPr>
          <w:sz w:val="20"/>
        </w:rPr>
        <w:t>equipment</w:t>
      </w:r>
      <w:r>
        <w:rPr>
          <w:spacing w:val="-4"/>
          <w:sz w:val="20"/>
        </w:rPr>
        <w:t xml:space="preserve"> </w:t>
      </w:r>
      <w:r>
        <w:rPr>
          <w:sz w:val="20"/>
        </w:rPr>
        <w:t>necessary to</w:t>
      </w:r>
      <w:r>
        <w:rPr>
          <w:spacing w:val="-1"/>
          <w:sz w:val="20"/>
        </w:rPr>
        <w:t xml:space="preserve"> </w:t>
      </w:r>
      <w:r>
        <w:rPr>
          <w:sz w:val="20"/>
        </w:rPr>
        <w:t>verify a</w:t>
      </w:r>
      <w:r>
        <w:rPr>
          <w:spacing w:val="-1"/>
          <w:sz w:val="20"/>
        </w:rPr>
        <w:t xml:space="preserve"> </w:t>
      </w:r>
      <w:r>
        <w:rPr>
          <w:sz w:val="20"/>
        </w:rPr>
        <w:t>station</w:t>
      </w:r>
      <w:r>
        <w:rPr>
          <w:spacing w:val="-1"/>
          <w:sz w:val="20"/>
        </w:rPr>
        <w:t xml:space="preserve"> </w:t>
      </w:r>
      <w:r>
        <w:rPr>
          <w:sz w:val="20"/>
        </w:rPr>
        <w:t>meets</w:t>
      </w:r>
      <w:r>
        <w:rPr>
          <w:spacing w:val="-2"/>
          <w:sz w:val="20"/>
        </w:rPr>
        <w:t xml:space="preserve"> </w:t>
      </w:r>
      <w:r>
        <w:rPr>
          <w:sz w:val="20"/>
        </w:rPr>
        <w:t>SAE J2601.</w:t>
      </w:r>
      <w:r>
        <w:rPr>
          <w:spacing w:val="1"/>
          <w:sz w:val="20"/>
        </w:rPr>
        <w:t xml:space="preserve"> </w:t>
      </w:r>
      <w:r>
        <w:rPr>
          <w:sz w:val="20"/>
        </w:rPr>
        <w:t>Third, the design and software of the Hydrogen Station Equipment Performance (HyStEP) Device device used by</w:t>
      </w:r>
      <w:r>
        <w:rPr>
          <w:spacing w:val="-47"/>
          <w:sz w:val="20"/>
        </w:rPr>
        <w:t xml:space="preserve"> </w:t>
      </w:r>
      <w:r>
        <w:rPr>
          <w:sz w:val="20"/>
        </w:rPr>
        <w:t>ARB</w:t>
      </w:r>
      <w:r>
        <w:rPr>
          <w:spacing w:val="-2"/>
          <w:sz w:val="20"/>
        </w:rPr>
        <w:t xml:space="preserve"> </w:t>
      </w:r>
      <w:r>
        <w:rPr>
          <w:sz w:val="20"/>
        </w:rPr>
        <w:t>is</w:t>
      </w:r>
      <w:r>
        <w:rPr>
          <w:spacing w:val="-2"/>
          <w:sz w:val="20"/>
        </w:rPr>
        <w:t xml:space="preserve"> </w:t>
      </w:r>
      <w:r>
        <w:rPr>
          <w:sz w:val="20"/>
        </w:rPr>
        <w:t>publicly</w:t>
      </w:r>
      <w:r>
        <w:rPr>
          <w:spacing w:val="1"/>
          <w:sz w:val="20"/>
        </w:rPr>
        <w:t xml:space="preserve"> </w:t>
      </w:r>
      <w:r>
        <w:rPr>
          <w:sz w:val="20"/>
        </w:rPr>
        <w:t>available.  (</w:t>
      </w:r>
      <w:hyperlink r:id="rId29">
        <w:r>
          <w:rPr>
            <w:color w:val="006FC0"/>
            <w:sz w:val="20"/>
            <w:u w:val="single" w:color="006FC0"/>
          </w:rPr>
          <w:t>https://h2tools.org/hystep-hydrogen-station-equipment-performance-device</w:t>
        </w:r>
      </w:hyperlink>
      <w:r>
        <w:rPr>
          <w:color w:val="006FC0"/>
          <w:sz w:val="20"/>
          <w:u w:val="single" w:color="006FC0"/>
        </w:rPr>
        <w:t>.</w:t>
      </w:r>
    </w:p>
    <w:p w14:paraId="6BD21D5C" w14:textId="75520A67" w:rsidR="00A27577" w:rsidRDefault="00A27577" w:rsidP="00A27577">
      <w:pPr>
        <w:pStyle w:val="TableParagraph"/>
        <w:ind w:right="192"/>
        <w:jc w:val="both"/>
        <w:rPr>
          <w:sz w:val="20"/>
          <w:u w:color="006FC0"/>
        </w:rPr>
      </w:pPr>
      <w:r w:rsidRPr="00A27577">
        <w:rPr>
          <w:sz w:val="20"/>
          <w:u w:color="006FC0"/>
        </w:rPr>
        <w:t xml:space="preserve">The submitter provided the following links: </w:t>
      </w:r>
    </w:p>
    <w:p w14:paraId="0A591AE1" w14:textId="77777777" w:rsidR="00A27577" w:rsidRDefault="00A27577" w:rsidP="00A27577">
      <w:pPr>
        <w:pStyle w:val="TableParagraph"/>
        <w:spacing w:after="240"/>
        <w:ind w:left="359"/>
        <w:rPr>
          <w:sz w:val="20"/>
        </w:rPr>
      </w:pPr>
      <w:r>
        <w:rPr>
          <w:sz w:val="20"/>
        </w:rPr>
        <w:t>SAE</w:t>
      </w:r>
      <w:r>
        <w:rPr>
          <w:spacing w:val="-4"/>
          <w:sz w:val="20"/>
        </w:rPr>
        <w:t xml:space="preserve"> </w:t>
      </w:r>
      <w:r>
        <w:rPr>
          <w:sz w:val="20"/>
        </w:rPr>
        <w:t>J2601:</w:t>
      </w:r>
      <w:r>
        <w:rPr>
          <w:spacing w:val="45"/>
          <w:sz w:val="20"/>
        </w:rPr>
        <w:t xml:space="preserve"> </w:t>
      </w:r>
      <w:hyperlink r:id="rId30">
        <w:r>
          <w:rPr>
            <w:color w:val="006FC0"/>
            <w:sz w:val="20"/>
            <w:u w:val="single" w:color="006FC0"/>
          </w:rPr>
          <w:t>https://www.sae.org/standards/content/j2601_202005/</w:t>
        </w:r>
        <w:r>
          <w:rPr>
            <w:color w:val="006FC0"/>
            <w:spacing w:val="2"/>
            <w:sz w:val="20"/>
          </w:rPr>
          <w:t xml:space="preserve"> </w:t>
        </w:r>
      </w:hyperlink>
      <w:r>
        <w:rPr>
          <w:sz w:val="20"/>
        </w:rPr>
        <w:t>(copyrighted)</w:t>
      </w:r>
    </w:p>
    <w:p w14:paraId="2F00C160" w14:textId="77777777" w:rsidR="00A27577" w:rsidRDefault="00A27577" w:rsidP="00A27577">
      <w:pPr>
        <w:pStyle w:val="TableParagraph"/>
        <w:spacing w:after="240"/>
        <w:ind w:left="359"/>
        <w:rPr>
          <w:sz w:val="20"/>
        </w:rPr>
      </w:pPr>
      <w:r>
        <w:rPr>
          <w:sz w:val="20"/>
        </w:rPr>
        <w:t>ANSI/CSA</w:t>
      </w:r>
      <w:r>
        <w:rPr>
          <w:spacing w:val="-5"/>
          <w:sz w:val="20"/>
        </w:rPr>
        <w:t xml:space="preserve"> </w:t>
      </w:r>
      <w:r>
        <w:rPr>
          <w:sz w:val="20"/>
        </w:rPr>
        <w:t>HGV</w:t>
      </w:r>
      <w:r>
        <w:rPr>
          <w:spacing w:val="-3"/>
          <w:sz w:val="20"/>
        </w:rPr>
        <w:t xml:space="preserve"> </w:t>
      </w:r>
      <w:r>
        <w:rPr>
          <w:sz w:val="20"/>
        </w:rPr>
        <w:t>4.3 (</w:t>
      </w:r>
      <w:hyperlink r:id="rId31">
        <w:r>
          <w:rPr>
            <w:color w:val="006FC0"/>
            <w:sz w:val="20"/>
            <w:u w:val="single" w:color="006FC0"/>
          </w:rPr>
          <w:t>https://www.csagroup.org/store/product/CSA%25100ANSI%20HGV%204.3%3A22/</w:t>
        </w:r>
      </w:hyperlink>
      <w:r>
        <w:rPr>
          <w:sz w:val="20"/>
        </w:rPr>
        <w:t>)</w:t>
      </w:r>
      <w:r>
        <w:rPr>
          <w:spacing w:val="42"/>
          <w:sz w:val="20"/>
        </w:rPr>
        <w:t xml:space="preserve"> </w:t>
      </w:r>
      <w:r>
        <w:rPr>
          <w:sz w:val="20"/>
        </w:rPr>
        <w:t>(copyrighted)</w:t>
      </w:r>
    </w:p>
    <w:p w14:paraId="13943C8F" w14:textId="5436DFE1" w:rsidR="00A27577" w:rsidRDefault="00A27577" w:rsidP="00A27577">
      <w:pPr>
        <w:pStyle w:val="TableParagraph"/>
        <w:spacing w:after="240"/>
        <w:ind w:left="359"/>
        <w:rPr>
          <w:sz w:val="20"/>
        </w:rPr>
      </w:pPr>
      <w:r>
        <w:rPr>
          <w:sz w:val="20"/>
        </w:rPr>
        <w:t>California</w:t>
      </w:r>
      <w:r>
        <w:rPr>
          <w:spacing w:val="-2"/>
          <w:sz w:val="20"/>
        </w:rPr>
        <w:t xml:space="preserve"> </w:t>
      </w:r>
      <w:r>
        <w:rPr>
          <w:sz w:val="20"/>
        </w:rPr>
        <w:t>Air</w:t>
      </w:r>
      <w:r>
        <w:rPr>
          <w:spacing w:val="-1"/>
          <w:sz w:val="20"/>
        </w:rPr>
        <w:t xml:space="preserve"> </w:t>
      </w:r>
      <w:r>
        <w:rPr>
          <w:sz w:val="20"/>
        </w:rPr>
        <w:t>Resources</w:t>
      </w:r>
      <w:r>
        <w:rPr>
          <w:spacing w:val="-2"/>
          <w:sz w:val="20"/>
        </w:rPr>
        <w:t xml:space="preserve"> </w:t>
      </w:r>
      <w:r>
        <w:rPr>
          <w:sz w:val="20"/>
        </w:rPr>
        <w:t>Board:</w:t>
      </w:r>
      <w:r>
        <w:rPr>
          <w:spacing w:val="49"/>
          <w:sz w:val="20"/>
        </w:rPr>
        <w:t xml:space="preserve"> </w:t>
      </w:r>
      <w:r>
        <w:rPr>
          <w:sz w:val="20"/>
        </w:rPr>
        <w:t>Annual</w:t>
      </w:r>
      <w:r>
        <w:rPr>
          <w:spacing w:val="-2"/>
          <w:sz w:val="20"/>
        </w:rPr>
        <w:t xml:space="preserve"> </w:t>
      </w:r>
      <w:r>
        <w:rPr>
          <w:sz w:val="20"/>
        </w:rPr>
        <w:t>Evaluation</w:t>
      </w:r>
      <w:r>
        <w:rPr>
          <w:spacing w:val="-2"/>
          <w:sz w:val="20"/>
        </w:rPr>
        <w:t xml:space="preserve"> </w:t>
      </w:r>
      <w:r>
        <w:rPr>
          <w:sz w:val="20"/>
        </w:rPr>
        <w:t>of</w:t>
      </w:r>
      <w:r>
        <w:rPr>
          <w:spacing w:val="-2"/>
          <w:sz w:val="20"/>
        </w:rPr>
        <w:t xml:space="preserve"> </w:t>
      </w:r>
      <w:r>
        <w:rPr>
          <w:sz w:val="20"/>
        </w:rPr>
        <w:t>Fuel</w:t>
      </w:r>
      <w:r>
        <w:rPr>
          <w:spacing w:val="-3"/>
          <w:sz w:val="20"/>
        </w:rPr>
        <w:t xml:space="preserve"> </w:t>
      </w:r>
      <w:r>
        <w:rPr>
          <w:sz w:val="20"/>
        </w:rPr>
        <w:t>Cell</w:t>
      </w:r>
      <w:r>
        <w:rPr>
          <w:spacing w:val="-2"/>
          <w:sz w:val="20"/>
        </w:rPr>
        <w:t xml:space="preserve"> </w:t>
      </w:r>
      <w:r>
        <w:rPr>
          <w:sz w:val="20"/>
        </w:rPr>
        <w:t>Electric</w:t>
      </w:r>
      <w:r>
        <w:rPr>
          <w:spacing w:val="-1"/>
          <w:sz w:val="20"/>
        </w:rPr>
        <w:t xml:space="preserve"> </w:t>
      </w:r>
      <w:r>
        <w:rPr>
          <w:sz w:val="20"/>
        </w:rPr>
        <w:t>Vehicle</w:t>
      </w:r>
      <w:r>
        <w:rPr>
          <w:spacing w:val="-2"/>
          <w:sz w:val="20"/>
        </w:rPr>
        <w:t xml:space="preserve"> </w:t>
      </w:r>
      <w:r>
        <w:rPr>
          <w:sz w:val="20"/>
        </w:rPr>
        <w:t>Deployment</w:t>
      </w:r>
      <w:r>
        <w:rPr>
          <w:spacing w:val="-2"/>
          <w:sz w:val="20"/>
        </w:rPr>
        <w:t xml:space="preserve"> </w:t>
      </w:r>
      <w:r>
        <w:rPr>
          <w:sz w:val="20"/>
        </w:rPr>
        <w:t>&amp;</w:t>
      </w:r>
      <w:r>
        <w:rPr>
          <w:spacing w:val="-1"/>
          <w:sz w:val="20"/>
        </w:rPr>
        <w:t xml:space="preserve"> </w:t>
      </w:r>
      <w:r>
        <w:rPr>
          <w:sz w:val="20"/>
        </w:rPr>
        <w:t>Hydrogen Fuel</w:t>
      </w:r>
      <w:r>
        <w:rPr>
          <w:spacing w:val="-2"/>
          <w:sz w:val="20"/>
        </w:rPr>
        <w:t xml:space="preserve"> </w:t>
      </w:r>
      <w:r>
        <w:rPr>
          <w:sz w:val="20"/>
        </w:rPr>
        <w:t>Station</w:t>
      </w:r>
      <w:r>
        <w:rPr>
          <w:spacing w:val="-47"/>
          <w:sz w:val="20"/>
        </w:rPr>
        <w:t xml:space="preserve"> </w:t>
      </w:r>
      <w:r>
        <w:rPr>
          <w:sz w:val="20"/>
        </w:rPr>
        <w:t>Network Development</w:t>
      </w:r>
    </w:p>
    <w:p w14:paraId="5152AF6E" w14:textId="52D36EB8" w:rsidR="00A27577" w:rsidRDefault="00506DB7" w:rsidP="00A27577">
      <w:pPr>
        <w:pStyle w:val="TableParagraph"/>
        <w:spacing w:after="240"/>
        <w:ind w:left="360" w:right="192"/>
        <w:jc w:val="both"/>
        <w:rPr>
          <w:sz w:val="20"/>
          <w:u w:val="single" w:color="006FC0"/>
        </w:rPr>
      </w:pPr>
      <w:hyperlink r:id="rId32">
        <w:r w:rsidR="00A27577">
          <w:rPr>
            <w:color w:val="006FC0"/>
            <w:sz w:val="20"/>
            <w:u w:val="single" w:color="006FC0"/>
          </w:rPr>
          <w:t>https://ww2.arb.ca.gov/resources/documents/annual-hydrogen-evaluation</w:t>
        </w:r>
        <w:r w:rsidR="00A27577">
          <w:rPr>
            <w:spacing w:val="-3"/>
            <w:sz w:val="20"/>
            <w:u w:val="single" w:color="006FC0"/>
          </w:rPr>
          <w:t xml:space="preserve"> </w:t>
        </w:r>
      </w:hyperlink>
      <w:r w:rsidR="00A27577">
        <w:rPr>
          <w:sz w:val="20"/>
          <w:u w:val="single" w:color="006FC0"/>
        </w:rPr>
        <w:t>(many</w:t>
      </w:r>
      <w:r w:rsidR="00A27577">
        <w:rPr>
          <w:spacing w:val="-2"/>
          <w:sz w:val="20"/>
          <w:u w:val="single" w:color="006FC0"/>
        </w:rPr>
        <w:t xml:space="preserve"> </w:t>
      </w:r>
      <w:r w:rsidR="00A27577">
        <w:rPr>
          <w:sz w:val="20"/>
          <w:u w:val="single" w:color="006FC0"/>
        </w:rPr>
        <w:t>reports</w:t>
      </w:r>
      <w:r w:rsidR="00A27577">
        <w:rPr>
          <w:spacing w:val="-3"/>
          <w:sz w:val="20"/>
          <w:u w:val="single" w:color="006FC0"/>
        </w:rPr>
        <w:t xml:space="preserve"> </w:t>
      </w:r>
      <w:r w:rsidR="00A27577">
        <w:rPr>
          <w:sz w:val="20"/>
          <w:u w:val="single" w:color="006FC0"/>
        </w:rPr>
        <w:t>available,</w:t>
      </w:r>
      <w:r w:rsidR="00A27577">
        <w:rPr>
          <w:spacing w:val="-2"/>
          <w:sz w:val="20"/>
          <w:u w:val="single" w:color="006FC0"/>
        </w:rPr>
        <w:t xml:space="preserve"> </w:t>
      </w:r>
      <w:r w:rsidR="00A27577">
        <w:rPr>
          <w:sz w:val="20"/>
          <w:u w:val="single" w:color="006FC0"/>
        </w:rPr>
        <w:t>latest</w:t>
      </w:r>
      <w:r w:rsidR="00A27577">
        <w:rPr>
          <w:spacing w:val="-4"/>
          <w:sz w:val="20"/>
          <w:u w:val="single" w:color="006FC0"/>
        </w:rPr>
        <w:t xml:space="preserve"> </w:t>
      </w:r>
      <w:r w:rsidR="00A27577">
        <w:rPr>
          <w:sz w:val="20"/>
          <w:u w:val="single" w:color="006FC0"/>
        </w:rPr>
        <w:t>is</w:t>
      </w:r>
      <w:r w:rsidR="00A27577">
        <w:rPr>
          <w:spacing w:val="-3"/>
          <w:sz w:val="20"/>
          <w:u w:val="single" w:color="006FC0"/>
        </w:rPr>
        <w:t xml:space="preserve"> </w:t>
      </w:r>
      <w:r w:rsidR="00A27577">
        <w:rPr>
          <w:sz w:val="20"/>
          <w:u w:val="single" w:color="006FC0"/>
        </w:rPr>
        <w:t>too</w:t>
      </w:r>
      <w:r w:rsidR="00A27577">
        <w:rPr>
          <w:spacing w:val="-2"/>
          <w:sz w:val="20"/>
          <w:u w:val="single" w:color="006FC0"/>
        </w:rPr>
        <w:t xml:space="preserve"> </w:t>
      </w:r>
      <w:r w:rsidR="00A27577">
        <w:rPr>
          <w:sz w:val="20"/>
          <w:u w:val="single" w:color="006FC0"/>
        </w:rPr>
        <w:t>large</w:t>
      </w:r>
      <w:r w:rsidR="00A27577">
        <w:rPr>
          <w:spacing w:val="-2"/>
          <w:sz w:val="20"/>
          <w:u w:val="single" w:color="006FC0"/>
        </w:rPr>
        <w:t xml:space="preserve"> </w:t>
      </w:r>
      <w:r w:rsidR="00A27577">
        <w:rPr>
          <w:sz w:val="20"/>
          <w:u w:val="single" w:color="006FC0"/>
        </w:rPr>
        <w:t>to</w:t>
      </w:r>
      <w:r w:rsidR="00A27577">
        <w:rPr>
          <w:spacing w:val="-2"/>
          <w:sz w:val="20"/>
          <w:u w:val="single" w:color="006FC0"/>
        </w:rPr>
        <w:t xml:space="preserve"> </w:t>
      </w:r>
      <w:r w:rsidR="00A27577">
        <w:rPr>
          <w:sz w:val="20"/>
          <w:u w:val="single" w:color="006FC0"/>
        </w:rPr>
        <w:t>attach)</w:t>
      </w:r>
    </w:p>
    <w:p w14:paraId="144B5FD7" w14:textId="337B5503" w:rsidR="00A27577" w:rsidRDefault="00A27577" w:rsidP="00A27577">
      <w:pPr>
        <w:pStyle w:val="TableParagraph"/>
        <w:spacing w:after="240"/>
        <w:ind w:left="360" w:right="192"/>
        <w:jc w:val="both"/>
        <w:rPr>
          <w:sz w:val="20"/>
        </w:rPr>
      </w:pPr>
      <w:r>
        <w:rPr>
          <w:sz w:val="20"/>
        </w:rPr>
        <w:t>EVSE</w:t>
      </w:r>
      <w:r>
        <w:rPr>
          <w:spacing w:val="-2"/>
          <w:sz w:val="20"/>
        </w:rPr>
        <w:t xml:space="preserve"> </w:t>
      </w:r>
      <w:r>
        <w:rPr>
          <w:sz w:val="20"/>
        </w:rPr>
        <w:t>Pre_Rule</w:t>
      </w:r>
      <w:r>
        <w:rPr>
          <w:spacing w:val="-1"/>
          <w:sz w:val="20"/>
        </w:rPr>
        <w:t xml:space="preserve"> </w:t>
      </w:r>
      <w:r>
        <w:rPr>
          <w:sz w:val="20"/>
        </w:rPr>
        <w:t>Wkshop</w:t>
      </w:r>
      <w:r>
        <w:rPr>
          <w:spacing w:val="-1"/>
          <w:sz w:val="20"/>
        </w:rPr>
        <w:t xml:space="preserve"> </w:t>
      </w:r>
      <w:r>
        <w:rPr>
          <w:sz w:val="20"/>
        </w:rPr>
        <w:t>Shared</w:t>
      </w:r>
      <w:r>
        <w:rPr>
          <w:spacing w:val="-1"/>
          <w:sz w:val="20"/>
        </w:rPr>
        <w:t xml:space="preserve"> </w:t>
      </w:r>
      <w:r>
        <w:rPr>
          <w:sz w:val="20"/>
        </w:rPr>
        <w:t>Deck.pdf</w:t>
      </w:r>
    </w:p>
    <w:p w14:paraId="72302161" w14:textId="55BE12F8" w:rsidR="00A27577" w:rsidRPr="00A27577" w:rsidRDefault="00A27577" w:rsidP="00A27577">
      <w:pPr>
        <w:pStyle w:val="TableParagraph"/>
        <w:spacing w:after="240"/>
        <w:ind w:right="192"/>
        <w:jc w:val="both"/>
        <w:rPr>
          <w:sz w:val="20"/>
        </w:rPr>
      </w:pPr>
      <w:r>
        <w:rPr>
          <w:sz w:val="20"/>
        </w:rPr>
        <w:t>The submitter requested that this be a Voting item in 2023.</w:t>
      </w:r>
    </w:p>
    <w:p w14:paraId="0AE0D390" w14:textId="77777777" w:rsidR="00A27577" w:rsidRPr="002A7C3B" w:rsidRDefault="00A27577" w:rsidP="00A27577">
      <w:pPr>
        <w:keepNext/>
        <w:rPr>
          <w:b/>
        </w:rPr>
      </w:pPr>
      <w:r>
        <w:rPr>
          <w:b/>
        </w:rPr>
        <w:t>Comments</w:t>
      </w:r>
      <w:r w:rsidRPr="002A7C3B">
        <w:rPr>
          <w:b/>
        </w:rPr>
        <w:t xml:space="preserve"> in Favor:</w:t>
      </w:r>
    </w:p>
    <w:p w14:paraId="6E21038A" w14:textId="77777777" w:rsidR="00A27577" w:rsidRPr="002A7C3B" w:rsidRDefault="00A27577" w:rsidP="00A27577">
      <w:pPr>
        <w:keepNext/>
        <w:spacing w:after="0"/>
        <w:ind w:left="720"/>
        <w:rPr>
          <w:b/>
        </w:rPr>
      </w:pPr>
      <w:r w:rsidRPr="002A7C3B">
        <w:rPr>
          <w:b/>
        </w:rPr>
        <w:t>Regulatory:</w:t>
      </w:r>
    </w:p>
    <w:p w14:paraId="0391C93C" w14:textId="77777777" w:rsidR="00A27577" w:rsidRPr="002A7C3B" w:rsidRDefault="00A27577" w:rsidP="00CC6830">
      <w:pPr>
        <w:pStyle w:val="ListParagraph"/>
        <w:numPr>
          <w:ilvl w:val="0"/>
          <w:numId w:val="27"/>
        </w:numPr>
        <w:spacing w:after="0" w:line="259" w:lineRule="auto"/>
        <w:ind w:left="1080"/>
        <w:jc w:val="left"/>
      </w:pPr>
    </w:p>
    <w:p w14:paraId="0AE1BF44" w14:textId="77777777" w:rsidR="00A27577" w:rsidRPr="002A7C3B" w:rsidRDefault="00A27577" w:rsidP="00A27577">
      <w:pPr>
        <w:spacing w:before="240" w:after="0"/>
        <w:ind w:left="720"/>
        <w:rPr>
          <w:b/>
        </w:rPr>
      </w:pPr>
      <w:r w:rsidRPr="002A7C3B">
        <w:rPr>
          <w:b/>
        </w:rPr>
        <w:t>Industry:</w:t>
      </w:r>
    </w:p>
    <w:p w14:paraId="11735D96" w14:textId="77777777" w:rsidR="00A27577" w:rsidRPr="002A7C3B" w:rsidRDefault="00A27577" w:rsidP="00CC6830">
      <w:pPr>
        <w:pStyle w:val="ListParagraph"/>
        <w:numPr>
          <w:ilvl w:val="0"/>
          <w:numId w:val="27"/>
        </w:numPr>
        <w:spacing w:after="0" w:line="259" w:lineRule="auto"/>
        <w:ind w:left="1080"/>
        <w:jc w:val="left"/>
      </w:pPr>
    </w:p>
    <w:p w14:paraId="11D9FAB8" w14:textId="77777777" w:rsidR="00A27577" w:rsidRPr="002A7C3B" w:rsidRDefault="00A27577" w:rsidP="00A27577">
      <w:pPr>
        <w:spacing w:before="240" w:after="0"/>
        <w:ind w:left="720"/>
        <w:rPr>
          <w:b/>
        </w:rPr>
      </w:pPr>
      <w:r w:rsidRPr="002A7C3B">
        <w:rPr>
          <w:b/>
        </w:rPr>
        <w:t>Advisory:</w:t>
      </w:r>
    </w:p>
    <w:p w14:paraId="7274134C" w14:textId="77777777" w:rsidR="00A27577" w:rsidRPr="002A7C3B" w:rsidRDefault="00A27577" w:rsidP="00CC6830">
      <w:pPr>
        <w:pStyle w:val="ListParagraph"/>
        <w:numPr>
          <w:ilvl w:val="0"/>
          <w:numId w:val="27"/>
        </w:numPr>
        <w:spacing w:after="0" w:line="259" w:lineRule="auto"/>
        <w:ind w:left="1080"/>
        <w:jc w:val="left"/>
      </w:pPr>
    </w:p>
    <w:p w14:paraId="6A153C20" w14:textId="77777777" w:rsidR="00A27577" w:rsidRPr="002A7C3B" w:rsidRDefault="00A27577" w:rsidP="00A27577">
      <w:pPr>
        <w:spacing w:before="240"/>
        <w:rPr>
          <w:b/>
        </w:rPr>
      </w:pPr>
      <w:r>
        <w:rPr>
          <w:b/>
        </w:rPr>
        <w:t>Comments</w:t>
      </w:r>
      <w:r w:rsidRPr="002A7C3B">
        <w:rPr>
          <w:b/>
        </w:rPr>
        <w:t xml:space="preserve"> Against:</w:t>
      </w:r>
    </w:p>
    <w:p w14:paraId="4BB078A8" w14:textId="77777777" w:rsidR="00A27577" w:rsidRPr="002A7C3B" w:rsidRDefault="00A27577" w:rsidP="00A27577">
      <w:pPr>
        <w:spacing w:after="0"/>
        <w:ind w:left="720"/>
        <w:rPr>
          <w:b/>
        </w:rPr>
      </w:pPr>
      <w:r w:rsidRPr="002A7C3B">
        <w:rPr>
          <w:b/>
        </w:rPr>
        <w:t>Regulatory:</w:t>
      </w:r>
    </w:p>
    <w:p w14:paraId="4C11A77D" w14:textId="77777777" w:rsidR="00A27577" w:rsidRPr="002A7C3B" w:rsidRDefault="00A27577" w:rsidP="00CC6830">
      <w:pPr>
        <w:pStyle w:val="ListParagraph"/>
        <w:numPr>
          <w:ilvl w:val="0"/>
          <w:numId w:val="28"/>
        </w:numPr>
        <w:spacing w:after="0" w:line="259" w:lineRule="auto"/>
        <w:ind w:left="1080"/>
        <w:jc w:val="left"/>
      </w:pPr>
    </w:p>
    <w:p w14:paraId="5C5333CF" w14:textId="77777777" w:rsidR="00A27577" w:rsidRPr="002A7C3B" w:rsidRDefault="00A27577" w:rsidP="00A27577">
      <w:pPr>
        <w:spacing w:before="240" w:after="0"/>
        <w:ind w:left="720"/>
        <w:rPr>
          <w:b/>
        </w:rPr>
      </w:pPr>
      <w:r w:rsidRPr="002A7C3B">
        <w:rPr>
          <w:b/>
        </w:rPr>
        <w:t>Industry:</w:t>
      </w:r>
    </w:p>
    <w:p w14:paraId="7EF77E63" w14:textId="77777777" w:rsidR="00A27577" w:rsidRPr="002A7C3B" w:rsidRDefault="00A27577" w:rsidP="00CC6830">
      <w:pPr>
        <w:pStyle w:val="ListParagraph"/>
        <w:numPr>
          <w:ilvl w:val="0"/>
          <w:numId w:val="28"/>
        </w:numPr>
        <w:spacing w:after="0" w:line="259" w:lineRule="auto"/>
        <w:ind w:left="1080"/>
        <w:jc w:val="left"/>
      </w:pPr>
    </w:p>
    <w:p w14:paraId="77B89545" w14:textId="77777777" w:rsidR="00A27577" w:rsidRPr="00AC5B86" w:rsidRDefault="00A27577" w:rsidP="00A27577">
      <w:pPr>
        <w:spacing w:before="240" w:after="0"/>
        <w:ind w:left="720"/>
        <w:rPr>
          <w:b/>
        </w:rPr>
      </w:pPr>
      <w:r w:rsidRPr="002A7C3B">
        <w:rPr>
          <w:b/>
        </w:rPr>
        <w:t>Advisory:</w:t>
      </w:r>
    </w:p>
    <w:p w14:paraId="7F437B43" w14:textId="77777777" w:rsidR="00A27577" w:rsidRDefault="00A27577" w:rsidP="00CC6830">
      <w:pPr>
        <w:pStyle w:val="ListParagraph"/>
        <w:numPr>
          <w:ilvl w:val="0"/>
          <w:numId w:val="28"/>
        </w:numPr>
        <w:spacing w:after="0" w:line="259" w:lineRule="auto"/>
        <w:ind w:left="1080"/>
        <w:jc w:val="left"/>
      </w:pPr>
    </w:p>
    <w:p w14:paraId="5ADCBBA4" w14:textId="77777777" w:rsidR="00A27577" w:rsidRPr="002A7C3B" w:rsidRDefault="00A27577" w:rsidP="00A27577">
      <w:pPr>
        <w:spacing w:before="240"/>
        <w:rPr>
          <w:b/>
        </w:rPr>
      </w:pPr>
      <w:r>
        <w:rPr>
          <w:b/>
        </w:rPr>
        <w:t>Neutral Comments</w:t>
      </w:r>
      <w:r w:rsidRPr="002A7C3B">
        <w:rPr>
          <w:b/>
        </w:rPr>
        <w:t>:</w:t>
      </w:r>
    </w:p>
    <w:p w14:paraId="6117579F" w14:textId="77777777" w:rsidR="00A27577" w:rsidRPr="002A7C3B" w:rsidRDefault="00A27577" w:rsidP="00A27577">
      <w:pPr>
        <w:spacing w:after="0"/>
        <w:ind w:left="720"/>
        <w:rPr>
          <w:b/>
        </w:rPr>
      </w:pPr>
      <w:r w:rsidRPr="002A7C3B">
        <w:rPr>
          <w:b/>
        </w:rPr>
        <w:t>Regulatory:</w:t>
      </w:r>
    </w:p>
    <w:p w14:paraId="57894ED2" w14:textId="77777777" w:rsidR="00A27577" w:rsidRPr="002A7C3B" w:rsidRDefault="00A27577" w:rsidP="00CC6830">
      <w:pPr>
        <w:pStyle w:val="ListParagraph"/>
        <w:numPr>
          <w:ilvl w:val="0"/>
          <w:numId w:val="28"/>
        </w:numPr>
        <w:spacing w:after="0" w:line="259" w:lineRule="auto"/>
        <w:ind w:left="1080"/>
        <w:jc w:val="left"/>
      </w:pPr>
    </w:p>
    <w:p w14:paraId="49A1A2E2" w14:textId="77777777" w:rsidR="00A27577" w:rsidRPr="002A7C3B" w:rsidRDefault="00A27577" w:rsidP="00A27577">
      <w:pPr>
        <w:spacing w:before="240" w:after="0"/>
        <w:ind w:left="720"/>
        <w:rPr>
          <w:b/>
        </w:rPr>
      </w:pPr>
      <w:r w:rsidRPr="002A7C3B">
        <w:rPr>
          <w:b/>
        </w:rPr>
        <w:t>Industry:</w:t>
      </w:r>
    </w:p>
    <w:p w14:paraId="58F294B6" w14:textId="77777777" w:rsidR="00A27577" w:rsidRPr="002A7C3B" w:rsidRDefault="00A27577" w:rsidP="00CC6830">
      <w:pPr>
        <w:pStyle w:val="ListParagraph"/>
        <w:numPr>
          <w:ilvl w:val="0"/>
          <w:numId w:val="28"/>
        </w:numPr>
        <w:spacing w:after="0" w:line="259" w:lineRule="auto"/>
        <w:ind w:left="1080"/>
        <w:jc w:val="left"/>
      </w:pPr>
    </w:p>
    <w:p w14:paraId="6D3FF76F" w14:textId="77777777" w:rsidR="00A27577" w:rsidRPr="002A7C3B" w:rsidRDefault="00A27577" w:rsidP="00A27577">
      <w:pPr>
        <w:spacing w:before="240" w:after="0"/>
        <w:ind w:left="720"/>
        <w:rPr>
          <w:b/>
        </w:rPr>
      </w:pPr>
      <w:r w:rsidRPr="002A7C3B">
        <w:rPr>
          <w:b/>
        </w:rPr>
        <w:t>Advisory:</w:t>
      </w:r>
    </w:p>
    <w:p w14:paraId="4A045E0D" w14:textId="77777777" w:rsidR="00A27577" w:rsidRDefault="00A27577" w:rsidP="00CC6830">
      <w:pPr>
        <w:pStyle w:val="ListParagraph"/>
        <w:numPr>
          <w:ilvl w:val="0"/>
          <w:numId w:val="28"/>
        </w:numPr>
        <w:spacing w:after="0" w:line="259" w:lineRule="auto"/>
        <w:ind w:left="1080"/>
        <w:jc w:val="left"/>
      </w:pPr>
    </w:p>
    <w:p w14:paraId="2498F4F6" w14:textId="50DDDBF8" w:rsidR="00A27577" w:rsidRDefault="00A27577" w:rsidP="00A27577">
      <w:pPr>
        <w:spacing w:before="240" w:after="0"/>
        <w:rPr>
          <w:b/>
        </w:rPr>
      </w:pPr>
      <w:r w:rsidRPr="002A7C3B">
        <w:rPr>
          <w:b/>
        </w:rPr>
        <w:t>Item Develop</w:t>
      </w:r>
      <w:r w:rsidRPr="00E025F9">
        <w:rPr>
          <w:b/>
        </w:rPr>
        <w:t>ment:</w:t>
      </w:r>
    </w:p>
    <w:p w14:paraId="6A4C88BE" w14:textId="53244E91" w:rsidR="00A27577" w:rsidRDefault="00A27577" w:rsidP="00065B11">
      <w:pPr>
        <w:rPr>
          <w:bCs/>
        </w:rPr>
      </w:pPr>
      <w:r w:rsidRPr="00A27577">
        <w:rPr>
          <w:bCs/>
        </w:rPr>
        <w:t>New</w:t>
      </w:r>
    </w:p>
    <w:p w14:paraId="5F4DE51F" w14:textId="44DD24F0" w:rsidR="00065B11" w:rsidRPr="00065B11" w:rsidRDefault="00065B11" w:rsidP="00065B11">
      <w:r>
        <w:t xml:space="preserve">Additional letters, presentation and data may have been submitted for consideration with this item.  Please refer to </w:t>
      </w:r>
      <w:r w:rsidR="008139FE" w:rsidRPr="00CC6EDD">
        <w:rPr>
          <w:rStyle w:val="EmailWebChar"/>
        </w:rPr>
        <w:t>www.ncwm.com/publication-1</w:t>
      </w:r>
      <w:r w:rsidR="008139FE">
        <w:rPr>
          <w:rStyle w:val="EmailWebChar"/>
        </w:rPr>
        <w:t>5</w:t>
      </w:r>
      <w:r w:rsidR="008139FE" w:rsidRPr="00C536A2">
        <w:t xml:space="preserve"> </w:t>
      </w:r>
      <w:r>
        <w:t>to review these documents.</w:t>
      </w:r>
    </w:p>
    <w:p w14:paraId="07852BF3" w14:textId="10406DB7" w:rsidR="00E60B65" w:rsidRPr="004303DA" w:rsidRDefault="00E60B65" w:rsidP="001D0542">
      <w:pPr>
        <w:pStyle w:val="Heading1"/>
        <w:rPr>
          <w:rFonts w:eastAsia="Calibri"/>
          <w:szCs w:val="22"/>
        </w:rPr>
      </w:pPr>
      <w:bookmarkStart w:id="95" w:name="_Toc111805294"/>
      <w:r w:rsidRPr="004303DA">
        <w:t>EVF – Electric Vehicle Fueling Systems</w:t>
      </w:r>
      <w:bookmarkEnd w:id="79"/>
      <w:bookmarkEnd w:id="95"/>
    </w:p>
    <w:p w14:paraId="16068867" w14:textId="48FDE693" w:rsidR="00B10E7C" w:rsidRPr="00853A03" w:rsidRDefault="00B10E7C" w:rsidP="001844CB">
      <w:pPr>
        <w:pStyle w:val="ItemHeading"/>
        <w:tabs>
          <w:tab w:val="clear" w:pos="900"/>
          <w:tab w:val="left" w:pos="1710"/>
        </w:tabs>
        <w:ind w:left="2160" w:hanging="2160"/>
        <w:rPr>
          <w:b w:val="0"/>
          <w:bCs w:val="0"/>
        </w:rPr>
      </w:pPr>
      <w:bookmarkStart w:id="96" w:name="_Toc111805295"/>
      <w:bookmarkStart w:id="97" w:name="_Toc32502678"/>
      <w:bookmarkStart w:id="98" w:name="_Hlk523499590"/>
      <w:r w:rsidRPr="00CC6830">
        <w:t>EVF-21.1</w:t>
      </w:r>
      <w:r w:rsidRPr="00853A03">
        <w:tab/>
      </w:r>
      <w:r w:rsidR="00077C89" w:rsidRPr="00853A03">
        <w:t>D</w:t>
      </w:r>
      <w:r w:rsidRPr="00853A03">
        <w:tab/>
        <w:t>A.1. General</w:t>
      </w:r>
      <w:bookmarkEnd w:id="96"/>
    </w:p>
    <w:p w14:paraId="13AB9CF4" w14:textId="4BB91B52" w:rsidR="00B10E7C" w:rsidRPr="00853A03" w:rsidRDefault="00B10E7C" w:rsidP="001D0542">
      <w:pPr>
        <w:keepNext/>
        <w:keepLines/>
        <w:spacing w:after="0"/>
        <w:rPr>
          <w:b/>
          <w:bCs/>
        </w:rPr>
      </w:pPr>
      <w:r w:rsidRPr="00853A03">
        <w:rPr>
          <w:b/>
          <w:bCs/>
        </w:rPr>
        <w:t>Source:</w:t>
      </w:r>
    </w:p>
    <w:p w14:paraId="39B105B2" w14:textId="77777777" w:rsidR="00B10E7C" w:rsidRPr="00C85C50" w:rsidRDefault="00B10E7C" w:rsidP="001D0542">
      <w:pPr>
        <w:keepNext/>
        <w:keepLines/>
      </w:pPr>
      <w:r w:rsidRPr="00853A03">
        <w:t>ABB, BTCPower</w:t>
      </w:r>
      <w:r w:rsidRPr="00C85C50">
        <w:t>, Electrify America, Edison Electric Institute, EVConnect, EVgo, Greenlots, Rivian, Siemens, Tesla, Tritium</w:t>
      </w:r>
    </w:p>
    <w:p w14:paraId="57345B53" w14:textId="70258303" w:rsidR="00B10E7C" w:rsidRDefault="00B10E7C" w:rsidP="001D0542">
      <w:pPr>
        <w:keepNext/>
        <w:keepLines/>
        <w:spacing w:after="0"/>
        <w:rPr>
          <w:b/>
          <w:bCs/>
        </w:rPr>
      </w:pPr>
      <w:r w:rsidRPr="00C85C50">
        <w:rPr>
          <w:b/>
          <w:bCs/>
        </w:rPr>
        <w:t>Purpose:</w:t>
      </w:r>
    </w:p>
    <w:p w14:paraId="587B376F" w14:textId="63C5DEE6" w:rsidR="00B10E7C" w:rsidRPr="002C47ED" w:rsidRDefault="00D57A7E" w:rsidP="001D0542">
      <w:pPr>
        <w:keepNext/>
        <w:keepLines/>
        <w:rPr>
          <w:b/>
          <w:bCs/>
        </w:rPr>
      </w:pPr>
      <w:r w:rsidRPr="002C47ED">
        <w:t>T</w:t>
      </w:r>
      <w:r w:rsidR="00B10E7C" w:rsidRPr="002C47ED">
        <w:t xml:space="preserve">o provide clarity on how </w:t>
      </w:r>
      <w:r w:rsidR="002A00FF">
        <w:t>Handbook</w:t>
      </w:r>
      <w:r w:rsidR="00B10E7C" w:rsidRPr="002C47ED">
        <w:t xml:space="preserve"> 44</w:t>
      </w:r>
      <w:r w:rsidR="002A00FF">
        <w:t>,</w:t>
      </w:r>
      <w:r w:rsidR="00B10E7C" w:rsidRPr="002C47ED">
        <w:t xml:space="preserve"> Sec. 3.4 tentative code will apply to existing EVSE that are in the ground before it becomes effective by identifying which elements are non-retroactive.</w:t>
      </w:r>
    </w:p>
    <w:p w14:paraId="38CD9695" w14:textId="77777777" w:rsidR="00B10E7C" w:rsidRPr="00C85C50" w:rsidRDefault="00B10E7C" w:rsidP="001D0542">
      <w:pPr>
        <w:keepNext/>
        <w:keepLines/>
        <w:spacing w:after="0"/>
        <w:rPr>
          <w:b/>
          <w:bCs/>
        </w:rPr>
      </w:pPr>
      <w:r w:rsidRPr="00C85C50">
        <w:rPr>
          <w:b/>
          <w:bCs/>
        </w:rPr>
        <w:t>Item Under Consideration:</w:t>
      </w:r>
    </w:p>
    <w:p w14:paraId="4216B376" w14:textId="5D381D97" w:rsidR="00B10E7C" w:rsidRDefault="00B10E7C" w:rsidP="001D0542">
      <w:pPr>
        <w:keepNext/>
        <w:keepLines/>
        <w:rPr>
          <w:rStyle w:val="Heading4Char"/>
          <w:rFonts w:eastAsia="Calibri"/>
        </w:rPr>
      </w:pPr>
      <w:r w:rsidRPr="00C85C50">
        <w:t>Amend Handbook 44, Electric Vehicle Fueling Systems as follows</w:t>
      </w:r>
      <w:r w:rsidRPr="00C85C50">
        <w:rPr>
          <w:rStyle w:val="Heading4Char"/>
          <w:rFonts w:eastAsia="Calibri"/>
        </w:rPr>
        <w:t>:</w:t>
      </w:r>
    </w:p>
    <w:p w14:paraId="46EB7E9A" w14:textId="224BE1A7" w:rsidR="00B10E7C" w:rsidRPr="005D562D" w:rsidRDefault="00B10E7C" w:rsidP="00B10E7C">
      <w:pPr>
        <w:ind w:left="360"/>
        <w:rPr>
          <w:rStyle w:val="Heading4Char"/>
          <w:rFonts w:eastAsia="Calibri"/>
        </w:rPr>
      </w:pPr>
      <w:r>
        <w:rPr>
          <w:rStyle w:val="Heading4Char"/>
          <w:rFonts w:eastAsia="Calibri"/>
        </w:rPr>
        <w:t xml:space="preserve">A.1. General </w:t>
      </w:r>
      <w:r w:rsidRPr="00C26A1B">
        <w:t xml:space="preserve">– This code applies to devices, accessories, and systems used for the measurement of electricity dispensed in vehicle fuel applications wherein a quantity determination or statement of measure is used wholly </w:t>
      </w:r>
      <w:r w:rsidRPr="005D562D">
        <w:t>or partially as a basis for sale or upon which a charge for service is based.</w:t>
      </w:r>
    </w:p>
    <w:p w14:paraId="67F48B14" w14:textId="77777777" w:rsidR="00B10E7C" w:rsidRPr="005D562D" w:rsidRDefault="00B10E7C" w:rsidP="00B10E7C">
      <w:pPr>
        <w:pStyle w:val="paragraph"/>
        <w:spacing w:before="0" w:beforeAutospacing="0" w:after="0" w:afterAutospacing="0"/>
        <w:ind w:left="720"/>
        <w:textAlignment w:val="baseline"/>
        <w:rPr>
          <w:rStyle w:val="normaltextrun"/>
          <w:b/>
          <w:sz w:val="20"/>
          <w:szCs w:val="20"/>
          <w:u w:val="single"/>
        </w:rPr>
      </w:pPr>
      <w:r w:rsidRPr="005D562D">
        <w:rPr>
          <w:rStyle w:val="normaltextrun"/>
          <w:b/>
          <w:sz w:val="20"/>
          <w:szCs w:val="20"/>
          <w:u w:val="single"/>
        </w:rPr>
        <w:t xml:space="preserve">A.1.1 Effective Dates for DC EVSE – All DC EVSE used for commercial purposes and put into service on or before January 1, 2023 are exempt from this standard for a period of 10 years from the date put into service. comply </w:t>
      </w:r>
    </w:p>
    <w:p w14:paraId="2B8865AB" w14:textId="77777777" w:rsidR="00B10E7C" w:rsidRPr="005D562D" w:rsidRDefault="00B10E7C" w:rsidP="00B10E7C">
      <w:pPr>
        <w:pStyle w:val="paragraph"/>
        <w:spacing w:before="0" w:beforeAutospacing="0" w:after="0" w:afterAutospacing="0"/>
        <w:ind w:left="720"/>
        <w:textAlignment w:val="baseline"/>
        <w:rPr>
          <w:rStyle w:val="normaltextrun"/>
          <w:b/>
          <w:sz w:val="20"/>
          <w:szCs w:val="20"/>
          <w:u w:val="single"/>
        </w:rPr>
      </w:pPr>
    </w:p>
    <w:p w14:paraId="61514E16" w14:textId="2AB1298A" w:rsidR="00B10E7C" w:rsidRDefault="00B10E7C" w:rsidP="00B10E7C">
      <w:pPr>
        <w:ind w:left="720"/>
        <w:rPr>
          <w:rStyle w:val="Heading4Char"/>
          <w:rFonts w:eastAsia="Calibri"/>
        </w:rPr>
      </w:pPr>
      <w:r w:rsidRPr="005D562D">
        <w:rPr>
          <w:rStyle w:val="normaltextrun"/>
          <w:b/>
          <w:u w:val="single"/>
        </w:rPr>
        <w:t>A 1.2 Effective Dates for AC EVSE – All AC EVSE used for commercial purposes and put into service on or before January 1, 2022 are exempt from this standard for a period of 10 years from the date put into service</w:t>
      </w:r>
      <w:r>
        <w:rPr>
          <w:rStyle w:val="normaltextrun"/>
          <w:rFonts w:ascii="Century Gothic" w:hAnsi="Century Gothic" w:cs="Calibri"/>
          <w:b/>
          <w:sz w:val="16"/>
          <w:szCs w:val="16"/>
          <w:u w:val="single"/>
        </w:rPr>
        <w:t>.</w:t>
      </w:r>
    </w:p>
    <w:p w14:paraId="13BFAE40" w14:textId="77777777" w:rsidR="00B10E7C" w:rsidRPr="00C85C50" w:rsidRDefault="00B10E7C" w:rsidP="00B10E7C">
      <w:pPr>
        <w:keepNext/>
        <w:spacing w:after="0"/>
      </w:pPr>
      <w:r w:rsidRPr="00C85C50">
        <w:rPr>
          <w:b/>
        </w:rPr>
        <w:t>Previous Action:</w:t>
      </w:r>
    </w:p>
    <w:p w14:paraId="3B8C98C7" w14:textId="333C5549" w:rsidR="00B10E7C" w:rsidRDefault="001D53D6" w:rsidP="00CC6830">
      <w:pPr>
        <w:pStyle w:val="ListParagraph"/>
        <w:numPr>
          <w:ilvl w:val="0"/>
          <w:numId w:val="29"/>
        </w:numPr>
      </w:pPr>
      <w:r>
        <w:t>2021: Developing</w:t>
      </w:r>
    </w:p>
    <w:p w14:paraId="2CA0A2E5" w14:textId="4DE1DF0E" w:rsidR="00CC6830" w:rsidRPr="00F202E2" w:rsidRDefault="00CC6830" w:rsidP="00CC6830">
      <w:pPr>
        <w:pStyle w:val="ListParagraph"/>
        <w:numPr>
          <w:ilvl w:val="0"/>
          <w:numId w:val="29"/>
        </w:numPr>
      </w:pPr>
      <w:r>
        <w:t>2022: Developing</w:t>
      </w:r>
    </w:p>
    <w:p w14:paraId="1BCDE7BB" w14:textId="319DEB77" w:rsidR="00B10E7C" w:rsidRDefault="00B10E7C" w:rsidP="00B10E7C">
      <w:pPr>
        <w:keepNext/>
        <w:spacing w:after="0"/>
        <w:rPr>
          <w:b/>
        </w:rPr>
      </w:pPr>
      <w:r w:rsidRPr="00AB010B">
        <w:rPr>
          <w:b/>
        </w:rPr>
        <w:t>Original Justification:</w:t>
      </w:r>
    </w:p>
    <w:p w14:paraId="125F0023" w14:textId="3DDB9C0A" w:rsidR="00B10E7C" w:rsidRDefault="00B10E7C" w:rsidP="00B10E7C">
      <w:pPr>
        <w:keepNext/>
      </w:pPr>
      <w:r w:rsidRPr="003363DF">
        <w:t xml:space="preserve">While it is important to ensure that consumers are receiving accurate and transparent information regarding the accuracy of EV charging stations, the cost to retrofit existing stations that often do not include an integrated meter, especially DCFC where commercial DC metering technology is not readily available today, will be cost prohibitive. In CA Initial Statement of Reasons (ISOR) for adopting specifications and tolerances requirement for commercial EVSE, CA estimated that it costs approximately $4,500 to upgrade existing Level 2 stations and $20,000 to upgrade existing DCFC.  To put this into context, CA DMS utilized 2015 DOE data stating that the average commercial Level </w:t>
      </w:r>
      <w:r w:rsidRPr="003363DF">
        <w:lastRenderedPageBreak/>
        <w:t>2 EVSE costs between $3,000-$6,000 and the average DCFC up to $40,000 or more. The retrofit costs would represent a significant investment amount that does not seem warranted. The ISOR is available here: https://www.cdfa.ca.gov/dms/pdfs/regulations/EVSE_ISOR.pdf. According to DOE AFDC station locator there are 23,000 level 2 station with 66,000 connectors in the U.S. and 3,700 DCFC stations with 14,000 connectors. Being conservative and utilizing just the number of stations, it would cost $92M to upgrade the existing Level 2 station in the U.S. today and $74M to upgrade the existing DCFC stations, a number that is expected to grow as more stations are deployed. Placing this excessive upgrade burden on manufacturers and network operators is not feasible and an alternative pathway needs to be explored to ensure consumer transparency and EVSE accuracy for existing stations without requiring extensive retrofits. This number also does not include the amount of public funding across various states that has been invested in these EVSE that would prematurely potentially be ripped out and replaced. It could also have the unintended consequence that the EV industry stops charging for charging services at existing sites or shut them down if the investment in retrofits is greater than the benefit of continuing to operate. Stranded assets across the country are a valid concern and should not be taken lightly.  It is important to not prematurely replace EVSE in the field until the useful life of the system has been obtained. Spending a significant amount of capital to upgrade existing stations rather than investing in new infrastructure does not appear aligned with EV deployment goals. Therefore, it is recommended that there is consideration for making sure requirements are non-retroactive and there is a phase in timeline for existing stations. The language utilized above is similar to what CA DMS implemented, which was the first state to adopt a version of Handbook 44 Sec 3.4 for EVSE. The date for DC EVSE is set at January 1, 2023 to match California’s timeline but also because this is when DC metering technology is expected to be commercially available in the market and integrated into DC EVSE by most EVSE manufacturers that are either working on their own product or with third party meter manufacturers</w:t>
      </w:r>
      <w:r>
        <w:t>.</w:t>
      </w:r>
    </w:p>
    <w:p w14:paraId="2CFE07CC" w14:textId="3904E414" w:rsidR="00B10E7C" w:rsidRPr="00AB010B" w:rsidRDefault="00B10E7C" w:rsidP="00B10E7C">
      <w:pPr>
        <w:keepNext/>
        <w:rPr>
          <w:b/>
        </w:rPr>
      </w:pPr>
      <w:r w:rsidRPr="003363DF">
        <w:t>In general, it appears that there is some openness to considering how legacy EVSE that are in the ground today should be treated when considering that DC metering technology integrated into the EVSE was not commercially available when many of these stations were developed. The main concern that has been raised is regarding whether there should be an overall exemption for existing EVSE to the measurement provisions in HB 44 Sec 3.4 or whether existing EVSE should be exempt from certain requirements in the subsections of Sec 3.4 that are not feasible to attain. In reviewing the subsections of Sec 3.4, the proposal submitters determined that it would not be feasible to meet most subsections of Sec 3.4 with equipment that is in the ground with the exception of S.5 Marking (except S.5.2) and S.6 printing requirements. To ensure there is not confusion between which stations were in the ground prior to dates referenced above, EVSE owners and operators will need to work with local weights and measures officials on a self-reporting mechanisms or some other mechanism for tracking station service dates. CA will be the first state that will need to determine how this process will operate in the field given it has already adopted the exemption noted above and compliance for new AC stations is effective January 1, 2021.  On the consumer side, EVSE operators and owners today can provide certain provisions to ensure the accuracy of the commercial transaction that can be facilitated outside of having a meter integrated into the EVSE. For instance, some owners and operators may be able to utilize the accuracy that is traceable via the measurement technology in the EV that accounts for any losses and ensure the consumer is being accurately and fairly billed for what he or she is receiving.</w:t>
      </w:r>
    </w:p>
    <w:p w14:paraId="5DDAD6D9" w14:textId="77777777" w:rsidR="00B10E7C" w:rsidRPr="0024032E" w:rsidRDefault="00B10E7C" w:rsidP="00B10E7C">
      <w:r w:rsidRPr="0024032E">
        <w:t>The submitter requested voting status for this item in 2021.</w:t>
      </w:r>
    </w:p>
    <w:p w14:paraId="02E7AE6D" w14:textId="77777777" w:rsidR="007D3D16" w:rsidRDefault="007D3D16" w:rsidP="007D3D16">
      <w:pPr>
        <w:keepNext/>
        <w:rPr>
          <w:b/>
        </w:rPr>
      </w:pPr>
      <w:r>
        <w:rPr>
          <w:b/>
        </w:rPr>
        <w:t>Comments in Favor:</w:t>
      </w:r>
    </w:p>
    <w:p w14:paraId="0D1B4B5D" w14:textId="77777777" w:rsidR="007D3D16" w:rsidRDefault="007D3D16" w:rsidP="007D3D16">
      <w:pPr>
        <w:keepNext/>
        <w:spacing w:after="0"/>
        <w:ind w:left="720"/>
        <w:rPr>
          <w:b/>
        </w:rPr>
      </w:pPr>
      <w:r>
        <w:rPr>
          <w:b/>
        </w:rPr>
        <w:t>Regulatory:</w:t>
      </w:r>
    </w:p>
    <w:p w14:paraId="6B26F85D" w14:textId="77777777" w:rsidR="007D3D16" w:rsidRDefault="007D3D16" w:rsidP="00CC6830">
      <w:pPr>
        <w:numPr>
          <w:ilvl w:val="0"/>
          <w:numId w:val="57"/>
        </w:numPr>
        <w:spacing w:after="0"/>
        <w:ind w:left="1080"/>
        <w:contextualSpacing/>
      </w:pPr>
      <w:r>
        <w:t>2021 Interim: Mr. Samuel Ferris (California) supported Developing status but noted that an exemption from requirements in the handbook is not common and that the life span of the equipment may only be seven to ten years.</w:t>
      </w:r>
    </w:p>
    <w:p w14:paraId="511306DA" w14:textId="77777777" w:rsidR="007D3D16" w:rsidRDefault="007D3D16" w:rsidP="00CC6830">
      <w:pPr>
        <w:numPr>
          <w:ilvl w:val="0"/>
          <w:numId w:val="57"/>
        </w:numPr>
        <w:spacing w:after="0"/>
        <w:ind w:left="1080"/>
        <w:contextualSpacing/>
      </w:pPr>
      <w:r>
        <w:t xml:space="preserve">2022 Interim: A regulator from Nevada supports developing status. </w:t>
      </w:r>
    </w:p>
    <w:p w14:paraId="61FACCA8" w14:textId="77777777" w:rsidR="007D3D16" w:rsidRDefault="007D3D16" w:rsidP="00CC6830">
      <w:pPr>
        <w:pStyle w:val="ListParagraph"/>
        <w:numPr>
          <w:ilvl w:val="0"/>
          <w:numId w:val="59"/>
        </w:numPr>
        <w:spacing w:after="160" w:line="256" w:lineRule="auto"/>
        <w:ind w:left="1080"/>
        <w:jc w:val="left"/>
        <w:rPr>
          <w:rFonts w:eastAsiaTheme="minorHAnsi"/>
        </w:rPr>
      </w:pPr>
      <w:r>
        <w:t xml:space="preserve">2022 Interim: A regulator from New York supports developing status and looks forward to reasonable modifications of the proposal by the submitter. He does not favor a 10-year grace period and wishes for a permanent code status. </w:t>
      </w:r>
    </w:p>
    <w:p w14:paraId="6D8A45B6" w14:textId="77777777" w:rsidR="007D3D16" w:rsidRDefault="007D3D16" w:rsidP="007D3D16">
      <w:pPr>
        <w:spacing w:after="0"/>
        <w:ind w:left="720"/>
        <w:rPr>
          <w:b/>
        </w:rPr>
      </w:pPr>
      <w:r>
        <w:rPr>
          <w:b/>
        </w:rPr>
        <w:t>Industry:</w:t>
      </w:r>
    </w:p>
    <w:p w14:paraId="6CA13A8B" w14:textId="77777777" w:rsidR="007D3D16" w:rsidRDefault="007D3D16" w:rsidP="00CC6830">
      <w:pPr>
        <w:numPr>
          <w:ilvl w:val="0"/>
          <w:numId w:val="57"/>
        </w:numPr>
        <w:spacing w:after="0"/>
        <w:ind w:left="1080"/>
        <w:contextualSpacing/>
      </w:pPr>
      <w:r>
        <w:t>2021 Interim: Ms. Francesca Wahl (Tesla) and Mr. Keith Bradley (Electrify America) supported Developing status.</w:t>
      </w:r>
    </w:p>
    <w:p w14:paraId="004FE834" w14:textId="77777777" w:rsidR="007D3D16" w:rsidRDefault="007D3D16" w:rsidP="00CC6830">
      <w:pPr>
        <w:numPr>
          <w:ilvl w:val="0"/>
          <w:numId w:val="57"/>
        </w:numPr>
        <w:spacing w:after="0"/>
        <w:ind w:left="1080"/>
        <w:contextualSpacing/>
      </w:pPr>
      <w:r>
        <w:lastRenderedPageBreak/>
        <w:t>2021 Interim: Ms. Francesca Wahl (Tesla) supported this item.</w:t>
      </w:r>
    </w:p>
    <w:p w14:paraId="148BB031" w14:textId="77777777" w:rsidR="007D3D16" w:rsidRDefault="007D3D16" w:rsidP="00CC6830">
      <w:pPr>
        <w:numPr>
          <w:ilvl w:val="0"/>
          <w:numId w:val="57"/>
        </w:numPr>
        <w:spacing w:after="0"/>
        <w:ind w:left="1080"/>
        <w:contextualSpacing/>
      </w:pPr>
      <w:r>
        <w:t>2021 Interim: Mr. Kevin Miller (Charge Point) expressed concerns with allowing an exemption for 10-years and equipment should be able to meet the requirements and supports a Developing status for this item.</w:t>
      </w:r>
    </w:p>
    <w:p w14:paraId="4DF2FC1A" w14:textId="77777777" w:rsidR="007D3D16" w:rsidRDefault="007D3D16" w:rsidP="00CC6830">
      <w:pPr>
        <w:numPr>
          <w:ilvl w:val="0"/>
          <w:numId w:val="57"/>
        </w:numPr>
        <w:spacing w:after="0"/>
        <w:ind w:left="1080"/>
        <w:contextualSpacing/>
      </w:pPr>
      <w:r>
        <w:t>2021 Annual: Ms. Francesca Wahl (Tesla) noted that she will be working to incorporate feedback and will work with the EVF National Work group to develop an updated proposal.  Ms. Wahl also provided a letter to the S&amp;T Committee concerning the Developing status for this item.</w:t>
      </w:r>
    </w:p>
    <w:p w14:paraId="7DBE5168" w14:textId="77777777" w:rsidR="007D3D16" w:rsidRDefault="007D3D16" w:rsidP="00CC6830">
      <w:pPr>
        <w:pStyle w:val="ListParagraph"/>
        <w:keepNext/>
        <w:keepLines/>
        <w:numPr>
          <w:ilvl w:val="0"/>
          <w:numId w:val="57"/>
        </w:numPr>
        <w:spacing w:after="0"/>
        <w:ind w:left="1080"/>
      </w:pPr>
      <w:r>
        <w:t xml:space="preserve">2022 Interim: A member of the submitting group recommends developing status and provided background and stated they are working on revised draft for proposal. The submitters worked with NIST OWM and EVFE Subgroup for feedback. The commentor stated a revised proposal will be developed and noted there are significant modifications from the original proposal. </w:t>
      </w:r>
    </w:p>
    <w:p w14:paraId="0945FEA4" w14:textId="77777777" w:rsidR="007D3D16" w:rsidRDefault="007D3D16" w:rsidP="00CC6830">
      <w:pPr>
        <w:numPr>
          <w:ilvl w:val="0"/>
          <w:numId w:val="57"/>
        </w:numPr>
        <w:ind w:left="1080"/>
        <w:contextualSpacing/>
      </w:pPr>
      <w:r>
        <w:t xml:space="preserve">2022 Interim: A member of industry representing Electrify America, commented section 3.40 in Handbook 44 was developed before the company was established. A revised proposal is expected to be submitted. Recommends the item remain a developing item. </w:t>
      </w:r>
    </w:p>
    <w:p w14:paraId="5D4696CB" w14:textId="77777777" w:rsidR="007D3D16" w:rsidRDefault="007D3D16" w:rsidP="00CC6830">
      <w:pPr>
        <w:numPr>
          <w:ilvl w:val="0"/>
          <w:numId w:val="57"/>
        </w:numPr>
        <w:spacing w:after="0"/>
        <w:ind w:left="1080"/>
        <w:contextualSpacing/>
      </w:pPr>
      <w:r>
        <w:t xml:space="preserve">2022 Interim: A member of industry representing EVgo, a joint submitter recommends developing status.  </w:t>
      </w:r>
    </w:p>
    <w:p w14:paraId="7813D2F1" w14:textId="77777777" w:rsidR="007D3D16" w:rsidRDefault="007D3D16" w:rsidP="007D3D16">
      <w:pPr>
        <w:spacing w:after="0"/>
        <w:ind w:left="1080"/>
        <w:contextualSpacing/>
      </w:pPr>
    </w:p>
    <w:p w14:paraId="2B9068A7" w14:textId="77777777" w:rsidR="007D3D16" w:rsidRDefault="007D3D16" w:rsidP="007D3D16">
      <w:pPr>
        <w:keepNext/>
        <w:spacing w:after="0"/>
        <w:ind w:left="720"/>
        <w:rPr>
          <w:b/>
        </w:rPr>
      </w:pPr>
      <w:r>
        <w:rPr>
          <w:b/>
        </w:rPr>
        <w:t>Advisory:</w:t>
      </w:r>
    </w:p>
    <w:p w14:paraId="6DE1CDB5" w14:textId="4BCFA9C5" w:rsidR="007E3C23" w:rsidRPr="007E3C23" w:rsidRDefault="007D3D16" w:rsidP="00CC6830">
      <w:pPr>
        <w:numPr>
          <w:ilvl w:val="0"/>
          <w:numId w:val="57"/>
        </w:numPr>
        <w:spacing w:after="0"/>
        <w:ind w:left="1080"/>
        <w:contextualSpacing/>
      </w:pPr>
      <w:r>
        <w:t>2022 Interim: No Comments</w:t>
      </w:r>
    </w:p>
    <w:p w14:paraId="3609BCA1" w14:textId="77777777" w:rsidR="007E3C23" w:rsidRDefault="007E3C23" w:rsidP="007E3C23">
      <w:pPr>
        <w:spacing w:after="0"/>
        <w:rPr>
          <w:b/>
        </w:rPr>
      </w:pPr>
    </w:p>
    <w:p w14:paraId="001E56F9" w14:textId="1BE651EE" w:rsidR="007D3D16" w:rsidRDefault="007D3D16" w:rsidP="007D3D16">
      <w:pPr>
        <w:rPr>
          <w:b/>
        </w:rPr>
      </w:pPr>
      <w:r>
        <w:rPr>
          <w:b/>
        </w:rPr>
        <w:t>Comments Against:</w:t>
      </w:r>
    </w:p>
    <w:p w14:paraId="26FB36B2" w14:textId="77777777" w:rsidR="007D3D16" w:rsidRDefault="007D3D16" w:rsidP="007D3D16">
      <w:pPr>
        <w:spacing w:after="0"/>
        <w:ind w:left="720"/>
        <w:rPr>
          <w:b/>
        </w:rPr>
      </w:pPr>
      <w:r>
        <w:rPr>
          <w:b/>
        </w:rPr>
        <w:t>Regulatory:</w:t>
      </w:r>
    </w:p>
    <w:p w14:paraId="0E6E12E6" w14:textId="77777777" w:rsidR="007D3D16" w:rsidRDefault="007D3D16" w:rsidP="00CC6830">
      <w:pPr>
        <w:numPr>
          <w:ilvl w:val="0"/>
          <w:numId w:val="57"/>
        </w:numPr>
        <w:spacing w:after="0"/>
        <w:ind w:left="1080"/>
        <w:contextualSpacing/>
        <w:rPr>
          <w:bCs/>
        </w:rPr>
      </w:pPr>
      <w:r>
        <w:rPr>
          <w:bCs/>
        </w:rPr>
        <w:t>2022 Interim: A regulator from California DMS recommends withdraw, however stated a developmental status is acceptable.</w:t>
      </w:r>
    </w:p>
    <w:p w14:paraId="04D5B05D" w14:textId="77497DD5" w:rsidR="007E3C23" w:rsidRPr="007E3C23" w:rsidRDefault="007D3D16" w:rsidP="00CC6830">
      <w:pPr>
        <w:numPr>
          <w:ilvl w:val="0"/>
          <w:numId w:val="57"/>
        </w:numPr>
        <w:ind w:left="1080"/>
        <w:contextualSpacing/>
        <w:rPr>
          <w:b/>
        </w:rPr>
      </w:pPr>
      <w:r w:rsidRPr="007E3C23">
        <w:rPr>
          <w:bCs/>
        </w:rPr>
        <w:t xml:space="preserve">2022 Interim: A regulator from New York would like to see a permanent code in the area EVFSs and stated the 10-year exempt period is not acceptable. The </w:t>
      </w:r>
      <w:r>
        <w:t>commentor</w:t>
      </w:r>
      <w:r w:rsidRPr="007E3C23">
        <w:rPr>
          <w:bCs/>
        </w:rPr>
        <w:t xml:space="preserve"> stated he is supportive of seeing reasonable changes from the joint submitters. </w:t>
      </w:r>
    </w:p>
    <w:p w14:paraId="07E1BB0E" w14:textId="77777777" w:rsidR="007E3C23" w:rsidRDefault="007E3C23" w:rsidP="007D3D16">
      <w:pPr>
        <w:spacing w:after="0"/>
        <w:ind w:left="720"/>
        <w:rPr>
          <w:b/>
        </w:rPr>
      </w:pPr>
    </w:p>
    <w:p w14:paraId="04062607" w14:textId="0254BCF5" w:rsidR="007D3D16" w:rsidRDefault="007D3D16" w:rsidP="007D3D16">
      <w:pPr>
        <w:spacing w:after="0"/>
        <w:ind w:left="720"/>
        <w:rPr>
          <w:b/>
        </w:rPr>
      </w:pPr>
      <w:r>
        <w:rPr>
          <w:b/>
        </w:rPr>
        <w:t>Industry:</w:t>
      </w:r>
    </w:p>
    <w:p w14:paraId="0FC1BD65" w14:textId="545912D4" w:rsidR="007E3C23" w:rsidRPr="007E3C23" w:rsidRDefault="007D3D16" w:rsidP="00CC6830">
      <w:pPr>
        <w:numPr>
          <w:ilvl w:val="0"/>
          <w:numId w:val="57"/>
        </w:numPr>
        <w:spacing w:after="0"/>
        <w:ind w:left="1080"/>
        <w:contextualSpacing/>
        <w:rPr>
          <w:bCs/>
        </w:rPr>
      </w:pPr>
      <w:r>
        <w:t>2022 Interim</w:t>
      </w:r>
      <w:r>
        <w:rPr>
          <w:bCs/>
        </w:rPr>
        <w:t xml:space="preserve">: </w:t>
      </w:r>
      <w:bookmarkStart w:id="99" w:name="_Hlk96434814"/>
      <w:r>
        <w:t xml:space="preserve">A member of industry representing </w:t>
      </w:r>
      <w:r>
        <w:rPr>
          <w:bCs/>
        </w:rPr>
        <w:t xml:space="preserve">ChargePoint </w:t>
      </w:r>
      <w:bookmarkEnd w:id="99"/>
      <w:r>
        <w:rPr>
          <w:bCs/>
        </w:rPr>
        <w:t xml:space="preserve">is not in support of this item and recommends withdraw. He stated the proposal signals to the market things are in flux and supports removal of the proposal and tentative code status. The industry member noted the recent passage of the law providing $7.8 billion in funding to invest in U.S. EV charging. </w:t>
      </w:r>
    </w:p>
    <w:p w14:paraId="2777B67C" w14:textId="77777777" w:rsidR="007E3C23" w:rsidRDefault="007E3C23" w:rsidP="007D3D16">
      <w:pPr>
        <w:spacing w:after="0"/>
        <w:ind w:left="720"/>
        <w:rPr>
          <w:b/>
        </w:rPr>
      </w:pPr>
    </w:p>
    <w:p w14:paraId="0526763C" w14:textId="445FBA37" w:rsidR="007D3D16" w:rsidRDefault="007D3D16" w:rsidP="007D3D16">
      <w:pPr>
        <w:spacing w:after="0"/>
        <w:ind w:left="720"/>
        <w:rPr>
          <w:b/>
        </w:rPr>
      </w:pPr>
      <w:r>
        <w:rPr>
          <w:b/>
        </w:rPr>
        <w:t>Advisory:</w:t>
      </w:r>
    </w:p>
    <w:p w14:paraId="2F929844" w14:textId="77777777" w:rsidR="007D3D16" w:rsidRDefault="007D3D16" w:rsidP="00CC6830">
      <w:pPr>
        <w:numPr>
          <w:ilvl w:val="0"/>
          <w:numId w:val="58"/>
        </w:numPr>
        <w:spacing w:after="0"/>
        <w:ind w:left="1080"/>
        <w:contextualSpacing/>
      </w:pPr>
      <w:r>
        <w:t>2021 Interim: Ms. Diane Lee (NIST OWM) noted that the proposal is not clear as written and expressed concerns with an exemption for 10 years.</w:t>
      </w:r>
    </w:p>
    <w:p w14:paraId="25E83296" w14:textId="77777777" w:rsidR="007D3D16" w:rsidRDefault="007D3D16" w:rsidP="00CC6830">
      <w:pPr>
        <w:numPr>
          <w:ilvl w:val="0"/>
          <w:numId w:val="58"/>
        </w:numPr>
        <w:spacing w:after="0"/>
        <w:ind w:left="1080"/>
        <w:contextualSpacing/>
        <w:rPr>
          <w:b/>
          <w:bCs/>
        </w:rPr>
      </w:pPr>
      <w:r>
        <w:t>2021 Annual: Ms. Juana Williams (NIST OWM), stated that it was unclear as to the exact type of use that entitles an EVSE to an exemption to NIST HB 44 requirements.  Ms. Williams also pointed out that the exemption would allow a generation of devices to operate for 10-years without have to comply with the requirements and could be viewed as competitively unfair to traditional or other alternative vehicle fueling applications.</w:t>
      </w:r>
      <w:r>
        <w:rPr>
          <w:b/>
          <w:bCs/>
        </w:rPr>
        <w:t xml:space="preserve"> </w:t>
      </w:r>
    </w:p>
    <w:p w14:paraId="57E95BB7" w14:textId="77777777" w:rsidR="007D3D16" w:rsidRDefault="007D3D16" w:rsidP="00CC6830">
      <w:pPr>
        <w:numPr>
          <w:ilvl w:val="0"/>
          <w:numId w:val="58"/>
        </w:numPr>
        <w:spacing w:after="0"/>
        <w:ind w:left="1080"/>
        <w:contextualSpacing/>
      </w:pPr>
      <w:r>
        <w:t xml:space="preserve">2022 Interim: An advisory member representing NIST OWM stated the current proposal conflicts with the general code for the term retroactive. The representative stated the submitters of the item discussed an alternative proposal with NIST OWM and they are awaiting a final draft of this alternative proposal. </w:t>
      </w:r>
    </w:p>
    <w:p w14:paraId="2E70504D" w14:textId="77777777" w:rsidR="007D3D16" w:rsidRDefault="007D3D16" w:rsidP="007D3D16">
      <w:pPr>
        <w:spacing w:after="0"/>
        <w:ind w:left="1080"/>
        <w:contextualSpacing/>
      </w:pPr>
      <w:r>
        <w:t xml:space="preserve"> </w:t>
      </w:r>
    </w:p>
    <w:p w14:paraId="25C56521" w14:textId="77777777" w:rsidR="007D3D16" w:rsidRDefault="007D3D16" w:rsidP="007D3D16">
      <w:pPr>
        <w:rPr>
          <w:b/>
          <w:bCs/>
        </w:rPr>
      </w:pPr>
      <w:r>
        <w:rPr>
          <w:b/>
          <w:bCs/>
        </w:rPr>
        <w:t>Neutral Comments:</w:t>
      </w:r>
    </w:p>
    <w:p w14:paraId="20C55D96" w14:textId="77777777" w:rsidR="007D3D16" w:rsidRDefault="007D3D16" w:rsidP="007D3D16">
      <w:pPr>
        <w:keepNext/>
        <w:spacing w:after="0"/>
        <w:ind w:left="720"/>
        <w:rPr>
          <w:b/>
        </w:rPr>
      </w:pPr>
      <w:r>
        <w:rPr>
          <w:b/>
        </w:rPr>
        <w:t>Regulatory:</w:t>
      </w:r>
    </w:p>
    <w:p w14:paraId="4EA3F89E" w14:textId="77777777" w:rsidR="007D3D16" w:rsidRDefault="007D3D16" w:rsidP="00CC6830">
      <w:pPr>
        <w:numPr>
          <w:ilvl w:val="0"/>
          <w:numId w:val="57"/>
        </w:numPr>
        <w:ind w:left="1080"/>
        <w:contextualSpacing/>
      </w:pPr>
      <w:r>
        <w:t>2022 Interim: No Comments</w:t>
      </w:r>
    </w:p>
    <w:p w14:paraId="2F9B91A7" w14:textId="77777777" w:rsidR="007E3C23" w:rsidRDefault="007E3C23" w:rsidP="007D3D16">
      <w:pPr>
        <w:spacing w:after="0"/>
        <w:ind w:left="720"/>
        <w:rPr>
          <w:b/>
        </w:rPr>
      </w:pPr>
    </w:p>
    <w:p w14:paraId="038596ED" w14:textId="31F8C49D" w:rsidR="007D3D16" w:rsidRDefault="007D3D16" w:rsidP="007D3D16">
      <w:pPr>
        <w:spacing w:after="0"/>
        <w:ind w:left="720"/>
        <w:rPr>
          <w:b/>
        </w:rPr>
      </w:pPr>
      <w:r>
        <w:rPr>
          <w:b/>
        </w:rPr>
        <w:t>Industry:</w:t>
      </w:r>
    </w:p>
    <w:p w14:paraId="36FBA730" w14:textId="77777777" w:rsidR="007D3D16" w:rsidRDefault="007D3D16" w:rsidP="00CC6830">
      <w:pPr>
        <w:numPr>
          <w:ilvl w:val="0"/>
          <w:numId w:val="57"/>
        </w:numPr>
        <w:spacing w:after="0"/>
        <w:ind w:left="1080"/>
        <w:contextualSpacing/>
      </w:pPr>
      <w:r>
        <w:t>2022 Interim: No Comments</w:t>
      </w:r>
    </w:p>
    <w:p w14:paraId="382428AC" w14:textId="77777777" w:rsidR="007E3C23" w:rsidRDefault="007E3C23" w:rsidP="002F3F3E">
      <w:pPr>
        <w:ind w:left="720"/>
        <w:rPr>
          <w:b/>
        </w:rPr>
      </w:pPr>
    </w:p>
    <w:p w14:paraId="366A51FB" w14:textId="4611E8FE" w:rsidR="002F3F3E" w:rsidRDefault="007D3D16" w:rsidP="002F3F3E">
      <w:pPr>
        <w:ind w:left="720"/>
      </w:pPr>
      <w:r>
        <w:rPr>
          <w:b/>
        </w:rPr>
        <w:t>Advisory:</w:t>
      </w:r>
      <w:r w:rsidR="002F3F3E">
        <w:rPr>
          <w:b/>
        </w:rPr>
        <w:t xml:space="preserve"> </w:t>
      </w:r>
      <w:r>
        <w:t>2022 Interim: No Comments</w:t>
      </w:r>
    </w:p>
    <w:p w14:paraId="5718BF66" w14:textId="47CA4949" w:rsidR="00B10E7C" w:rsidRPr="00E025F9" w:rsidRDefault="00B10E7C" w:rsidP="002F3F3E">
      <w:pPr>
        <w:spacing w:after="0"/>
        <w:rPr>
          <w:b/>
        </w:rPr>
      </w:pPr>
      <w:r w:rsidRPr="002A7C3B">
        <w:rPr>
          <w:b/>
        </w:rPr>
        <w:t>Item Develop</w:t>
      </w:r>
      <w:r w:rsidRPr="00E025F9">
        <w:rPr>
          <w:b/>
        </w:rPr>
        <w:t>ment:</w:t>
      </w:r>
    </w:p>
    <w:p w14:paraId="4B5FE7BF" w14:textId="40CFCCAB" w:rsidR="00052373" w:rsidRPr="00C549D6" w:rsidRDefault="00EB7961" w:rsidP="00052373">
      <w:r>
        <w:rPr>
          <w:u w:val="single"/>
        </w:rPr>
        <w:t>NCWM 2021 Inter</w:t>
      </w:r>
      <w:r w:rsidR="0045404C">
        <w:rPr>
          <w:u w:val="single"/>
        </w:rPr>
        <w:t>im Meeting:</w:t>
      </w:r>
      <w:r w:rsidR="0045404C">
        <w:t xml:space="preserve">  </w:t>
      </w:r>
      <w:r w:rsidR="0078782D">
        <w:t>T</w:t>
      </w:r>
      <w:r w:rsidR="00502760" w:rsidRPr="00C70B3E">
        <w:t xml:space="preserve">he committee </w:t>
      </w:r>
      <w:r w:rsidR="0078782D">
        <w:t>assigned D</w:t>
      </w:r>
      <w:r w:rsidR="00502760" w:rsidRPr="00C70B3E">
        <w:t xml:space="preserve">eveloping status for this item.  </w:t>
      </w:r>
      <w:r w:rsidR="00052373" w:rsidRPr="00C549D6">
        <w:t>For more information or to provide comment, please contact:</w:t>
      </w:r>
    </w:p>
    <w:p w14:paraId="394A710A" w14:textId="03A207F4" w:rsidR="00052373" w:rsidRDefault="00F30532" w:rsidP="00052373">
      <w:pPr>
        <w:keepNext/>
        <w:keepLines/>
        <w:spacing w:after="0"/>
        <w:ind w:left="360"/>
      </w:pPr>
      <w:r>
        <w:t xml:space="preserve">Ms. </w:t>
      </w:r>
      <w:r w:rsidR="00052373">
        <w:t>Francesca Wahl</w:t>
      </w:r>
    </w:p>
    <w:p w14:paraId="77DF60A0" w14:textId="77777777" w:rsidR="00052373" w:rsidRDefault="00052373" w:rsidP="00052373">
      <w:pPr>
        <w:keepNext/>
        <w:keepLines/>
        <w:spacing w:after="0"/>
        <w:ind w:left="360"/>
      </w:pPr>
      <w:r>
        <w:t>Tesla</w:t>
      </w:r>
    </w:p>
    <w:p w14:paraId="7C8C7725" w14:textId="27E58065" w:rsidR="00052373" w:rsidRDefault="00052373" w:rsidP="00052373">
      <w:pPr>
        <w:ind w:left="360"/>
      </w:pPr>
      <w:r>
        <w:t>650-435-0422</w:t>
      </w:r>
      <w:r w:rsidR="00F30532">
        <w:t>,</w:t>
      </w:r>
      <w:r>
        <w:t xml:space="preserve"> </w:t>
      </w:r>
      <w:r w:rsidRPr="00F30532">
        <w:rPr>
          <w:u w:val="single"/>
        </w:rPr>
        <w:t>fwahl@tesla.com</w:t>
      </w:r>
    </w:p>
    <w:p w14:paraId="73524A0E" w14:textId="6A73EE5E" w:rsidR="00502760" w:rsidRDefault="00502760" w:rsidP="00502760">
      <w:r w:rsidRPr="00C70B3E">
        <w:t>The Committee suggests that the submitters of this item consider the responses to the proposal from the regional meetings, NIST, OWM and EVFS work group and update the item under consideration to address the comments and as necessary prepare a revised proposal for the EVFS work group to address the concerns with this item.</w:t>
      </w:r>
    </w:p>
    <w:p w14:paraId="4307BD6E" w14:textId="5CB7EF25" w:rsidR="00EB7961" w:rsidRDefault="00EB7961" w:rsidP="00502760">
      <w:r>
        <w:rPr>
          <w:u w:val="single"/>
        </w:rPr>
        <w:t>NCWM 2022 Interim Meeting:</w:t>
      </w:r>
      <w:r>
        <w:rPr>
          <w:b/>
        </w:rPr>
        <w:t xml:space="preserve"> </w:t>
      </w:r>
      <w:r>
        <w:t xml:space="preserve">The Committee </w:t>
      </w:r>
      <w:r w:rsidR="00584C9D">
        <w:t>maintained</w:t>
      </w:r>
      <w:r>
        <w:t xml:space="preserve"> developing status for this item. The Committee suggests the submitters take into consideration the comments provided during open hearings and prepare a revised draft proposal to NIST OWM, the EVFE Subgroup, etc. to provide a comprehensive proposal to membership.</w:t>
      </w:r>
    </w:p>
    <w:p w14:paraId="175E40E6" w14:textId="26C8F043" w:rsidR="00621C6C" w:rsidRDefault="00621C6C" w:rsidP="00502760">
      <w:r>
        <w:rPr>
          <w:u w:val="single"/>
        </w:rPr>
        <w:t xml:space="preserve">NCWM 2022 Annual Meeting: </w:t>
      </w:r>
      <w:r>
        <w:t>The Committee heard an update from Ms. Francesca Wahl (Tesla) on behalf of the joint submitters where she provided a combined update to items EVF 21.1 and EVF 21.5.  The workgroup has met on multiple occasions since the NCWM 2022 Interim meeting in efforts develop these two items for vote. Ms. Wahl commented there are specifics in both items that need further discussion and development.  Examples include, but are not limited to, timelines and effective dates, along with addressing tolerance values as they relate to existing equipment.  Ms. Wahl stated efforts are being made to develop the items for vote in the next cycle.</w:t>
      </w:r>
    </w:p>
    <w:p w14:paraId="1CC3C653" w14:textId="77777777" w:rsidR="003A671F" w:rsidRPr="00281428" w:rsidRDefault="003A671F" w:rsidP="003A671F">
      <w:pPr>
        <w:spacing w:after="120"/>
      </w:pPr>
      <w:r w:rsidRPr="00281428">
        <w:rPr>
          <w:b/>
        </w:rPr>
        <w:t>Regional Association</w:t>
      </w:r>
      <w:r>
        <w:rPr>
          <w:b/>
        </w:rPr>
        <w:t>s’</w:t>
      </w:r>
      <w:r w:rsidRPr="00281428">
        <w:rPr>
          <w:b/>
        </w:rPr>
        <w:t xml:space="preserve"> Comments:</w:t>
      </w:r>
    </w:p>
    <w:p w14:paraId="08C537F5" w14:textId="23B75D65" w:rsidR="00527F14" w:rsidRDefault="003A671F" w:rsidP="00527F14">
      <w:pPr>
        <w:rPr>
          <w:rFonts w:eastAsia="Times New Roman"/>
          <w:szCs w:val="24"/>
        </w:rPr>
      </w:pPr>
      <w:r>
        <w:rPr>
          <w:u w:val="single"/>
        </w:rPr>
        <w:t>WWMA 2021 Annual Meeting</w:t>
      </w:r>
      <w:r w:rsidRPr="00FD4763">
        <w:t xml:space="preserve">: </w:t>
      </w:r>
      <w:r>
        <w:t xml:space="preserve"> </w:t>
      </w:r>
      <w:r w:rsidR="00527F14" w:rsidRPr="00870475">
        <w:rPr>
          <w:rFonts w:eastAsia="Times New Roman"/>
          <w:szCs w:val="24"/>
        </w:rPr>
        <w:t>Justin Wilson</w:t>
      </w:r>
      <w:r w:rsidR="00527F14">
        <w:rPr>
          <w:rFonts w:eastAsia="Times New Roman"/>
          <w:szCs w:val="24"/>
        </w:rPr>
        <w:t xml:space="preserve"> (ChargePoint): </w:t>
      </w:r>
      <w:r w:rsidR="00527F14" w:rsidRPr="00870475">
        <w:rPr>
          <w:rFonts w:eastAsia="Times New Roman"/>
          <w:szCs w:val="24"/>
        </w:rPr>
        <w:t>in the notes for 2021</w:t>
      </w:r>
      <w:r w:rsidR="00527F14">
        <w:rPr>
          <w:rFonts w:eastAsia="Times New Roman"/>
          <w:szCs w:val="24"/>
        </w:rPr>
        <w:t>(Interim)</w:t>
      </w:r>
      <w:r w:rsidR="00527F14" w:rsidRPr="00870475">
        <w:rPr>
          <w:rFonts w:eastAsia="Times New Roman"/>
          <w:szCs w:val="24"/>
        </w:rPr>
        <w:t xml:space="preserve"> there is an error</w:t>
      </w:r>
      <w:r w:rsidR="00527F14">
        <w:rPr>
          <w:rFonts w:eastAsia="Times New Roman"/>
          <w:szCs w:val="24"/>
        </w:rPr>
        <w:t>: the notations are incorrect.  T</w:t>
      </w:r>
      <w:r w:rsidR="00527F14" w:rsidRPr="00870475">
        <w:rPr>
          <w:rFonts w:eastAsia="Times New Roman"/>
          <w:szCs w:val="24"/>
        </w:rPr>
        <w:t>hey recommend withdraw of this proposal. They think the flexibility should be provided to state officials.</w:t>
      </w:r>
      <w:r w:rsidR="00527F14">
        <w:rPr>
          <w:rFonts w:eastAsia="Times New Roman"/>
          <w:szCs w:val="24"/>
        </w:rPr>
        <w:t xml:space="preserve">  </w:t>
      </w:r>
      <w:r w:rsidR="00527F14" w:rsidRPr="00870475">
        <w:rPr>
          <w:rFonts w:eastAsia="Times New Roman"/>
          <w:szCs w:val="24"/>
        </w:rPr>
        <w:t>Kevin Schnepp</w:t>
      </w:r>
      <w:r w:rsidR="00527F14">
        <w:rPr>
          <w:rFonts w:eastAsia="Times New Roman"/>
          <w:szCs w:val="24"/>
        </w:rPr>
        <w:t xml:space="preserve"> (</w:t>
      </w:r>
      <w:r w:rsidR="00527F14" w:rsidRPr="00870475">
        <w:rPr>
          <w:rFonts w:eastAsia="Times New Roman"/>
          <w:szCs w:val="24"/>
        </w:rPr>
        <w:t>California</w:t>
      </w:r>
      <w:r w:rsidR="00527F14">
        <w:rPr>
          <w:rFonts w:eastAsia="Times New Roman"/>
          <w:szCs w:val="24"/>
        </w:rPr>
        <w:t xml:space="preserve"> - DMS): </w:t>
      </w:r>
      <w:r w:rsidR="00527F14" w:rsidRPr="00870475">
        <w:rPr>
          <w:rFonts w:eastAsia="Times New Roman"/>
          <w:szCs w:val="24"/>
        </w:rPr>
        <w:t>extended exemptions are not appropriate - this is still tentative. This should be withdrawn</w:t>
      </w:r>
      <w:r w:rsidR="00527F14">
        <w:rPr>
          <w:rFonts w:eastAsia="Times New Roman"/>
          <w:szCs w:val="24"/>
        </w:rPr>
        <w:t>.</w:t>
      </w:r>
    </w:p>
    <w:p w14:paraId="1D9C1860" w14:textId="57533094" w:rsidR="003A671F" w:rsidRDefault="00527F14" w:rsidP="00527F14">
      <w:r>
        <w:rPr>
          <w:rFonts w:eastAsia="Times New Roman"/>
          <w:szCs w:val="24"/>
        </w:rPr>
        <w:t>The WWMA S&amp;T Committee recommends this item be Withdrawn.  The Committee makes this recommendation based on testimony heard during the open hearings and previous reports including recommendations from other Regions.</w:t>
      </w:r>
    </w:p>
    <w:p w14:paraId="085FD386" w14:textId="7CB9F10F" w:rsidR="003A671F" w:rsidRDefault="003A671F" w:rsidP="00527F14">
      <w:r>
        <w:rPr>
          <w:u w:val="single"/>
        </w:rPr>
        <w:t>SWMA 2021 Annual Meeting</w:t>
      </w:r>
      <w:r w:rsidRPr="00FD4763">
        <w:t>:</w:t>
      </w:r>
      <w:r>
        <w:t xml:space="preserve">  </w:t>
      </w:r>
      <w:r w:rsidR="00527F14">
        <w:rPr>
          <w:rFonts w:eastAsia="Times New Roman"/>
          <w:szCs w:val="24"/>
        </w:rPr>
        <w:t>The committee received no comments on this item.  This committee recommends this item be Withdrawn due to the item allowing a 10-year exemption.</w:t>
      </w:r>
    </w:p>
    <w:p w14:paraId="35C25C43" w14:textId="4FE38C47" w:rsidR="00CC6830" w:rsidRDefault="003A671F" w:rsidP="00CC6830">
      <w:pPr>
        <w:spacing w:after="0"/>
        <w:rPr>
          <w:rFonts w:eastAsia="Times New Roman"/>
          <w:szCs w:val="24"/>
        </w:rPr>
      </w:pPr>
      <w:r>
        <w:rPr>
          <w:u w:val="single"/>
        </w:rPr>
        <w:t>CWMA 202</w:t>
      </w:r>
      <w:r w:rsidR="00CC6830">
        <w:rPr>
          <w:u w:val="single"/>
        </w:rPr>
        <w:t>2 Annual</w:t>
      </w:r>
      <w:r>
        <w:rPr>
          <w:u w:val="single"/>
        </w:rPr>
        <w:t xml:space="preserve"> Meeting</w:t>
      </w:r>
      <w:r w:rsidRPr="00FD4763">
        <w:t xml:space="preserve">:  </w:t>
      </w:r>
      <w:r w:rsidR="00CC6830" w:rsidRPr="000808D0">
        <w:rPr>
          <w:rFonts w:eastAsia="Times New Roman"/>
          <w:szCs w:val="24"/>
        </w:rPr>
        <w:t>Francesca Wahl – Tesla</w:t>
      </w:r>
      <w:r w:rsidR="00CC6830">
        <w:rPr>
          <w:rFonts w:eastAsia="Times New Roman"/>
          <w:szCs w:val="24"/>
        </w:rPr>
        <w:t xml:space="preserve"> - </w:t>
      </w:r>
      <w:r w:rsidR="00CC6830" w:rsidRPr="000808D0">
        <w:rPr>
          <w:rFonts w:eastAsia="Times New Roman"/>
          <w:szCs w:val="24"/>
        </w:rPr>
        <w:t>Working with NIST EV</w:t>
      </w:r>
      <w:r w:rsidR="00CC6830">
        <w:rPr>
          <w:rFonts w:eastAsia="Times New Roman"/>
          <w:szCs w:val="24"/>
        </w:rPr>
        <w:t>FE Sub</w:t>
      </w:r>
      <w:r w:rsidR="00CC6830" w:rsidRPr="000808D0">
        <w:rPr>
          <w:rFonts w:eastAsia="Times New Roman"/>
          <w:szCs w:val="24"/>
        </w:rPr>
        <w:t>group to revamp proposal</w:t>
      </w:r>
      <w:r w:rsidR="00CC6830">
        <w:rPr>
          <w:rFonts w:eastAsia="Times New Roman"/>
          <w:szCs w:val="24"/>
        </w:rPr>
        <w:t xml:space="preserve"> and f</w:t>
      </w:r>
      <w:r w:rsidR="00CC6830" w:rsidRPr="000808D0">
        <w:rPr>
          <w:rFonts w:eastAsia="Times New Roman"/>
          <w:szCs w:val="24"/>
        </w:rPr>
        <w:t xml:space="preserve">ocusing on DC. Wants to remain development status. Supports </w:t>
      </w:r>
      <w:r w:rsidR="00CC6830">
        <w:rPr>
          <w:rFonts w:eastAsia="Times New Roman"/>
          <w:szCs w:val="24"/>
        </w:rPr>
        <w:t xml:space="preserve">current HB44 3.40 </w:t>
      </w:r>
      <w:r w:rsidR="00CC6830" w:rsidRPr="000808D0">
        <w:rPr>
          <w:rFonts w:eastAsia="Times New Roman"/>
          <w:szCs w:val="24"/>
        </w:rPr>
        <w:t>tentative code acceptance in the very near future.</w:t>
      </w:r>
    </w:p>
    <w:p w14:paraId="7C5A4828" w14:textId="77777777" w:rsidR="00CC6830" w:rsidRDefault="00CC6830" w:rsidP="00CC6830">
      <w:pPr>
        <w:spacing w:after="0"/>
        <w:rPr>
          <w:rFonts w:eastAsia="Times New Roman"/>
          <w:szCs w:val="24"/>
        </w:rPr>
      </w:pPr>
    </w:p>
    <w:p w14:paraId="315F2142" w14:textId="2E8F3439" w:rsidR="00AA3676" w:rsidRDefault="00CC6830" w:rsidP="00CC6830">
      <w:pPr>
        <w:spacing w:after="0"/>
        <w:rPr>
          <w:rFonts w:eastAsia="Times New Roman"/>
          <w:szCs w:val="24"/>
        </w:rPr>
      </w:pPr>
      <w:r w:rsidRPr="00CD3044">
        <w:rPr>
          <w:rFonts w:eastAsia="Times New Roman"/>
          <w:szCs w:val="24"/>
        </w:rPr>
        <w:t xml:space="preserve">The CWMA S&amp;T Committee recommends this </w:t>
      </w:r>
      <w:r>
        <w:rPr>
          <w:rFonts w:eastAsia="Times New Roman"/>
          <w:szCs w:val="24"/>
        </w:rPr>
        <w:t>item remain as a developing item per the request of the submitter</w:t>
      </w:r>
      <w:r w:rsidR="00AA3676">
        <w:rPr>
          <w:rFonts w:eastAsia="Times New Roman"/>
          <w:szCs w:val="24"/>
        </w:rPr>
        <w:t>.</w:t>
      </w:r>
    </w:p>
    <w:p w14:paraId="298BB7F8" w14:textId="77777777" w:rsidR="00AA3676" w:rsidRDefault="00AA3676" w:rsidP="00AA3676">
      <w:pPr>
        <w:spacing w:after="0"/>
        <w:rPr>
          <w:rFonts w:eastAsia="Times New Roman"/>
          <w:szCs w:val="24"/>
        </w:rPr>
      </w:pPr>
    </w:p>
    <w:p w14:paraId="2BB60932" w14:textId="77777777" w:rsidR="00CC6830" w:rsidRDefault="003A671F" w:rsidP="00CC6830">
      <w:pPr>
        <w:spacing w:after="0"/>
        <w:rPr>
          <w:rFonts w:eastAsia="Times New Roman"/>
          <w:szCs w:val="24"/>
        </w:rPr>
      </w:pPr>
      <w:r>
        <w:rPr>
          <w:u w:val="single"/>
        </w:rPr>
        <w:t>NEWMA 202</w:t>
      </w:r>
      <w:r w:rsidR="00CC6830">
        <w:rPr>
          <w:u w:val="single"/>
        </w:rPr>
        <w:t>2 Annual</w:t>
      </w:r>
      <w:r>
        <w:rPr>
          <w:u w:val="single"/>
        </w:rPr>
        <w:t xml:space="preserve"> Meeting</w:t>
      </w:r>
      <w:r w:rsidRPr="00FD4763">
        <w:t>:</w:t>
      </w:r>
      <w:r>
        <w:t xml:space="preserve">  </w:t>
      </w:r>
      <w:r w:rsidR="00CC6830">
        <w:rPr>
          <w:rFonts w:eastAsia="Times New Roman"/>
          <w:szCs w:val="24"/>
        </w:rPr>
        <w:t>Ms. Tina Butcher (NIST OWM) commented that this item was originally submitted by a group of manufacturers.  The item went to EV-USNWG, received feedback and the submitters have been working to address comments from national and regional levels.  Mr. Alex Beaton (EVGo) commented as one of the submitters.  He indicated that the submitters heard feedback from regulators regarding the originally proposed 10-year exemption for EV meters and has modified the proposal.  For DC meters, the submitters are looking to propose that all meters manufactured prior to 2024 will be subject to 5% accuracy tolerance and those manufactured after 2024 will be subject to a 1% accuracy tolerance.  Both percentages for accuracy have been supported by data.  For AC meters, Mr. Beaton indicated that prior changes to the proposal have been removed as the submitters believe with calibration, all meters can meet current code.  Mr. Beaton believes the updated proposal will be available prior to the 2022 Annual Meeting.</w:t>
      </w:r>
    </w:p>
    <w:p w14:paraId="018B8DB9" w14:textId="77777777" w:rsidR="00CC6830" w:rsidRDefault="00CC6830" w:rsidP="00CC6830">
      <w:pPr>
        <w:spacing w:after="0"/>
        <w:rPr>
          <w:rFonts w:eastAsia="Times New Roman"/>
          <w:szCs w:val="24"/>
        </w:rPr>
      </w:pPr>
    </w:p>
    <w:p w14:paraId="14868DFF" w14:textId="61C89B6A" w:rsidR="003A671F" w:rsidRDefault="00CC6830" w:rsidP="00892F3A">
      <w:pPr>
        <w:rPr>
          <w:rFonts w:eastAsia="Times New Roman"/>
          <w:szCs w:val="24"/>
        </w:rPr>
      </w:pPr>
      <w:r>
        <w:rPr>
          <w:rFonts w:eastAsia="Times New Roman"/>
          <w:szCs w:val="24"/>
        </w:rPr>
        <w:t>After hearing comments from the floor, the committee recognized the need to further develop this item and recommended the item retain developing status.  The committee suggested that the submitters to continue to work with regulatory stakeholders and share data in order to further the development of the item, and urges the timely submission of proposals for committee to review prior to annual and interim meetings</w:t>
      </w:r>
      <w:r w:rsidR="00AA3676">
        <w:rPr>
          <w:rFonts w:eastAsia="Times New Roman"/>
          <w:szCs w:val="24"/>
        </w:rPr>
        <w:t>.</w:t>
      </w:r>
    </w:p>
    <w:p w14:paraId="640FE00F" w14:textId="7D09F744" w:rsidR="00892F3A" w:rsidRPr="006B22C7" w:rsidRDefault="00892F3A" w:rsidP="00892F3A">
      <w:bookmarkStart w:id="100" w:name="_Toc111805296"/>
      <w:bookmarkStart w:id="101" w:name="_Toc17469163"/>
      <w:bookmarkEnd w:id="80"/>
      <w:bookmarkEnd w:id="97"/>
      <w:bookmarkEnd w:id="98"/>
      <w:r>
        <w:t xml:space="preserve">Additional letters, presentation and data may have been submitted for consideration with this item.  Please refer to </w:t>
      </w:r>
      <w:r w:rsidR="00EC2487" w:rsidRPr="00CC6EDD">
        <w:rPr>
          <w:rStyle w:val="EmailWebChar"/>
        </w:rPr>
        <w:t>www.ncwm.com/publication-1</w:t>
      </w:r>
      <w:r w:rsidR="00EC2487">
        <w:rPr>
          <w:rStyle w:val="EmailWebChar"/>
        </w:rPr>
        <w:t>5</w:t>
      </w:r>
      <w:r w:rsidR="00EC2487" w:rsidRPr="00C536A2">
        <w:t xml:space="preserve"> </w:t>
      </w:r>
      <w:r>
        <w:t>to review these documents.</w:t>
      </w:r>
    </w:p>
    <w:p w14:paraId="40F772C7" w14:textId="73DED24D" w:rsidR="003324DB" w:rsidRPr="00853A03" w:rsidRDefault="003324DB" w:rsidP="007B370F">
      <w:pPr>
        <w:pStyle w:val="ItemHeading"/>
        <w:tabs>
          <w:tab w:val="clear" w:pos="900"/>
          <w:tab w:val="left" w:pos="1710"/>
        </w:tabs>
        <w:ind w:left="2160" w:hanging="2160"/>
      </w:pPr>
      <w:r w:rsidRPr="00CC6830">
        <w:t>EVF-21.</w:t>
      </w:r>
      <w:r w:rsidR="00D57A7E" w:rsidRPr="00CC6830">
        <w:t>5</w:t>
      </w:r>
      <w:r w:rsidRPr="00853A03">
        <w:tab/>
      </w:r>
      <w:r w:rsidR="001B340C" w:rsidRPr="00853A03">
        <w:t>D</w:t>
      </w:r>
      <w:r w:rsidRPr="00853A03">
        <w:tab/>
      </w:r>
      <w:r w:rsidR="00086C6F" w:rsidRPr="00853A03">
        <w:t>T.2.</w:t>
      </w:r>
      <w:r w:rsidR="000620A1" w:rsidRPr="00853A03">
        <w:t xml:space="preserve"> Load Test Tolerances.</w:t>
      </w:r>
      <w:bookmarkEnd w:id="100"/>
    </w:p>
    <w:p w14:paraId="6FFB14DB" w14:textId="77777777" w:rsidR="003324DB" w:rsidRPr="00853A03" w:rsidRDefault="003324DB" w:rsidP="007B370F">
      <w:pPr>
        <w:keepNext/>
        <w:keepLines/>
        <w:spacing w:after="0"/>
        <w:rPr>
          <w:b/>
          <w:bCs/>
        </w:rPr>
      </w:pPr>
      <w:r w:rsidRPr="00853A03">
        <w:rPr>
          <w:b/>
          <w:bCs/>
        </w:rPr>
        <w:t xml:space="preserve">Source:  </w:t>
      </w:r>
    </w:p>
    <w:p w14:paraId="0E5C0A3A" w14:textId="27CD8C50" w:rsidR="003324DB" w:rsidRPr="00F202E2" w:rsidRDefault="008948B4" w:rsidP="003324DB">
      <w:r w:rsidRPr="00853A03">
        <w:t>ABB, BTCPower</w:t>
      </w:r>
      <w:r w:rsidRPr="00BA5665">
        <w:t>, Electrify America, Edison Electric Institute, EVConnect, EVgo, Greenlots, Rivian, Siemens, Tesla, Tritium</w:t>
      </w:r>
      <w:r w:rsidR="003324DB">
        <w:t xml:space="preserve"> </w:t>
      </w:r>
    </w:p>
    <w:p w14:paraId="7C00FF80" w14:textId="77777777" w:rsidR="003324DB" w:rsidRPr="00AB29B6" w:rsidRDefault="003324DB" w:rsidP="003324DB">
      <w:pPr>
        <w:spacing w:after="0"/>
        <w:rPr>
          <w:b/>
          <w:bCs/>
        </w:rPr>
      </w:pPr>
      <w:r w:rsidRPr="00AB29B6">
        <w:rPr>
          <w:b/>
          <w:bCs/>
        </w:rPr>
        <w:t xml:space="preserve">Purpose:  </w:t>
      </w:r>
    </w:p>
    <w:p w14:paraId="4D56C6B0" w14:textId="292ED972" w:rsidR="003324DB" w:rsidRPr="00AB29B6" w:rsidRDefault="006F6E0E" w:rsidP="003324DB">
      <w:r>
        <w:t>T</w:t>
      </w:r>
      <w:r w:rsidR="00D540D6" w:rsidRPr="00BA5665">
        <w:t>o create separate metering requirements for DC EVSE due to significant technology differences and challenges between AC and DC systems</w:t>
      </w:r>
      <w:r w:rsidR="003324DB" w:rsidRPr="00AB29B6">
        <w:t>.</w:t>
      </w:r>
    </w:p>
    <w:p w14:paraId="79FD8C4E" w14:textId="77777777" w:rsidR="00E30405" w:rsidRDefault="00E30405" w:rsidP="008F0D2B">
      <w:pPr>
        <w:keepNext/>
        <w:spacing w:after="0"/>
        <w:rPr>
          <w:b/>
          <w:bCs/>
        </w:rPr>
      </w:pPr>
      <w:r>
        <w:rPr>
          <w:b/>
          <w:bCs/>
        </w:rPr>
        <w:t>Item Under Consideration:</w:t>
      </w:r>
    </w:p>
    <w:p w14:paraId="0EFC83DA" w14:textId="77777777" w:rsidR="00E30405" w:rsidRDefault="00E30405" w:rsidP="00E30405">
      <w:pPr>
        <w:rPr>
          <w:rStyle w:val="Heading4Char"/>
          <w:rFonts w:eastAsia="Calibri"/>
        </w:rPr>
      </w:pPr>
      <w:r>
        <w:t>Amend Handbook 44, Electric Vehicle Fueling Systems as follows</w:t>
      </w:r>
      <w:r>
        <w:rPr>
          <w:rStyle w:val="Heading4Char"/>
          <w:rFonts w:eastAsia="Calibri"/>
        </w:rPr>
        <w:t>:</w:t>
      </w:r>
    </w:p>
    <w:p w14:paraId="085AEAE3" w14:textId="77777777" w:rsidR="00E30405" w:rsidRDefault="00E30405" w:rsidP="00E30405">
      <w:pPr>
        <w:ind w:left="720" w:hanging="360"/>
      </w:pPr>
      <w:bookmarkStart w:id="102" w:name="_Toc425940712"/>
      <w:bookmarkStart w:id="103" w:name="_Toc425941001"/>
      <w:bookmarkStart w:id="104" w:name="_Toc425943622"/>
      <w:bookmarkStart w:id="105" w:name="_Toc22715747"/>
      <w:r>
        <w:rPr>
          <w:b/>
          <w:bCs/>
        </w:rPr>
        <w:t>T.2.</w:t>
      </w:r>
      <w:r>
        <w:rPr>
          <w:b/>
          <w:bCs/>
        </w:rPr>
        <w:tab/>
        <w:t>Load Test Tolerances.</w:t>
      </w:r>
      <w:bookmarkEnd w:id="102"/>
      <w:bookmarkEnd w:id="103"/>
      <w:bookmarkEnd w:id="104"/>
      <w:bookmarkEnd w:id="105"/>
    </w:p>
    <w:p w14:paraId="22F1ABC8" w14:textId="77777777" w:rsidR="00E30405" w:rsidRDefault="00E30405" w:rsidP="00E30405">
      <w:pPr>
        <w:ind w:left="1080" w:hanging="360"/>
      </w:pPr>
      <w:bookmarkStart w:id="106" w:name="_Toc22715748"/>
      <w:bookmarkStart w:id="107" w:name="_Toc425940713"/>
      <w:bookmarkStart w:id="108" w:name="_Toc425941002"/>
      <w:bookmarkStart w:id="109" w:name="_Toc425943623"/>
      <w:r>
        <w:rPr>
          <w:b/>
          <w:bCs/>
          <w:iCs/>
        </w:rPr>
        <w:t>T.2.1.</w:t>
      </w:r>
      <w:r>
        <w:rPr>
          <w:b/>
          <w:bCs/>
          <w:iCs/>
        </w:rPr>
        <w:tab/>
      </w:r>
      <w:r>
        <w:rPr>
          <w:b/>
          <w:bCs/>
          <w:iCs/>
          <w:u w:val="single"/>
        </w:rPr>
        <w:t xml:space="preserve">AC </w:t>
      </w:r>
      <w:r>
        <w:rPr>
          <w:b/>
          <w:bCs/>
          <w:iCs/>
        </w:rPr>
        <w:t>EVSE Load Test Tolerances</w:t>
      </w:r>
      <w:bookmarkEnd w:id="106"/>
      <w:r>
        <w:rPr>
          <w:b/>
          <w:bCs/>
        </w:rPr>
        <w:t>.</w:t>
      </w:r>
      <w:bookmarkEnd w:id="107"/>
      <w:bookmarkEnd w:id="108"/>
      <w:bookmarkEnd w:id="109"/>
      <w:r>
        <w:rPr>
          <w:b/>
          <w:bCs/>
        </w:rPr>
        <w:t xml:space="preserve"> </w:t>
      </w:r>
      <w:r>
        <w:t xml:space="preserve"> – The tolerances for </w:t>
      </w:r>
      <w:r>
        <w:rPr>
          <w:b/>
          <w:bCs/>
          <w:u w:val="single"/>
        </w:rPr>
        <w:t>AC</w:t>
      </w:r>
      <w:r>
        <w:rPr>
          <w:b/>
          <w:bCs/>
        </w:rPr>
        <w:t xml:space="preserve"> </w:t>
      </w:r>
      <w:r>
        <w:t>EVSE load tests are:</w:t>
      </w:r>
    </w:p>
    <w:p w14:paraId="2C57DCAB" w14:textId="77777777" w:rsidR="00E30405" w:rsidRDefault="00E30405" w:rsidP="00CC6830">
      <w:pPr>
        <w:numPr>
          <w:ilvl w:val="0"/>
          <w:numId w:val="60"/>
        </w:numPr>
        <w:ind w:left="1440"/>
      </w:pPr>
      <w:r>
        <w:t xml:space="preserve">Acceptance Tolerance:  1.0 %; and </w:t>
      </w:r>
    </w:p>
    <w:p w14:paraId="41B94AC3" w14:textId="77777777" w:rsidR="00E30405" w:rsidRDefault="00E30405" w:rsidP="00CC6830">
      <w:pPr>
        <w:numPr>
          <w:ilvl w:val="0"/>
          <w:numId w:val="60"/>
        </w:numPr>
        <w:ind w:left="1440"/>
      </w:pPr>
      <w:r>
        <w:t>Maintenance Tolerance:  2.0 %.</w:t>
      </w:r>
    </w:p>
    <w:p w14:paraId="7C75EEFB" w14:textId="77777777" w:rsidR="00E30405" w:rsidRDefault="00E30405" w:rsidP="00E30405">
      <w:pPr>
        <w:ind w:left="1080" w:hanging="360"/>
        <w:rPr>
          <w:b/>
          <w:bCs/>
          <w:u w:val="single"/>
        </w:rPr>
      </w:pPr>
      <w:r>
        <w:rPr>
          <w:b/>
          <w:bCs/>
          <w:iCs/>
          <w:u w:val="single"/>
        </w:rPr>
        <w:t>T.2.2.</w:t>
      </w:r>
      <w:r>
        <w:rPr>
          <w:b/>
          <w:bCs/>
          <w:iCs/>
          <w:u w:val="single"/>
        </w:rPr>
        <w:tab/>
        <w:t>DC EVSE Load Test Tolerances</w:t>
      </w:r>
      <w:r>
        <w:rPr>
          <w:b/>
          <w:bCs/>
          <w:u w:val="single"/>
        </w:rPr>
        <w:t>.  – The tolerances for DC EVSE load tests:</w:t>
      </w:r>
    </w:p>
    <w:p w14:paraId="535E12B6" w14:textId="77777777" w:rsidR="00E30405" w:rsidRDefault="00E30405" w:rsidP="00CC6830">
      <w:pPr>
        <w:numPr>
          <w:ilvl w:val="0"/>
          <w:numId w:val="61"/>
        </w:numPr>
        <w:rPr>
          <w:b/>
          <w:bCs/>
          <w:u w:val="single"/>
        </w:rPr>
      </w:pPr>
      <w:r>
        <w:rPr>
          <w:b/>
          <w:bCs/>
          <w:u w:val="single"/>
        </w:rPr>
        <w:t>Devices installed prior to January 1, 2033</w:t>
      </w:r>
    </w:p>
    <w:p w14:paraId="5B00AFF3" w14:textId="77777777" w:rsidR="00E30405" w:rsidRDefault="00E30405" w:rsidP="00CC6830">
      <w:pPr>
        <w:numPr>
          <w:ilvl w:val="1"/>
          <w:numId w:val="61"/>
        </w:numPr>
        <w:ind w:left="1800"/>
        <w:rPr>
          <w:b/>
          <w:bCs/>
          <w:u w:val="single"/>
        </w:rPr>
      </w:pPr>
      <w:r>
        <w:rPr>
          <w:b/>
          <w:bCs/>
          <w:u w:val="single"/>
        </w:rPr>
        <w:t xml:space="preserve">Acceptance Tolerance:  2.5 %; and </w:t>
      </w:r>
    </w:p>
    <w:p w14:paraId="446AE354" w14:textId="77777777" w:rsidR="00E30405" w:rsidRDefault="00E30405" w:rsidP="00CC6830">
      <w:pPr>
        <w:numPr>
          <w:ilvl w:val="1"/>
          <w:numId w:val="61"/>
        </w:numPr>
        <w:ind w:left="1800"/>
        <w:rPr>
          <w:b/>
          <w:bCs/>
          <w:u w:val="single"/>
        </w:rPr>
      </w:pPr>
      <w:r>
        <w:rPr>
          <w:b/>
          <w:bCs/>
          <w:u w:val="single"/>
        </w:rPr>
        <w:t>Maintenance Tolerance:  5.0 %</w:t>
      </w:r>
    </w:p>
    <w:p w14:paraId="539FF67D" w14:textId="77777777" w:rsidR="00E30405" w:rsidRDefault="00E30405" w:rsidP="00CC6830">
      <w:pPr>
        <w:numPr>
          <w:ilvl w:val="0"/>
          <w:numId w:val="61"/>
        </w:numPr>
        <w:rPr>
          <w:b/>
          <w:bCs/>
          <w:u w:val="single"/>
        </w:rPr>
      </w:pPr>
      <w:r>
        <w:rPr>
          <w:b/>
          <w:bCs/>
          <w:u w:val="single"/>
        </w:rPr>
        <w:t>Devices installed January 1, 2033 or later</w:t>
      </w:r>
    </w:p>
    <w:p w14:paraId="3AC0059B" w14:textId="77777777" w:rsidR="00E30405" w:rsidRDefault="00E30405" w:rsidP="00CC6830">
      <w:pPr>
        <w:numPr>
          <w:ilvl w:val="1"/>
          <w:numId w:val="61"/>
        </w:numPr>
        <w:ind w:left="1800"/>
        <w:rPr>
          <w:b/>
          <w:bCs/>
          <w:u w:val="single"/>
        </w:rPr>
      </w:pPr>
      <w:r>
        <w:rPr>
          <w:b/>
          <w:bCs/>
          <w:u w:val="single"/>
        </w:rPr>
        <w:t xml:space="preserve">Acceptance Tolerance:  1.0 %; and </w:t>
      </w:r>
    </w:p>
    <w:p w14:paraId="0911EBD2" w14:textId="73A3F03C" w:rsidR="00F97811" w:rsidRPr="00F97811" w:rsidRDefault="00E30405" w:rsidP="00CC6830">
      <w:pPr>
        <w:pStyle w:val="ListParagraph"/>
        <w:numPr>
          <w:ilvl w:val="1"/>
          <w:numId w:val="30"/>
        </w:numPr>
        <w:ind w:left="1800"/>
        <w:rPr>
          <w:b/>
          <w:bCs/>
          <w:u w:val="single"/>
        </w:rPr>
      </w:pPr>
      <w:r>
        <w:rPr>
          <w:b/>
          <w:bCs/>
          <w:u w:val="single"/>
        </w:rPr>
        <w:t>Maintenance Tolerance:  2.0 %</w:t>
      </w:r>
    </w:p>
    <w:p w14:paraId="54B94368" w14:textId="77777777" w:rsidR="003324DB" w:rsidRPr="00A16F2B" w:rsidRDefault="003324DB" w:rsidP="003324DB">
      <w:pPr>
        <w:keepNext/>
        <w:spacing w:after="0"/>
      </w:pPr>
      <w:r w:rsidRPr="00A16F2B">
        <w:rPr>
          <w:b/>
        </w:rPr>
        <w:t>Previous Action:</w:t>
      </w:r>
    </w:p>
    <w:p w14:paraId="625BDD66" w14:textId="1A668CCA" w:rsidR="003324DB" w:rsidRDefault="001D53D6" w:rsidP="00CC6830">
      <w:pPr>
        <w:pStyle w:val="ListParagraph"/>
        <w:numPr>
          <w:ilvl w:val="0"/>
          <w:numId w:val="29"/>
        </w:numPr>
      </w:pPr>
      <w:r>
        <w:t>2021: Developing</w:t>
      </w:r>
    </w:p>
    <w:p w14:paraId="5F2EE88C" w14:textId="47AAD2D5" w:rsidR="00CC6830" w:rsidRPr="00A16F2B" w:rsidRDefault="00CC6830" w:rsidP="00CC6830">
      <w:pPr>
        <w:pStyle w:val="ListParagraph"/>
        <w:numPr>
          <w:ilvl w:val="0"/>
          <w:numId w:val="29"/>
        </w:numPr>
      </w:pPr>
      <w:r>
        <w:t>2022: Developing</w:t>
      </w:r>
    </w:p>
    <w:p w14:paraId="79496C1E" w14:textId="77777777" w:rsidR="003324DB" w:rsidRPr="00A11B2E" w:rsidRDefault="003324DB" w:rsidP="003324DB">
      <w:pPr>
        <w:keepNext/>
        <w:spacing w:after="0"/>
        <w:rPr>
          <w:b/>
        </w:rPr>
      </w:pPr>
      <w:r w:rsidRPr="00A11B2E">
        <w:rPr>
          <w:b/>
        </w:rPr>
        <w:t>Original Justification:</w:t>
      </w:r>
    </w:p>
    <w:p w14:paraId="72ED8A28" w14:textId="4D9682DE" w:rsidR="00AE5CE4" w:rsidRPr="00BA5665" w:rsidRDefault="00AE5CE4" w:rsidP="00A546DC">
      <w:pPr>
        <w:rPr>
          <w:rStyle w:val="normaltextrun"/>
        </w:rPr>
      </w:pPr>
      <w:r w:rsidRPr="00BA5665">
        <w:rPr>
          <w:rStyle w:val="normaltextrun"/>
        </w:rPr>
        <w:t xml:space="preserve">Proposed changes to the text to differentiate alternating current (AC) EVSE from direct current (DC) EVSE. Metering for DC architected systems is considerably more complicated and in ways that the original drafting of this provision never contemplated. For example, the tentative code when initially written never contemplated 350kW EVSE or liquid cooled cabling from the charging post to the connector. As such, it is necessary to separate the implementation dates </w:t>
      </w:r>
      <w:r w:rsidRPr="00BA5665">
        <w:rPr>
          <w:rStyle w:val="normaltextrun"/>
        </w:rPr>
        <w:lastRenderedPageBreak/>
        <w:t xml:space="preserve">of some of the specifications, tolerances, and other technical requirements. DC metering solutions are still being researched and developed and are not yet commercially available to be integrated into DC chargers at scale and at reasonable cost. While the supply chain for the physical meters themselves is slowly catching up, the metering system in a DC EVSE, particularly high-power DC EVSE that utilize liquid-cooled cables, goes beyond the physical meter itself which is incorporated in the main housing of the EVSE. For example, measurements may also need to be taken at the connector end of the dispenser and software and algorithms must be developed, validated, and integrated into the EVSE system to allow for accurate metering of kWh delivered to the vehicle. Implementing more complex metering systems needed for DCFC requires significant design and manufacturing changes to DC EVSE. </w:t>
      </w:r>
    </w:p>
    <w:p w14:paraId="513B3FAB" w14:textId="131C5F73" w:rsidR="00AE5CE4" w:rsidRPr="00BA5665" w:rsidRDefault="00AE5CE4" w:rsidP="00A546DC">
      <w:pPr>
        <w:rPr>
          <w:rStyle w:val="normaltextrun"/>
        </w:rPr>
      </w:pPr>
      <w:r w:rsidRPr="00BA5665">
        <w:rPr>
          <w:rStyle w:val="normaltextrun"/>
        </w:rPr>
        <w:t xml:space="preserve">The proposed tolerances account for the fact that these systems are still in development and are untested. The proposed timeline provides the industry with </w:t>
      </w:r>
      <w:r w:rsidR="00306834" w:rsidRPr="00BA5665">
        <w:rPr>
          <w:rStyle w:val="normaltextrun"/>
        </w:rPr>
        <w:t>enough</w:t>
      </w:r>
      <w:r w:rsidRPr="00BA5665">
        <w:rPr>
          <w:rStyle w:val="normaltextrun"/>
        </w:rPr>
        <w:t xml:space="preserve"> time to develop, test, validate, and deploy reliable DC metering system technology. This timeline is also consistent with the timeline approved by the State of California which accounts for the vast majority of the EVSE market. EVSE manufacturers are working diligently to meet the California timeline and are confident that it can be met.</w:t>
      </w:r>
    </w:p>
    <w:p w14:paraId="2D80B971" w14:textId="709CBF16" w:rsidR="003324DB" w:rsidRDefault="00AE5CE4" w:rsidP="00AE5CE4">
      <w:r w:rsidRPr="00BA5665">
        <w:t>While it is important to ensure that consumers are receiving accurate and transparent information regarding the accuracy of EV charging stations, it is also important that the technology to deliver high accuracy is available and reliable</w:t>
      </w:r>
      <w:r>
        <w:t>.</w:t>
      </w:r>
    </w:p>
    <w:p w14:paraId="485B97E4" w14:textId="6B29EA36" w:rsidR="00AE5CE4" w:rsidRPr="00A33119" w:rsidRDefault="00547E06" w:rsidP="00AE5CE4">
      <w:r w:rsidRPr="00BA5665">
        <w:t xml:space="preserve">There is concern about both the proposed timeline and the accuracy requirement. Some are concerned that the accuracy specification of 2.5% acceptance and 5% maintenance is too high and does not provide sufficient consumer confidence that all charge sessions are equal regardless of provider and station. The proposers would note that this is a new and evolving technology where charging providers place a premium on customer experience as they compete for this growing market. Thus far, customers have not registered complaints about lack of transparency. Some are concerned that the timeline for instituting a metering regime is too far into the future. The proposers acknowledge the few years it will take to have reliable DC metering systems commercially available at </w:t>
      </w:r>
      <w:r w:rsidR="00DC244C" w:rsidRPr="00BA5665">
        <w:t>scale but</w:t>
      </w:r>
      <w:r w:rsidRPr="00BA5665">
        <w:t xml:space="preserve"> are working as quickly as possible to develop and integrate these systems into their chargers. Some are also concerned that the metering requirements have been in a place for </w:t>
      </w:r>
      <w:r w:rsidR="004F3971" w:rsidRPr="00BA5665">
        <w:t>several</w:t>
      </w:r>
      <w:r w:rsidRPr="00BA5665">
        <w:t xml:space="preserve"> years already and therefore the EVSE community should not need more years to develop solutions. The proposers note that current DC EVSE technology was never contemplated by the existing metering regime and DC technology, particularly high-power DC EVSE, were not in existence at the time the original specifications were set. For example, the first 350kWh EVSE with liquid cooled cables weren’t deployed in the US until 2018</w:t>
      </w:r>
      <w:r>
        <w:t>.</w:t>
      </w:r>
    </w:p>
    <w:p w14:paraId="3E56FBDE" w14:textId="77777777" w:rsidR="003324DB" w:rsidRPr="00A33119" w:rsidRDefault="003324DB" w:rsidP="003324DB">
      <w:r w:rsidRPr="00A33119">
        <w:t>The submitter requested voting status for this item in 2021.</w:t>
      </w:r>
    </w:p>
    <w:p w14:paraId="398ECA0C" w14:textId="77777777" w:rsidR="0068639A" w:rsidRDefault="0068639A" w:rsidP="0068639A">
      <w:pPr>
        <w:keepNext/>
        <w:rPr>
          <w:b/>
        </w:rPr>
      </w:pPr>
      <w:r>
        <w:rPr>
          <w:b/>
        </w:rPr>
        <w:t>Comments in Favor:</w:t>
      </w:r>
    </w:p>
    <w:p w14:paraId="35EA1383" w14:textId="77777777" w:rsidR="0068639A" w:rsidRDefault="0068639A" w:rsidP="0068639A">
      <w:pPr>
        <w:keepNext/>
        <w:spacing w:after="0"/>
        <w:ind w:left="720"/>
        <w:rPr>
          <w:b/>
        </w:rPr>
      </w:pPr>
      <w:r>
        <w:rPr>
          <w:b/>
        </w:rPr>
        <w:t>Regulatory:</w:t>
      </w:r>
    </w:p>
    <w:p w14:paraId="6FFB6AAB" w14:textId="77777777" w:rsidR="0068639A" w:rsidRDefault="0068639A" w:rsidP="00CC6830">
      <w:pPr>
        <w:pStyle w:val="ListParagraph"/>
        <w:numPr>
          <w:ilvl w:val="0"/>
          <w:numId w:val="57"/>
        </w:numPr>
        <w:spacing w:after="0" w:line="256" w:lineRule="auto"/>
        <w:ind w:left="1080"/>
        <w:jc w:val="left"/>
      </w:pPr>
      <w:r>
        <w:t>2021 Interim: Recommended Developing status.</w:t>
      </w:r>
    </w:p>
    <w:p w14:paraId="1B381969" w14:textId="77777777" w:rsidR="0068639A" w:rsidRDefault="0068639A" w:rsidP="00CC6830">
      <w:pPr>
        <w:numPr>
          <w:ilvl w:val="0"/>
          <w:numId w:val="57"/>
        </w:numPr>
        <w:ind w:left="1080"/>
        <w:contextualSpacing/>
      </w:pPr>
      <w:r>
        <w:t xml:space="preserve">2022 Interim: A regulator from Nevada supports developing status. </w:t>
      </w:r>
    </w:p>
    <w:p w14:paraId="650BBC2F" w14:textId="77777777" w:rsidR="007E3C23" w:rsidRDefault="007E3C23" w:rsidP="0068639A">
      <w:pPr>
        <w:spacing w:after="0"/>
        <w:ind w:left="720"/>
        <w:rPr>
          <w:b/>
        </w:rPr>
      </w:pPr>
    </w:p>
    <w:p w14:paraId="52338B37" w14:textId="7CF884CE" w:rsidR="0068639A" w:rsidRDefault="0068639A" w:rsidP="0068639A">
      <w:pPr>
        <w:spacing w:after="0"/>
        <w:ind w:left="720"/>
        <w:rPr>
          <w:b/>
        </w:rPr>
      </w:pPr>
      <w:r>
        <w:rPr>
          <w:b/>
        </w:rPr>
        <w:t>Industry:</w:t>
      </w:r>
    </w:p>
    <w:p w14:paraId="1E708E0E" w14:textId="77777777" w:rsidR="0068639A" w:rsidRDefault="0068639A" w:rsidP="00CC6830">
      <w:pPr>
        <w:pStyle w:val="ListParagraph"/>
        <w:numPr>
          <w:ilvl w:val="0"/>
          <w:numId w:val="57"/>
        </w:numPr>
        <w:spacing w:after="0" w:line="256" w:lineRule="auto"/>
        <w:ind w:left="1080"/>
        <w:jc w:val="left"/>
      </w:pPr>
      <w:r>
        <w:t>2021 Interim: Mr. Michael Krauthamer (AFTE) and Mr. Keith Bradley (Electrify America), supported the item and recommended Developing status.</w:t>
      </w:r>
    </w:p>
    <w:p w14:paraId="5F067717" w14:textId="77777777" w:rsidR="0068639A" w:rsidRDefault="0068639A" w:rsidP="00CC6830">
      <w:pPr>
        <w:pStyle w:val="ListParagraph"/>
        <w:numPr>
          <w:ilvl w:val="0"/>
          <w:numId w:val="57"/>
        </w:numPr>
        <w:spacing w:after="0" w:line="256" w:lineRule="auto"/>
        <w:ind w:left="1080"/>
        <w:jc w:val="left"/>
      </w:pPr>
      <w:r>
        <w:t>Annual 2021: The submitters requested to maintain Developing status.</w:t>
      </w:r>
    </w:p>
    <w:p w14:paraId="16139C8D" w14:textId="77777777" w:rsidR="0068639A" w:rsidRDefault="0068639A" w:rsidP="00CC6830">
      <w:pPr>
        <w:pStyle w:val="ListParagraph"/>
        <w:numPr>
          <w:ilvl w:val="0"/>
          <w:numId w:val="57"/>
        </w:numPr>
        <w:spacing w:after="0" w:line="256" w:lineRule="auto"/>
        <w:ind w:left="1080"/>
        <w:jc w:val="left"/>
      </w:pPr>
      <w:r>
        <w:t>2022 Interim: A member of the submitting group recommends the item remain developing. The commentor stated the group will be submitting a revised proposal addressing comments and feedback received.</w:t>
      </w:r>
    </w:p>
    <w:p w14:paraId="5D6F428A" w14:textId="77777777" w:rsidR="007E3C23" w:rsidRDefault="007E3C23" w:rsidP="0068639A">
      <w:pPr>
        <w:keepNext/>
        <w:spacing w:after="0"/>
        <w:ind w:left="720"/>
        <w:rPr>
          <w:b/>
        </w:rPr>
      </w:pPr>
    </w:p>
    <w:p w14:paraId="096995FB" w14:textId="5108E613" w:rsidR="0068639A" w:rsidRDefault="0068639A" w:rsidP="0068639A">
      <w:pPr>
        <w:keepNext/>
        <w:spacing w:after="0"/>
        <w:ind w:left="720"/>
        <w:rPr>
          <w:b/>
        </w:rPr>
      </w:pPr>
      <w:r>
        <w:rPr>
          <w:b/>
        </w:rPr>
        <w:t>Advisory:</w:t>
      </w:r>
    </w:p>
    <w:p w14:paraId="32AB7FF9" w14:textId="77777777" w:rsidR="0068639A" w:rsidRDefault="0068639A" w:rsidP="00CC6830">
      <w:pPr>
        <w:pStyle w:val="ListParagraph"/>
        <w:numPr>
          <w:ilvl w:val="0"/>
          <w:numId w:val="57"/>
        </w:numPr>
        <w:spacing w:after="0" w:line="256" w:lineRule="auto"/>
        <w:ind w:left="1080"/>
        <w:jc w:val="left"/>
      </w:pPr>
      <w:r>
        <w:t>2022 Interim: No comments</w:t>
      </w:r>
    </w:p>
    <w:p w14:paraId="7859395D" w14:textId="77777777" w:rsidR="0068639A" w:rsidRDefault="0068639A" w:rsidP="0068639A">
      <w:pPr>
        <w:pStyle w:val="ListParagraph"/>
        <w:spacing w:after="0" w:line="256" w:lineRule="auto"/>
        <w:ind w:left="1080"/>
        <w:jc w:val="left"/>
      </w:pPr>
    </w:p>
    <w:p w14:paraId="11FA90AF" w14:textId="77777777" w:rsidR="0068639A" w:rsidRDefault="0068639A" w:rsidP="0068639A">
      <w:pPr>
        <w:rPr>
          <w:b/>
        </w:rPr>
      </w:pPr>
      <w:r>
        <w:rPr>
          <w:b/>
        </w:rPr>
        <w:t>Comments Against:</w:t>
      </w:r>
    </w:p>
    <w:p w14:paraId="548D52A1" w14:textId="77777777" w:rsidR="0068639A" w:rsidRDefault="0068639A" w:rsidP="0068639A">
      <w:pPr>
        <w:spacing w:after="0"/>
        <w:ind w:left="720"/>
        <w:rPr>
          <w:b/>
        </w:rPr>
      </w:pPr>
      <w:r>
        <w:rPr>
          <w:b/>
        </w:rPr>
        <w:t>Regulatory:</w:t>
      </w:r>
    </w:p>
    <w:p w14:paraId="4CA7C826" w14:textId="77777777" w:rsidR="0068639A" w:rsidRDefault="0068639A" w:rsidP="00CC6830">
      <w:pPr>
        <w:pStyle w:val="ListParagraph"/>
        <w:numPr>
          <w:ilvl w:val="0"/>
          <w:numId w:val="58"/>
        </w:numPr>
        <w:spacing w:after="0" w:line="256" w:lineRule="auto"/>
        <w:ind w:left="1080"/>
        <w:jc w:val="left"/>
      </w:pPr>
      <w:r>
        <w:lastRenderedPageBreak/>
        <w:t xml:space="preserve">2022 Interim: </w:t>
      </w:r>
      <w:r>
        <w:rPr>
          <w:bCs/>
        </w:rPr>
        <w:t>A regulator from California DMS</w:t>
      </w:r>
      <w:r>
        <w:t xml:space="preserve"> recommends the item to be withdrawn.</w:t>
      </w:r>
    </w:p>
    <w:p w14:paraId="655CC78B" w14:textId="77777777" w:rsidR="007E3C23" w:rsidRDefault="007E3C23" w:rsidP="0068639A">
      <w:pPr>
        <w:spacing w:after="0"/>
        <w:ind w:left="720"/>
        <w:rPr>
          <w:b/>
        </w:rPr>
      </w:pPr>
    </w:p>
    <w:p w14:paraId="5BB63597" w14:textId="1589DFD6" w:rsidR="0068639A" w:rsidRDefault="0068639A" w:rsidP="0068639A">
      <w:pPr>
        <w:spacing w:after="0"/>
        <w:ind w:left="720"/>
        <w:rPr>
          <w:b/>
        </w:rPr>
      </w:pPr>
      <w:r>
        <w:rPr>
          <w:b/>
        </w:rPr>
        <w:t>Industry:</w:t>
      </w:r>
    </w:p>
    <w:p w14:paraId="7832CF3F" w14:textId="77777777" w:rsidR="0068639A" w:rsidRDefault="0068639A" w:rsidP="00CC6830">
      <w:pPr>
        <w:pStyle w:val="ListParagraph"/>
        <w:numPr>
          <w:ilvl w:val="0"/>
          <w:numId w:val="58"/>
        </w:numPr>
        <w:spacing w:after="0" w:line="256" w:lineRule="auto"/>
        <w:ind w:left="1080"/>
        <w:jc w:val="left"/>
      </w:pPr>
      <w:r>
        <w:t xml:space="preserve">Interim 2021: Mr. Samuel Ferris (CA) recommended a Developing status for this item.  Mr. Kevin Miller (Charge Point) recommended that this item be withdrawn and noted that his devices meet the tolerance in NIST HB 44. </w:t>
      </w:r>
    </w:p>
    <w:p w14:paraId="5045AB95" w14:textId="77777777" w:rsidR="0068639A" w:rsidRDefault="0068639A" w:rsidP="00CC6830">
      <w:pPr>
        <w:pStyle w:val="ListParagraph"/>
        <w:numPr>
          <w:ilvl w:val="0"/>
          <w:numId w:val="58"/>
        </w:numPr>
        <w:spacing w:after="0" w:line="256" w:lineRule="auto"/>
        <w:ind w:left="1080"/>
        <w:jc w:val="left"/>
      </w:pPr>
      <w:r>
        <w:t xml:space="preserve">2022 Interim: A member of industry representing </w:t>
      </w:r>
      <w:r>
        <w:rPr>
          <w:bCs/>
        </w:rPr>
        <w:t xml:space="preserve">ChargePoint </w:t>
      </w:r>
      <w:r>
        <w:t xml:space="preserve">recommends withdraw of this item due to no details of the 2022 alternate proposals recently developed by the submitters.  </w:t>
      </w:r>
    </w:p>
    <w:p w14:paraId="044B38B3" w14:textId="77777777" w:rsidR="007E3C23" w:rsidRDefault="007E3C23" w:rsidP="0068639A">
      <w:pPr>
        <w:spacing w:after="0"/>
        <w:ind w:left="720"/>
        <w:rPr>
          <w:b/>
        </w:rPr>
      </w:pPr>
    </w:p>
    <w:p w14:paraId="1BD44B2C" w14:textId="7830D43E" w:rsidR="0068639A" w:rsidRDefault="0068639A" w:rsidP="007B370F">
      <w:pPr>
        <w:keepNext/>
        <w:spacing w:after="0"/>
        <w:ind w:left="720"/>
        <w:rPr>
          <w:b/>
        </w:rPr>
      </w:pPr>
      <w:r>
        <w:rPr>
          <w:b/>
        </w:rPr>
        <w:t>Advisory:</w:t>
      </w:r>
    </w:p>
    <w:p w14:paraId="3A549ADF" w14:textId="77777777" w:rsidR="0068639A" w:rsidRDefault="0068639A" w:rsidP="00CC6830">
      <w:pPr>
        <w:pStyle w:val="ListParagraph"/>
        <w:numPr>
          <w:ilvl w:val="0"/>
          <w:numId w:val="58"/>
        </w:numPr>
        <w:spacing w:after="0" w:line="256" w:lineRule="auto"/>
        <w:ind w:left="1080"/>
        <w:jc w:val="left"/>
      </w:pPr>
      <w:r>
        <w:t>2022 Interim: An advisory member representing NIST OWM reiterated 2021 comments against blanket exemptions and dual tolerances yet awaits the rework of alternate proposals recently developed by the submitters that would be ready to be revisited in future EVFE Subgroup meetings. The member  encourages the submitters to work with NIST OWM on the final draft of any proposed changes.</w:t>
      </w:r>
    </w:p>
    <w:p w14:paraId="5AC62637" w14:textId="77777777" w:rsidR="0068639A" w:rsidRDefault="0068639A" w:rsidP="0068639A">
      <w:pPr>
        <w:pStyle w:val="ListParagraph"/>
        <w:spacing w:after="0" w:line="256" w:lineRule="auto"/>
        <w:ind w:left="1170"/>
        <w:jc w:val="left"/>
      </w:pPr>
    </w:p>
    <w:p w14:paraId="7EB4F793" w14:textId="77777777" w:rsidR="0068639A" w:rsidRDefault="0068639A" w:rsidP="0068639A">
      <w:pPr>
        <w:spacing w:line="256" w:lineRule="auto"/>
        <w:jc w:val="left"/>
        <w:rPr>
          <w:b/>
          <w:bCs/>
        </w:rPr>
      </w:pPr>
      <w:r>
        <w:rPr>
          <w:b/>
          <w:bCs/>
        </w:rPr>
        <w:t>Neutral Comments:</w:t>
      </w:r>
    </w:p>
    <w:p w14:paraId="7F8ABC4F" w14:textId="77777777" w:rsidR="0068639A" w:rsidRDefault="0068639A" w:rsidP="0068639A">
      <w:pPr>
        <w:keepNext/>
        <w:spacing w:after="0"/>
        <w:ind w:left="720"/>
        <w:rPr>
          <w:b/>
        </w:rPr>
      </w:pPr>
      <w:r>
        <w:rPr>
          <w:b/>
        </w:rPr>
        <w:t>Regulatory:</w:t>
      </w:r>
    </w:p>
    <w:p w14:paraId="086710EC" w14:textId="77777777" w:rsidR="0068639A" w:rsidRDefault="0068639A" w:rsidP="00CC6830">
      <w:pPr>
        <w:pStyle w:val="ListParagraph"/>
        <w:numPr>
          <w:ilvl w:val="0"/>
          <w:numId w:val="57"/>
        </w:numPr>
        <w:spacing w:after="0" w:line="256" w:lineRule="auto"/>
        <w:ind w:left="1080"/>
        <w:jc w:val="left"/>
      </w:pPr>
      <w:r>
        <w:t>2022 Interim: No comments</w:t>
      </w:r>
    </w:p>
    <w:p w14:paraId="7090BDDF" w14:textId="77777777" w:rsidR="007E3C23" w:rsidRDefault="007E3C23" w:rsidP="0068639A">
      <w:pPr>
        <w:spacing w:after="0"/>
        <w:ind w:left="720"/>
        <w:rPr>
          <w:b/>
        </w:rPr>
      </w:pPr>
    </w:p>
    <w:p w14:paraId="7500E8B3" w14:textId="4944D449" w:rsidR="0068639A" w:rsidRDefault="0068639A" w:rsidP="0068639A">
      <w:pPr>
        <w:spacing w:after="0"/>
        <w:ind w:left="720"/>
        <w:rPr>
          <w:b/>
        </w:rPr>
      </w:pPr>
      <w:r>
        <w:rPr>
          <w:b/>
        </w:rPr>
        <w:t>Industry:</w:t>
      </w:r>
    </w:p>
    <w:p w14:paraId="6A153660" w14:textId="476A1440" w:rsidR="007E3C23" w:rsidRPr="007E3C23" w:rsidRDefault="0068639A" w:rsidP="00CC6830">
      <w:pPr>
        <w:pStyle w:val="ListParagraph"/>
        <w:numPr>
          <w:ilvl w:val="0"/>
          <w:numId w:val="57"/>
        </w:numPr>
        <w:spacing w:line="256" w:lineRule="auto"/>
        <w:ind w:left="1080"/>
        <w:jc w:val="left"/>
      </w:pPr>
      <w:r>
        <w:t>2022 Interim: No comments</w:t>
      </w:r>
    </w:p>
    <w:p w14:paraId="01158308" w14:textId="07E3940F" w:rsidR="0068639A" w:rsidRDefault="0068639A" w:rsidP="007E3C23">
      <w:pPr>
        <w:spacing w:after="0"/>
        <w:ind w:left="720"/>
        <w:rPr>
          <w:bCs/>
        </w:rPr>
      </w:pPr>
      <w:r>
        <w:rPr>
          <w:b/>
        </w:rPr>
        <w:t xml:space="preserve">Advisory:  </w:t>
      </w:r>
    </w:p>
    <w:p w14:paraId="42BB3465" w14:textId="35A43B1D" w:rsidR="007E3C23" w:rsidRPr="007E3C23" w:rsidRDefault="00353345" w:rsidP="00CC6830">
      <w:pPr>
        <w:pStyle w:val="ListParagraph"/>
        <w:numPr>
          <w:ilvl w:val="0"/>
          <w:numId w:val="57"/>
        </w:numPr>
        <w:ind w:left="1080"/>
        <w:rPr>
          <w:bCs/>
        </w:rPr>
      </w:pPr>
      <w:r>
        <w:rPr>
          <w:bCs/>
        </w:rPr>
        <w:t>2022 Interim: No comments</w:t>
      </w:r>
    </w:p>
    <w:p w14:paraId="49BCC3D6" w14:textId="176B0E6F" w:rsidR="003324DB" w:rsidRPr="00E025F9" w:rsidRDefault="003324DB" w:rsidP="0068639A">
      <w:pPr>
        <w:spacing w:after="0"/>
        <w:rPr>
          <w:b/>
        </w:rPr>
      </w:pPr>
      <w:r w:rsidRPr="002A7C3B">
        <w:rPr>
          <w:b/>
        </w:rPr>
        <w:t>Item Develop</w:t>
      </w:r>
      <w:r w:rsidRPr="00E025F9">
        <w:rPr>
          <w:b/>
        </w:rPr>
        <w:t>ment:</w:t>
      </w:r>
    </w:p>
    <w:p w14:paraId="619FE021" w14:textId="1ED0C209" w:rsidR="00052373" w:rsidRPr="00052373" w:rsidRDefault="00052A3F" w:rsidP="00052373">
      <w:pPr>
        <w:rPr>
          <w:b/>
        </w:rPr>
      </w:pPr>
      <w:r>
        <w:rPr>
          <w:u w:val="single"/>
        </w:rPr>
        <w:t>2021 Interim Meeting:</w:t>
      </w:r>
      <w:r>
        <w:t xml:space="preserve">  </w:t>
      </w:r>
      <w:r w:rsidR="006F6E0E">
        <w:t>T</w:t>
      </w:r>
      <w:r w:rsidR="00C9530E" w:rsidRPr="00C70B3E">
        <w:t xml:space="preserve">he </w:t>
      </w:r>
      <w:r w:rsidR="006F6E0E">
        <w:t>C</w:t>
      </w:r>
      <w:r w:rsidR="00C9530E" w:rsidRPr="00C70B3E">
        <w:t xml:space="preserve">ommittee </w:t>
      </w:r>
      <w:r w:rsidR="00052373">
        <w:t>assigned</w:t>
      </w:r>
      <w:r w:rsidR="00C9530E" w:rsidRPr="00C70B3E">
        <w:t xml:space="preserve"> Developing status for this item</w:t>
      </w:r>
      <w:r w:rsidR="00C9530E">
        <w:rPr>
          <w:b/>
        </w:rPr>
        <w:t>.</w:t>
      </w:r>
      <w:r w:rsidR="00052373">
        <w:rPr>
          <w:b/>
        </w:rPr>
        <w:t xml:space="preserve">  </w:t>
      </w:r>
      <w:r w:rsidR="00052373" w:rsidRPr="00C549D6">
        <w:t>For more information or to provide comment, please contact:</w:t>
      </w:r>
    </w:p>
    <w:p w14:paraId="731CFAA8" w14:textId="67C5AE86" w:rsidR="00052373" w:rsidRPr="00052373" w:rsidRDefault="003E5E7F" w:rsidP="00052373">
      <w:pPr>
        <w:spacing w:after="0"/>
        <w:ind w:left="360"/>
        <w:rPr>
          <w:bCs/>
        </w:rPr>
      </w:pPr>
      <w:r>
        <w:rPr>
          <w:bCs/>
        </w:rPr>
        <w:t xml:space="preserve">Mr. </w:t>
      </w:r>
      <w:r w:rsidR="00052373" w:rsidRPr="00052373">
        <w:rPr>
          <w:bCs/>
        </w:rPr>
        <w:t>Asaf Nagler</w:t>
      </w:r>
    </w:p>
    <w:p w14:paraId="723301FF" w14:textId="43A5390C" w:rsidR="00052373" w:rsidRPr="00052373" w:rsidRDefault="00052373" w:rsidP="00052373">
      <w:pPr>
        <w:spacing w:after="0"/>
        <w:ind w:left="360"/>
        <w:rPr>
          <w:bCs/>
        </w:rPr>
      </w:pPr>
      <w:r w:rsidRPr="00052373">
        <w:rPr>
          <w:bCs/>
        </w:rPr>
        <w:t>ABB</w:t>
      </w:r>
    </w:p>
    <w:p w14:paraId="21E82CF2" w14:textId="4AA36771" w:rsidR="00052373" w:rsidRDefault="00052373" w:rsidP="00052373">
      <w:pPr>
        <w:ind w:left="360"/>
        <w:rPr>
          <w:bCs/>
          <w:u w:val="single"/>
        </w:rPr>
      </w:pPr>
      <w:r w:rsidRPr="00052373">
        <w:rPr>
          <w:bCs/>
        </w:rPr>
        <w:t>202-639-4075</w:t>
      </w:r>
      <w:r w:rsidR="003E5E7F">
        <w:rPr>
          <w:bCs/>
        </w:rPr>
        <w:t>,</w:t>
      </w:r>
      <w:r w:rsidRPr="00052373">
        <w:rPr>
          <w:bCs/>
        </w:rPr>
        <w:t xml:space="preserve"> </w:t>
      </w:r>
      <w:hyperlink r:id="rId33" w:history="1">
        <w:r w:rsidR="004E167C" w:rsidRPr="00A74D71">
          <w:rPr>
            <w:rStyle w:val="Hyperlink"/>
            <w:bCs/>
            <w:noProof w:val="0"/>
          </w:rPr>
          <w:t>asaf.nagler@us.abb.com</w:t>
        </w:r>
      </w:hyperlink>
    </w:p>
    <w:p w14:paraId="10942147" w14:textId="4AD7736B" w:rsidR="004E167C" w:rsidRDefault="004E167C" w:rsidP="004E167C">
      <w:r>
        <w:rPr>
          <w:u w:val="single"/>
        </w:rPr>
        <w:t>NCWM 2022 Interim Meeting:</w:t>
      </w:r>
      <w:r>
        <w:rPr>
          <w:b/>
        </w:rPr>
        <w:t xml:space="preserve"> </w:t>
      </w:r>
      <w:r>
        <w:t>During the committee work session this item was assigned Developing status. The Committee suggests the submitters take into consideration the comments provided during open hearings. The Committee recommends the submitter work with NIST OWM on the final draft of their 2022 alternate proposal for review and comments.</w:t>
      </w:r>
    </w:p>
    <w:p w14:paraId="4673A9B6" w14:textId="5AD35E28" w:rsidR="00621C6C" w:rsidRPr="003E5E7F" w:rsidRDefault="00621C6C" w:rsidP="004E167C">
      <w:pPr>
        <w:rPr>
          <w:bCs/>
          <w:u w:val="single"/>
        </w:rPr>
      </w:pPr>
      <w:r>
        <w:rPr>
          <w:u w:val="single"/>
        </w:rPr>
        <w:t xml:space="preserve">NCWM 2022 Annual Meeting: </w:t>
      </w:r>
      <w:r>
        <w:t>The Committee heard an update from Ms. Francesca Wahl (Tesla) on behalf of the joint submitters where she provided a combined update to items EVF 21.1 and EVF 21.5.  The workgroup has met on multiple occasions since the NCWM 2022 Interim meeting in efforts develop these two items for vote. Ms. Wahl commented there are specifics in both items that need further discussion and development.  Examples include, but are not limited to, timelines and effective dates, along with addressing tolerance values as they relate to existing equipment.  Ms. Wahl stated efforts are being made to develop the items for vote in the next cycle.</w:t>
      </w:r>
    </w:p>
    <w:p w14:paraId="0E097BD0" w14:textId="77777777" w:rsidR="003A671F" w:rsidRPr="00281428" w:rsidRDefault="003A671F" w:rsidP="003A671F">
      <w:pPr>
        <w:spacing w:after="120"/>
      </w:pPr>
      <w:bookmarkStart w:id="110" w:name="_Toc32502679"/>
      <w:r w:rsidRPr="00281428">
        <w:rPr>
          <w:b/>
        </w:rPr>
        <w:t>Regional Association</w:t>
      </w:r>
      <w:r>
        <w:rPr>
          <w:b/>
        </w:rPr>
        <w:t>s’</w:t>
      </w:r>
      <w:r w:rsidRPr="00281428">
        <w:rPr>
          <w:b/>
        </w:rPr>
        <w:t xml:space="preserve"> Comments:</w:t>
      </w:r>
    </w:p>
    <w:p w14:paraId="58857D74" w14:textId="4BCF8BC7" w:rsidR="00527F14" w:rsidRDefault="003A671F" w:rsidP="00704ABC">
      <w:pPr>
        <w:rPr>
          <w:rFonts w:eastAsia="Times New Roman"/>
          <w:szCs w:val="24"/>
        </w:rPr>
      </w:pPr>
      <w:r>
        <w:rPr>
          <w:u w:val="single"/>
        </w:rPr>
        <w:t>WWMA 2021 Annual Meeting</w:t>
      </w:r>
      <w:r w:rsidRPr="00FD4763">
        <w:t xml:space="preserve">: </w:t>
      </w:r>
      <w:r>
        <w:t xml:space="preserve"> </w:t>
      </w:r>
      <w:r w:rsidR="00527F14" w:rsidRPr="0091694A">
        <w:rPr>
          <w:rFonts w:eastAsia="Times New Roman"/>
          <w:szCs w:val="24"/>
        </w:rPr>
        <w:t>Kevin Schnepp</w:t>
      </w:r>
      <w:r w:rsidR="00527F14">
        <w:rPr>
          <w:rFonts w:eastAsia="Times New Roman"/>
          <w:szCs w:val="24"/>
        </w:rPr>
        <w:t xml:space="preserve"> (California - DMS): </w:t>
      </w:r>
      <w:r w:rsidR="00527F14" w:rsidRPr="0091694A">
        <w:rPr>
          <w:rFonts w:eastAsia="Times New Roman"/>
          <w:szCs w:val="24"/>
        </w:rPr>
        <w:t xml:space="preserve">this was adopted in </w:t>
      </w:r>
      <w:r w:rsidR="00527F14">
        <w:rPr>
          <w:rFonts w:eastAsia="Times New Roman"/>
          <w:szCs w:val="24"/>
        </w:rPr>
        <w:t>C</w:t>
      </w:r>
      <w:r w:rsidR="00527F14" w:rsidRPr="0091694A">
        <w:rPr>
          <w:rFonts w:eastAsia="Times New Roman"/>
          <w:szCs w:val="24"/>
        </w:rPr>
        <w:t>ali</w:t>
      </w:r>
      <w:r w:rsidR="00527F14">
        <w:rPr>
          <w:rFonts w:eastAsia="Times New Roman"/>
          <w:szCs w:val="24"/>
        </w:rPr>
        <w:t>fornia</w:t>
      </w:r>
      <w:r w:rsidR="00527F14" w:rsidRPr="0091694A">
        <w:rPr>
          <w:rFonts w:eastAsia="Times New Roman"/>
          <w:szCs w:val="24"/>
        </w:rPr>
        <w:t xml:space="preserve"> Regulation. </w:t>
      </w:r>
      <w:r w:rsidR="00527F14" w:rsidRPr="00282557">
        <w:rPr>
          <w:rFonts w:eastAsia="Times New Roman"/>
          <w:szCs w:val="24"/>
        </w:rPr>
        <w:t>Just this past week</w:t>
      </w:r>
      <w:r w:rsidR="00527F14">
        <w:rPr>
          <w:rFonts w:eastAsia="Times New Roman"/>
          <w:szCs w:val="24"/>
        </w:rPr>
        <w:t xml:space="preserve"> (September 23</w:t>
      </w:r>
      <w:r w:rsidR="00527F14" w:rsidRPr="00282557">
        <w:rPr>
          <w:rFonts w:eastAsia="Times New Roman"/>
          <w:szCs w:val="24"/>
          <w:vertAlign w:val="superscript"/>
        </w:rPr>
        <w:t>rd</w:t>
      </w:r>
      <w:r w:rsidR="00704ABC">
        <w:rPr>
          <w:rFonts w:eastAsia="Times New Roman"/>
          <w:szCs w:val="24"/>
        </w:rPr>
        <w:t>, 2021</w:t>
      </w:r>
      <w:r w:rsidR="00527F14">
        <w:rPr>
          <w:rFonts w:eastAsia="Times New Roman"/>
          <w:szCs w:val="24"/>
        </w:rPr>
        <w:t>)</w:t>
      </w:r>
      <w:r w:rsidR="00527F14" w:rsidRPr="00282557">
        <w:rPr>
          <w:rFonts w:eastAsia="Times New Roman"/>
          <w:szCs w:val="24"/>
        </w:rPr>
        <w:t xml:space="preserve"> a complete analysis was done and clearly identified that they can meet the 1% tolerance. Reco</w:t>
      </w:r>
      <w:r w:rsidR="00527F14">
        <w:rPr>
          <w:rFonts w:eastAsia="Times New Roman"/>
          <w:szCs w:val="24"/>
        </w:rPr>
        <w:t>m</w:t>
      </w:r>
      <w:r w:rsidR="00527F14" w:rsidRPr="00282557">
        <w:rPr>
          <w:rFonts w:eastAsia="Times New Roman"/>
          <w:szCs w:val="24"/>
        </w:rPr>
        <w:t>m</w:t>
      </w:r>
      <w:r w:rsidR="00527F14">
        <w:rPr>
          <w:rFonts w:eastAsia="Times New Roman"/>
          <w:szCs w:val="24"/>
        </w:rPr>
        <w:t>en</w:t>
      </w:r>
      <w:r w:rsidR="00527F14" w:rsidRPr="00282557">
        <w:rPr>
          <w:rFonts w:eastAsia="Times New Roman"/>
          <w:szCs w:val="24"/>
        </w:rPr>
        <w:t>ds to be withdrawn</w:t>
      </w:r>
      <w:r w:rsidR="00527F14">
        <w:rPr>
          <w:rFonts w:eastAsia="Times New Roman"/>
          <w:szCs w:val="24"/>
        </w:rPr>
        <w:t xml:space="preserve">.  </w:t>
      </w:r>
      <w:r w:rsidR="00527F14" w:rsidRPr="00870475">
        <w:rPr>
          <w:rFonts w:eastAsia="Times New Roman"/>
          <w:szCs w:val="24"/>
        </w:rPr>
        <w:t>Justin Wilson</w:t>
      </w:r>
      <w:r w:rsidR="00527F14">
        <w:rPr>
          <w:rFonts w:eastAsia="Times New Roman"/>
          <w:szCs w:val="24"/>
        </w:rPr>
        <w:t xml:space="preserve"> (ChargePoint): </w:t>
      </w:r>
      <w:r w:rsidR="00527F14" w:rsidRPr="0091694A">
        <w:rPr>
          <w:rFonts w:eastAsia="Times New Roman"/>
          <w:szCs w:val="24"/>
        </w:rPr>
        <w:t>Recommend to be withdrawn - equipment can meet tolerance as is</w:t>
      </w:r>
      <w:r w:rsidR="00527F14">
        <w:rPr>
          <w:rFonts w:eastAsia="Times New Roman"/>
          <w:szCs w:val="24"/>
        </w:rPr>
        <w:t xml:space="preserve">.  </w:t>
      </w:r>
      <w:r w:rsidR="00527F14" w:rsidRPr="0091694A">
        <w:rPr>
          <w:rFonts w:eastAsia="Times New Roman"/>
          <w:szCs w:val="24"/>
        </w:rPr>
        <w:t>Keith Bradley</w:t>
      </w:r>
      <w:r w:rsidR="00527F14">
        <w:rPr>
          <w:rFonts w:eastAsia="Times New Roman"/>
          <w:szCs w:val="24"/>
        </w:rPr>
        <w:t xml:space="preserve"> (</w:t>
      </w:r>
      <w:r w:rsidR="00527F14" w:rsidRPr="0091694A">
        <w:rPr>
          <w:rFonts w:eastAsia="Times New Roman"/>
          <w:szCs w:val="24"/>
        </w:rPr>
        <w:t>Electrify America</w:t>
      </w:r>
      <w:r w:rsidR="00527F14">
        <w:rPr>
          <w:rFonts w:eastAsia="Times New Roman"/>
          <w:szCs w:val="24"/>
        </w:rPr>
        <w:t xml:space="preserve">): </w:t>
      </w:r>
      <w:r w:rsidR="00527F14" w:rsidRPr="0091694A">
        <w:rPr>
          <w:rFonts w:eastAsia="Times New Roman"/>
          <w:szCs w:val="24"/>
        </w:rPr>
        <w:t xml:space="preserve">there are two questions: 1 - can devices in near term meet the tolerance? They are concerned with: when did this become possible?  They are continuing to work on this. They are not urging changes to this item - they are working on it. Wants to leave it in developing status - more work to be </w:t>
      </w:r>
      <w:r w:rsidR="00527F14" w:rsidRPr="0091694A">
        <w:rPr>
          <w:rFonts w:eastAsia="Times New Roman"/>
          <w:szCs w:val="24"/>
        </w:rPr>
        <w:lastRenderedPageBreak/>
        <w:t>done.</w:t>
      </w:r>
      <w:r w:rsidR="00704ABC">
        <w:rPr>
          <w:rFonts w:eastAsia="Times New Roman"/>
          <w:szCs w:val="24"/>
        </w:rPr>
        <w:t xml:space="preserve">  </w:t>
      </w:r>
      <w:r w:rsidR="00527F14">
        <w:rPr>
          <w:rFonts w:eastAsia="Times New Roman"/>
          <w:szCs w:val="24"/>
        </w:rPr>
        <w:t xml:space="preserve">Kurt Floren (LA County): </w:t>
      </w:r>
      <w:r w:rsidR="00527F14" w:rsidRPr="0091694A">
        <w:rPr>
          <w:rFonts w:eastAsia="Times New Roman"/>
          <w:szCs w:val="24"/>
        </w:rPr>
        <w:t>when equipment is out there that is meeting the standards, this is not the</w:t>
      </w:r>
      <w:r w:rsidR="00527F14">
        <w:rPr>
          <w:rFonts w:eastAsia="Times New Roman"/>
          <w:szCs w:val="24"/>
        </w:rPr>
        <w:t xml:space="preserve"> time to roll back.</w:t>
      </w:r>
    </w:p>
    <w:p w14:paraId="46385E20" w14:textId="595ACAEA" w:rsidR="00527F14" w:rsidRDefault="00527F14" w:rsidP="00E00CB3">
      <w:pPr>
        <w:rPr>
          <w:rFonts w:eastAsia="Times New Roman"/>
          <w:szCs w:val="24"/>
        </w:rPr>
      </w:pPr>
      <w:r>
        <w:rPr>
          <w:rFonts w:eastAsia="Times New Roman"/>
          <w:szCs w:val="24"/>
        </w:rPr>
        <w:t xml:space="preserve">The WWMA S&amp;T Committee recommends this item be Withdrawn.  The Committee makes this recommendation based on testimony heard during the open hearings and previous reports including recommendations from other Regions. </w:t>
      </w:r>
    </w:p>
    <w:p w14:paraId="3ED4E969" w14:textId="6569D9B9" w:rsidR="00527F14" w:rsidRDefault="00527F14" w:rsidP="00527F14">
      <w:pPr>
        <w:spacing w:after="0"/>
        <w:rPr>
          <w:rFonts w:eastAsia="Times New Roman"/>
          <w:szCs w:val="24"/>
        </w:rPr>
      </w:pPr>
      <w:r>
        <w:rPr>
          <w:rFonts w:eastAsia="Times New Roman"/>
          <w:szCs w:val="24"/>
        </w:rPr>
        <w:t>Note: In the voting session, Cadence Matijevich (NV) requested that the recommendation of withdrawal of this item be changed to developing. The Committee reviewed item EVF 21.5 with consideration to the comment heard during the voting session. It is the position of the Committee based on open hearings and regional input to recommend withdraw of the item. The testimony provided during open hearings supported that devices can meet the current tolerances.</w:t>
      </w:r>
    </w:p>
    <w:p w14:paraId="090B3EE2" w14:textId="77777777" w:rsidR="00527F14" w:rsidRDefault="00527F14" w:rsidP="00527F14">
      <w:pPr>
        <w:spacing w:after="0"/>
        <w:rPr>
          <w:rFonts w:eastAsia="Times New Roman"/>
          <w:szCs w:val="24"/>
        </w:rPr>
      </w:pPr>
    </w:p>
    <w:p w14:paraId="1CDF8E44" w14:textId="2D80ADF5" w:rsidR="003A671F" w:rsidRDefault="00527F14" w:rsidP="00527F14">
      <w:r>
        <w:rPr>
          <w:rFonts w:eastAsia="Times New Roman"/>
          <w:szCs w:val="24"/>
        </w:rPr>
        <w:t>The Committee</w:t>
      </w:r>
      <w:r w:rsidR="00704ABC">
        <w:rPr>
          <w:rFonts w:eastAsia="Times New Roman"/>
          <w:szCs w:val="24"/>
        </w:rPr>
        <w:t>’</w:t>
      </w:r>
      <w:r>
        <w:rPr>
          <w:rFonts w:eastAsia="Times New Roman"/>
          <w:szCs w:val="24"/>
        </w:rPr>
        <w:t>s charge is to recommend a status to the National S&amp;T Committee, this will not eliminate the item from the agenda, it is our recommendation.</w:t>
      </w:r>
    </w:p>
    <w:p w14:paraId="476186EB" w14:textId="4D35B0C3" w:rsidR="003A671F" w:rsidRDefault="003A671F" w:rsidP="00527F14">
      <w:r>
        <w:rPr>
          <w:u w:val="single"/>
        </w:rPr>
        <w:t>SWMA 2021 Annual Meeting</w:t>
      </w:r>
      <w:r w:rsidRPr="00FD4763">
        <w:t>:</w:t>
      </w:r>
      <w:r>
        <w:t xml:space="preserve">  </w:t>
      </w:r>
      <w:r w:rsidR="00527F14">
        <w:rPr>
          <w:rFonts w:eastAsia="Times New Roman"/>
          <w:szCs w:val="24"/>
        </w:rPr>
        <w:t>The committee received no comments on this item.  This committee recommends this item be Withdrawn because we believe that current tolerances are attainable.</w:t>
      </w:r>
    </w:p>
    <w:p w14:paraId="0AC1BFFE" w14:textId="090B5CC5" w:rsidR="00CC6830" w:rsidRPr="0068330C" w:rsidRDefault="003A671F" w:rsidP="00CC6830">
      <w:pPr>
        <w:spacing w:after="0"/>
        <w:rPr>
          <w:rFonts w:eastAsia="Times New Roman"/>
          <w:szCs w:val="24"/>
        </w:rPr>
      </w:pPr>
      <w:r>
        <w:rPr>
          <w:u w:val="single"/>
        </w:rPr>
        <w:t>CWMA 202</w:t>
      </w:r>
      <w:r w:rsidR="00CC6830">
        <w:rPr>
          <w:u w:val="single"/>
        </w:rPr>
        <w:t>2 Annual Meeting</w:t>
      </w:r>
      <w:r w:rsidRPr="00FD4763">
        <w:t xml:space="preserve">:  </w:t>
      </w:r>
      <w:r w:rsidR="00CC6830" w:rsidRPr="0068330C">
        <w:rPr>
          <w:rFonts w:eastAsia="Times New Roman"/>
          <w:szCs w:val="24"/>
        </w:rPr>
        <w:t>Keith Bradley – Electrify America</w:t>
      </w:r>
      <w:r w:rsidR="00CC6830">
        <w:rPr>
          <w:rFonts w:eastAsia="Times New Roman"/>
          <w:szCs w:val="24"/>
        </w:rPr>
        <w:t xml:space="preserve"> - </w:t>
      </w:r>
      <w:r w:rsidR="00CC6830" w:rsidRPr="0068330C">
        <w:rPr>
          <w:rFonts w:eastAsia="Times New Roman"/>
          <w:szCs w:val="24"/>
        </w:rPr>
        <w:t xml:space="preserve">Thanks </w:t>
      </w:r>
      <w:r w:rsidR="00CC6830">
        <w:rPr>
          <w:rFonts w:eastAsia="Times New Roman"/>
          <w:szCs w:val="24"/>
        </w:rPr>
        <w:t xml:space="preserve">to </w:t>
      </w:r>
      <w:r w:rsidR="00CC6830" w:rsidRPr="0068330C">
        <w:rPr>
          <w:rFonts w:eastAsia="Times New Roman"/>
          <w:szCs w:val="24"/>
        </w:rPr>
        <w:t xml:space="preserve">NIST for forming the work group. Industry has worked hard to determine compliance for existing devices. DC fast chargers already installed will have a larger retroactive tolerance. </w:t>
      </w:r>
      <w:r w:rsidR="00CC6830">
        <w:rPr>
          <w:rFonts w:eastAsia="Times New Roman"/>
          <w:szCs w:val="24"/>
        </w:rPr>
        <w:t>Recommended to remain as developing.</w:t>
      </w:r>
    </w:p>
    <w:p w14:paraId="45EF2387" w14:textId="77777777" w:rsidR="00CC6830" w:rsidRPr="0068330C" w:rsidRDefault="00CC6830" w:rsidP="00CC6830">
      <w:pPr>
        <w:spacing w:after="0"/>
        <w:rPr>
          <w:rFonts w:eastAsia="Times New Roman"/>
          <w:szCs w:val="24"/>
        </w:rPr>
      </w:pPr>
    </w:p>
    <w:p w14:paraId="0232CAFD" w14:textId="77777777" w:rsidR="00CC6830" w:rsidRPr="0068330C" w:rsidRDefault="00CC6830" w:rsidP="00CC6830">
      <w:pPr>
        <w:spacing w:after="0"/>
        <w:rPr>
          <w:rFonts w:eastAsia="Times New Roman"/>
          <w:szCs w:val="24"/>
        </w:rPr>
      </w:pPr>
      <w:r w:rsidRPr="0068330C">
        <w:rPr>
          <w:rFonts w:eastAsia="Times New Roman"/>
          <w:szCs w:val="24"/>
        </w:rPr>
        <w:t>Francesca Wahl – Tesla</w:t>
      </w:r>
      <w:r>
        <w:rPr>
          <w:rFonts w:eastAsia="Times New Roman"/>
          <w:szCs w:val="24"/>
        </w:rPr>
        <w:t xml:space="preserve"> - </w:t>
      </w:r>
      <w:r w:rsidRPr="0068330C">
        <w:rPr>
          <w:rFonts w:eastAsia="Times New Roman"/>
          <w:szCs w:val="24"/>
        </w:rPr>
        <w:t xml:space="preserve">Minor modifications outside of tolerances will still be needed in order for manufacturers to comply with </w:t>
      </w:r>
      <w:r>
        <w:rPr>
          <w:rFonts w:eastAsia="Times New Roman"/>
          <w:szCs w:val="24"/>
        </w:rPr>
        <w:t>changes to devices already in commercial use</w:t>
      </w:r>
      <w:r w:rsidRPr="0068330C">
        <w:rPr>
          <w:rFonts w:eastAsia="Times New Roman"/>
          <w:szCs w:val="24"/>
        </w:rPr>
        <w:t>.</w:t>
      </w:r>
    </w:p>
    <w:p w14:paraId="71A1F053" w14:textId="77777777" w:rsidR="00CC6830" w:rsidRPr="0068330C" w:rsidRDefault="00CC6830" w:rsidP="00CC6830">
      <w:pPr>
        <w:spacing w:after="0"/>
        <w:rPr>
          <w:rFonts w:eastAsia="Times New Roman"/>
          <w:szCs w:val="24"/>
        </w:rPr>
      </w:pPr>
    </w:p>
    <w:p w14:paraId="6C8D84A2" w14:textId="77777777" w:rsidR="00CC6830" w:rsidRDefault="00CC6830" w:rsidP="00CC6830">
      <w:pPr>
        <w:spacing w:after="0"/>
        <w:rPr>
          <w:rFonts w:eastAsia="Times New Roman"/>
          <w:szCs w:val="24"/>
        </w:rPr>
      </w:pPr>
      <w:r w:rsidRPr="0068330C">
        <w:rPr>
          <w:rFonts w:eastAsia="Times New Roman"/>
          <w:szCs w:val="24"/>
        </w:rPr>
        <w:t>Charlie Stutesman – KS</w:t>
      </w:r>
      <w:r>
        <w:rPr>
          <w:rFonts w:eastAsia="Times New Roman"/>
          <w:szCs w:val="24"/>
        </w:rPr>
        <w:t xml:space="preserve"> – HB44 3.40 t</w:t>
      </w:r>
      <w:r w:rsidRPr="0068330C">
        <w:rPr>
          <w:rFonts w:eastAsia="Times New Roman"/>
          <w:szCs w:val="24"/>
        </w:rPr>
        <w:t>entative code has been in place for 7 years. It needs to become active and enforceable.</w:t>
      </w:r>
    </w:p>
    <w:p w14:paraId="0C261B96" w14:textId="77777777" w:rsidR="00CC6830" w:rsidRDefault="00CC6830" w:rsidP="00CC6830">
      <w:pPr>
        <w:spacing w:after="0"/>
        <w:rPr>
          <w:rFonts w:eastAsia="Times New Roman"/>
          <w:szCs w:val="24"/>
        </w:rPr>
      </w:pPr>
    </w:p>
    <w:p w14:paraId="0381B267" w14:textId="2CFD1027" w:rsidR="003A671F" w:rsidRDefault="00CC6830" w:rsidP="00CC6830">
      <w:r w:rsidRPr="00CD3044">
        <w:rPr>
          <w:rFonts w:eastAsia="Times New Roman"/>
          <w:szCs w:val="24"/>
        </w:rPr>
        <w:t xml:space="preserve">The CWMA S&amp;T Committee recommends this </w:t>
      </w:r>
      <w:r>
        <w:rPr>
          <w:rFonts w:eastAsia="Times New Roman"/>
          <w:szCs w:val="24"/>
        </w:rPr>
        <w:t>item remain as a developing item per the request of the submitter</w:t>
      </w:r>
      <w:r w:rsidR="007F4169">
        <w:rPr>
          <w:rFonts w:eastAsia="Times New Roman"/>
          <w:szCs w:val="24"/>
        </w:rPr>
        <w:t>.</w:t>
      </w:r>
    </w:p>
    <w:p w14:paraId="18FB6297" w14:textId="77777777" w:rsidR="00CC6830" w:rsidRDefault="003A671F" w:rsidP="00CC6830">
      <w:pPr>
        <w:spacing w:after="0"/>
        <w:rPr>
          <w:rFonts w:eastAsia="Times New Roman"/>
          <w:szCs w:val="24"/>
        </w:rPr>
      </w:pPr>
      <w:r>
        <w:rPr>
          <w:u w:val="single"/>
        </w:rPr>
        <w:t>NEWMA 202</w:t>
      </w:r>
      <w:r w:rsidR="00CC6830">
        <w:rPr>
          <w:u w:val="single"/>
        </w:rPr>
        <w:t>2 Annual</w:t>
      </w:r>
      <w:r>
        <w:rPr>
          <w:u w:val="single"/>
        </w:rPr>
        <w:t xml:space="preserve"> Meeting</w:t>
      </w:r>
      <w:r w:rsidRPr="00FD4763">
        <w:t>:</w:t>
      </w:r>
      <w:r>
        <w:t xml:space="preserve">  </w:t>
      </w:r>
      <w:r w:rsidR="00CC6830">
        <w:rPr>
          <w:rFonts w:eastAsia="Times New Roman"/>
          <w:szCs w:val="24"/>
        </w:rPr>
        <w:t>Ms. Tina Butcher (NIST OWM) commented that this item was originally submitted by a group of manufacturers.  The item went to EV-USNWG, received feedback and the submitters have been working to address comments from national and regional levels.  Mr. Alex Beaton (EVGo) commented as one of the submitters.  He indicated that the submitters heard feedback from regulators regarding the originally proposed 10-year exemption for EV meters and has modified the proposal.  For DC meters, the submitters are looking to propose that all meters manufactured prior to 2024 will be subject to 5% accuracy tolerance and those manufactured after 2024 will be subject to a 1% accuracy tolerance.  Both percentages for accuracy have been supported by data.  For AC meters, Mr. Beaton indicated that prior changes to the proposal have been removed as the submitters believe with calibration, all meters can meet current code.  Mr. Beaton believes the updated proposal will be available prior to the 2022 Annual Meeting.</w:t>
      </w:r>
    </w:p>
    <w:p w14:paraId="7F020BED" w14:textId="77777777" w:rsidR="00CC6830" w:rsidRDefault="00CC6830" w:rsidP="00CC6830">
      <w:pPr>
        <w:spacing w:after="0"/>
        <w:rPr>
          <w:rFonts w:eastAsia="Times New Roman"/>
          <w:szCs w:val="24"/>
        </w:rPr>
      </w:pPr>
    </w:p>
    <w:p w14:paraId="21A5C268" w14:textId="77FD720E" w:rsidR="003A671F" w:rsidRDefault="00CC6830" w:rsidP="00892F3A">
      <w:pPr>
        <w:rPr>
          <w:rFonts w:eastAsia="Times New Roman"/>
          <w:szCs w:val="24"/>
        </w:rPr>
      </w:pPr>
      <w:r>
        <w:rPr>
          <w:rFonts w:eastAsia="Times New Roman"/>
          <w:szCs w:val="24"/>
        </w:rPr>
        <w:t>After hearing comments from the floor, the committee recognized the need to further develop this item and recommended the item retain developing status.  The committee suggested that the submitters to continue to work with regulatory stakeholders and share data in order to further the development of the item and urges the timely submission of proposals for committee to review prior to annual and interim meetings.</w:t>
      </w:r>
    </w:p>
    <w:p w14:paraId="5F53C4C4" w14:textId="5D609E54" w:rsidR="00892F3A" w:rsidRPr="006B22C7" w:rsidRDefault="00892F3A" w:rsidP="00892F3A">
      <w:bookmarkStart w:id="111" w:name="_Toc111805297"/>
      <w:r>
        <w:t xml:space="preserve">Additional letters, presentation and data may have been submitted for consideration with this item.  Please refer to </w:t>
      </w:r>
      <w:r w:rsidR="00EC2487" w:rsidRPr="00CC6EDD">
        <w:rPr>
          <w:rStyle w:val="EmailWebChar"/>
        </w:rPr>
        <w:t>www.ncwm.com/publication-1</w:t>
      </w:r>
      <w:r w:rsidR="00EC2487">
        <w:rPr>
          <w:rStyle w:val="EmailWebChar"/>
        </w:rPr>
        <w:t>5</w:t>
      </w:r>
      <w:r w:rsidR="00EC2487" w:rsidRPr="00C536A2">
        <w:t xml:space="preserve"> </w:t>
      </w:r>
      <w:r>
        <w:t>to review these documents.</w:t>
      </w:r>
    </w:p>
    <w:p w14:paraId="57266326" w14:textId="6B61D859" w:rsidR="00E23A15" w:rsidRDefault="00E23A15" w:rsidP="00E23A15">
      <w:pPr>
        <w:pStyle w:val="ItemHeading"/>
        <w:tabs>
          <w:tab w:val="clear" w:pos="900"/>
          <w:tab w:val="left" w:pos="1710"/>
        </w:tabs>
        <w:ind w:left="2160" w:hanging="2160"/>
        <w:rPr>
          <w:strike/>
        </w:rPr>
      </w:pPr>
      <w:r>
        <w:t>EVF-23.1</w:t>
      </w:r>
      <w:r>
        <w:tab/>
      </w:r>
      <w:r>
        <w:tab/>
      </w:r>
      <w:r w:rsidR="007F44B1">
        <w:t xml:space="preserve">S.2.5.1., S.8., </w:t>
      </w:r>
      <w:r w:rsidR="007F44B1">
        <w:rPr>
          <w:strike/>
        </w:rPr>
        <w:t xml:space="preserve">S.5.3.(d), N.1., T.5., N.2., T.6., </w:t>
      </w:r>
      <w:r w:rsidR="00513C24">
        <w:rPr>
          <w:strike/>
        </w:rPr>
        <w:t>Appendix D – Definitions; megajoule (MJ)</w:t>
      </w:r>
      <w:bookmarkEnd w:id="111"/>
    </w:p>
    <w:p w14:paraId="76C64C74" w14:textId="77777777" w:rsidR="00513C24" w:rsidRPr="00E025F9" w:rsidRDefault="00513C24" w:rsidP="00513C24">
      <w:pPr>
        <w:spacing w:after="0"/>
        <w:rPr>
          <w:b/>
        </w:rPr>
      </w:pPr>
      <w:r w:rsidRPr="00E025F9">
        <w:rPr>
          <w:b/>
        </w:rPr>
        <w:t>Source:</w:t>
      </w:r>
    </w:p>
    <w:p w14:paraId="306FEDDC" w14:textId="31A6B64E" w:rsidR="00513C24" w:rsidRDefault="00513C24" w:rsidP="00513C24">
      <w:r>
        <w:t>NIST USNWG EVF&amp;S-EVFE Subgroup</w:t>
      </w:r>
    </w:p>
    <w:p w14:paraId="5104E42B" w14:textId="77777777" w:rsidR="00513C24" w:rsidRPr="00E025F9" w:rsidRDefault="00513C24" w:rsidP="00513C24">
      <w:pPr>
        <w:spacing w:after="0"/>
        <w:rPr>
          <w:b/>
        </w:rPr>
      </w:pPr>
      <w:r w:rsidRPr="00E025F9">
        <w:rPr>
          <w:b/>
        </w:rPr>
        <w:lastRenderedPageBreak/>
        <w:t>Purpose:</w:t>
      </w:r>
    </w:p>
    <w:p w14:paraId="43B217E4" w14:textId="6767289D" w:rsidR="00513C24" w:rsidRDefault="00513C24" w:rsidP="00513C24">
      <w:pPr>
        <w:ind w:left="360"/>
      </w:pPr>
      <w:r>
        <w:t xml:space="preserve">Further refine electrical vehicle fueling systems code requirements </w:t>
      </w:r>
      <w:r w:rsidRPr="00250B1E">
        <w:t xml:space="preserve">in NIST Handbook 44 </w:t>
      </w:r>
      <w:r w:rsidRPr="00B05B2D">
        <w:rPr>
          <w:i/>
          <w:iCs/>
        </w:rPr>
        <w:t>Specifications, Tolerances, and Other Technical Requirements for Weighing and Measuring Devices</w:t>
      </w:r>
      <w:r w:rsidRPr="00250B1E">
        <w:t xml:space="preserve"> Section 3.40 Electric Vehicle Fueling Systems Code </w:t>
      </w:r>
      <w:r>
        <w:t>to: (1) remove the “megajoule” unit of measurement definition and all references to the term cited in the design specifications; (2) base the computation of the total sales price on a more appropriate quantity interval that does not exceed 0.01 kWh rather than a 0.1 kWh; (3) decrease the permissible sizes of the minimum measured quantity (MMQ) to those that are more appropriate quantities for AC and DC systems deliveries and result in a shorter duration for the light load test procedure; and (4) no longer require an accuracy test and the applicable test tolerances at no load and at starting load.</w:t>
      </w:r>
    </w:p>
    <w:p w14:paraId="224B709A" w14:textId="77777777" w:rsidR="00513C24" w:rsidRPr="00E025F9" w:rsidRDefault="00513C24" w:rsidP="00513C24">
      <w:pPr>
        <w:spacing w:after="0"/>
        <w:ind w:left="360"/>
        <w:rPr>
          <w:b/>
        </w:rPr>
      </w:pPr>
      <w:r w:rsidRPr="00E025F9">
        <w:rPr>
          <w:b/>
        </w:rPr>
        <w:t>Item under Consideration:</w:t>
      </w:r>
    </w:p>
    <w:p w14:paraId="1ABB09B0" w14:textId="1E213C0B" w:rsidR="00513C24" w:rsidRDefault="00513C24" w:rsidP="00513C24">
      <w:pPr>
        <w:keepNext/>
        <w:ind w:left="360"/>
        <w:rPr>
          <w:b/>
        </w:rPr>
      </w:pPr>
      <w:r>
        <w:t>Amend Handbook 44, Electric Vehicle Fueling Systems as follows</w:t>
      </w:r>
      <w:r>
        <w:rPr>
          <w:b/>
        </w:rPr>
        <w:t>:</w:t>
      </w:r>
    </w:p>
    <w:p w14:paraId="65D5A70C" w14:textId="77777777" w:rsidR="00513C24" w:rsidRPr="00E47562" w:rsidRDefault="00513C24" w:rsidP="00513C24">
      <w:pPr>
        <w:spacing w:after="120"/>
        <w:ind w:left="360"/>
        <w:jc w:val="left"/>
        <w:rPr>
          <w:i/>
          <w:iCs/>
        </w:rPr>
      </w:pPr>
      <w:r w:rsidRPr="00E47562">
        <w:rPr>
          <w:rStyle w:val="Heading4Char"/>
          <w:rFonts w:eastAsiaTheme="minorHAnsi"/>
        </w:rPr>
        <w:t xml:space="preserve">The EVFE Subgroup developed recommendations for modifying the </w:t>
      </w:r>
      <w:r>
        <w:rPr>
          <w:rStyle w:val="Heading4Char"/>
          <w:rFonts w:eastAsiaTheme="minorHAnsi"/>
        </w:rPr>
        <w:t xml:space="preserve">code by removing the </w:t>
      </w:r>
      <w:r w:rsidRPr="00E47562">
        <w:rPr>
          <w:rStyle w:val="Heading4Char"/>
          <w:rFonts w:eastAsiaTheme="minorHAnsi"/>
        </w:rPr>
        <w:t xml:space="preserve">definition </w:t>
      </w:r>
      <w:r>
        <w:rPr>
          <w:rStyle w:val="Heading4Char"/>
          <w:rFonts w:eastAsiaTheme="minorHAnsi"/>
        </w:rPr>
        <w:t xml:space="preserve">of the </w:t>
      </w:r>
      <w:r w:rsidRPr="00E47562">
        <w:rPr>
          <w:rStyle w:val="Heading4Char"/>
          <w:rFonts w:eastAsiaTheme="minorHAnsi"/>
        </w:rPr>
        <w:t>unit of measurement</w:t>
      </w:r>
      <w:r>
        <w:rPr>
          <w:rStyle w:val="Heading4Char"/>
          <w:rFonts w:eastAsiaTheme="minorHAnsi"/>
        </w:rPr>
        <w:t xml:space="preserve"> for the “megajoule” from the handbook</w:t>
      </w:r>
      <w:r w:rsidRPr="00E47562">
        <w:rPr>
          <w:rStyle w:val="Heading4Char"/>
          <w:rFonts w:eastAsiaTheme="minorHAnsi"/>
        </w:rPr>
        <w:t>:</w:t>
      </w:r>
    </w:p>
    <w:p w14:paraId="50765DEB" w14:textId="77777777" w:rsidR="00513C24" w:rsidRPr="001269CD" w:rsidRDefault="00513C24" w:rsidP="00513C24">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b/>
          <w:bCs/>
          <w:strike/>
        </w:rPr>
      </w:pPr>
      <w:r w:rsidRPr="001269CD">
        <w:rPr>
          <w:rStyle w:val="Heading3Char"/>
          <w:rFonts w:eastAsia="Calibri"/>
          <w:b w:val="0"/>
          <w:bCs w:val="0"/>
          <w:strike/>
        </w:rPr>
        <w:t>megajoule (MJ).</w:t>
      </w:r>
      <w:r w:rsidRPr="001269CD">
        <w:rPr>
          <w:b/>
          <w:bCs/>
          <w:strike/>
        </w:rPr>
        <w:t xml:space="preserve"> – An SI unit of energy equal to 1 000 000 joules (J). [3.40]</w:t>
      </w:r>
    </w:p>
    <w:p w14:paraId="67FDD543" w14:textId="77777777" w:rsidR="00513C24" w:rsidRPr="005C0A80" w:rsidRDefault="00513C24" w:rsidP="00513C24">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pPr>
      <w:r w:rsidRPr="005C0A80">
        <w:t>The computed total price for the sale of electrical energy shall be based on an EVSE using a quantity interval that does not exceed 0.01 kWh rather than 0.1 kWh or in units of the megajoule.  The EVFE Subgroup also recommends removing the megajoule unit of measurement from paragraph S.2.5.1. Money-Value Divisions Digital as shown below:</w:t>
      </w:r>
    </w:p>
    <w:p w14:paraId="0FEB63D4" w14:textId="77777777" w:rsidR="00513C24" w:rsidRPr="005C0A80" w:rsidRDefault="00513C24" w:rsidP="00513C24">
      <w:pPr>
        <w:tabs>
          <w:tab w:val="left" w:pos="1620"/>
        </w:tabs>
        <w:spacing w:after="80"/>
        <w:ind w:left="720"/>
      </w:pPr>
      <w:r w:rsidRPr="00E47562">
        <w:rPr>
          <w:rStyle w:val="Heading5Char"/>
          <w:rFonts w:eastAsiaTheme="minorHAnsi"/>
          <w:b w:val="0"/>
          <w:bCs w:val="0"/>
        </w:rPr>
        <w:t>S.2.5.1.</w:t>
      </w:r>
      <w:r w:rsidRPr="00E47562">
        <w:rPr>
          <w:rStyle w:val="Heading5Char"/>
          <w:rFonts w:eastAsiaTheme="minorHAnsi"/>
          <w:b w:val="0"/>
          <w:bCs w:val="0"/>
        </w:rPr>
        <w:tab/>
        <w:t>Money-Value Divisions Digital.</w:t>
      </w:r>
      <w:r w:rsidRPr="005C0A80">
        <w:t xml:space="preserve"> – An EVSE with digital indications shall comply with the requirements of paragraph G-S.5.5. Money-Values, Mathematical Agreement, and the total price computation shall be based on quantities not exceeding </w:t>
      </w:r>
      <w:r w:rsidRPr="005C0A80">
        <w:rPr>
          <w:b/>
          <w:bCs/>
          <w:strike/>
        </w:rPr>
        <w:t>0.5 MJ or</w:t>
      </w:r>
      <w:r w:rsidRPr="005C0A80">
        <w:rPr>
          <w:strike/>
        </w:rPr>
        <w:t xml:space="preserve"> </w:t>
      </w:r>
      <w:r w:rsidRPr="005C0A80">
        <w:t>0.</w:t>
      </w:r>
      <w:r w:rsidRPr="005C0A80">
        <w:rPr>
          <w:b/>
          <w:bCs/>
          <w:u w:val="single"/>
        </w:rPr>
        <w:t>0</w:t>
      </w:r>
      <w:r w:rsidRPr="005C0A80">
        <w:t>1 kWh.</w:t>
      </w:r>
    </w:p>
    <w:p w14:paraId="5461727D" w14:textId="77777777" w:rsidR="00513C24" w:rsidRPr="005C0A80" w:rsidRDefault="00513C24" w:rsidP="00513C24">
      <w:pPr>
        <w:tabs>
          <w:tab w:val="left" w:pos="1620"/>
        </w:tabs>
        <w:ind w:left="720"/>
        <w:rPr>
          <w:b/>
          <w:bCs/>
          <w:u w:val="single"/>
        </w:rPr>
      </w:pPr>
      <w:r w:rsidRPr="005C0A80">
        <w:rPr>
          <w:b/>
          <w:bCs/>
          <w:u w:val="single"/>
        </w:rPr>
        <w:t>(Amended 202X)</w:t>
      </w:r>
    </w:p>
    <w:p w14:paraId="39720146" w14:textId="77777777" w:rsidR="00513C24" w:rsidRPr="00B05B2D" w:rsidRDefault="00513C24" w:rsidP="00513C24">
      <w:pPr>
        <w:tabs>
          <w:tab w:val="left" w:pos="540"/>
        </w:tabs>
        <w:ind w:left="360"/>
        <w:rPr>
          <w:rStyle w:val="Heading3Char"/>
          <w:rFonts w:eastAsiaTheme="minorHAnsi"/>
          <w:b w:val="0"/>
          <w:bCs w:val="0"/>
          <w:i/>
          <w:iCs/>
        </w:rPr>
      </w:pPr>
      <w:r w:rsidRPr="00B05B2D">
        <w:rPr>
          <w:rStyle w:val="Heading4Char"/>
          <w:rFonts w:eastAsiaTheme="minorHAnsi"/>
        </w:rPr>
        <w:t xml:space="preserve">The EVFE Subgroup recommends modifying paragraph S.8. Minimum Measured Quantity (MMQ) to recognize an MMQ of 0.1 kWh which is very common among EVSE that have already been type approved. For ANSI C12 </w:t>
      </w:r>
      <w:r w:rsidRPr="00161D90">
        <w:rPr>
          <w:rStyle w:val="Heading4Char"/>
          <w:rFonts w:eastAsiaTheme="minorHAnsi"/>
        </w:rPr>
        <w:t xml:space="preserve">American National Standard for Electricity Meters—0.1, 0.2, and 0.5 Accuracy Classes </w:t>
      </w:r>
      <w:r w:rsidRPr="00B05B2D">
        <w:rPr>
          <w:rStyle w:val="Heading4Char"/>
          <w:rFonts w:eastAsiaTheme="minorHAnsi"/>
        </w:rPr>
        <w:t xml:space="preserve">compliant meters meter constants of 0.001 kWh are common.  In these meters the meter is expected to be fully accurate at deliveries of only a single watthour (i.e., 0.001 kWh). Dispensing a larger amount of energy to determine accuracy is not needed.  Additionally, the EVFE Subgroup recommends paragraph S.8 specify an MMQ not to exceed 1.0 kWh as a more appropriate quantity for DC systems and include a new note to encourage a smaller MMQ for EVSEs which in the case of AC systems will result in a shorter time to conduct a test by a factor of five.  </w:t>
      </w:r>
    </w:p>
    <w:p w14:paraId="65A7A86E" w14:textId="77777777" w:rsidR="00513C24" w:rsidRPr="005C0A80" w:rsidRDefault="00513C24" w:rsidP="00513C24">
      <w:pPr>
        <w:tabs>
          <w:tab w:val="left" w:pos="540"/>
        </w:tabs>
        <w:ind w:left="360"/>
      </w:pPr>
      <w:r w:rsidRPr="005C0A80">
        <w:rPr>
          <w:rStyle w:val="Heading3Char"/>
          <w:rFonts w:eastAsiaTheme="minorHAnsi"/>
          <w:b w:val="0"/>
        </w:rPr>
        <w:t>S.8.</w:t>
      </w:r>
      <w:r w:rsidRPr="005C0A80">
        <w:rPr>
          <w:rStyle w:val="Heading3Char"/>
          <w:rFonts w:eastAsiaTheme="minorHAnsi"/>
          <w:b w:val="0"/>
        </w:rPr>
        <w:tab/>
        <w:t>Minimum Measured Quantity (MMQ).</w:t>
      </w:r>
      <w:r w:rsidRPr="005C0A80">
        <w:rPr>
          <w:b/>
          <w:bCs/>
        </w:rPr>
        <w:t xml:space="preserve"> –</w:t>
      </w:r>
      <w:r w:rsidRPr="005C0A80">
        <w:t xml:space="preserve"> The minimum measured quantity shall satisfy the conditions of use of the measuring system as follows:</w:t>
      </w:r>
    </w:p>
    <w:p w14:paraId="6BF5612B" w14:textId="77777777" w:rsidR="00513C24" w:rsidRPr="005C0A80" w:rsidRDefault="00513C24" w:rsidP="00CC6830">
      <w:pPr>
        <w:pStyle w:val="ListParagraph"/>
        <w:numPr>
          <w:ilvl w:val="0"/>
          <w:numId w:val="69"/>
        </w:numPr>
        <w:ind w:left="1080"/>
        <w:contextualSpacing w:val="0"/>
      </w:pPr>
      <w:r w:rsidRPr="005C0A80">
        <w:t>Measuring systems shall have a minimum measured quantity not exceeding</w:t>
      </w:r>
      <w:r w:rsidRPr="005C0A80">
        <w:rPr>
          <w:b/>
          <w:bCs/>
          <w:strike/>
        </w:rPr>
        <w:t xml:space="preserve"> 2.5 MJ or</w:t>
      </w:r>
      <w:r w:rsidRPr="005C0A80">
        <w:rPr>
          <w:b/>
          <w:bCs/>
          <w:u w:val="single"/>
        </w:rPr>
        <w:t>:</w:t>
      </w:r>
    </w:p>
    <w:p w14:paraId="3F9DAD53" w14:textId="77777777" w:rsidR="00513C24" w:rsidRPr="005C0A80" w:rsidRDefault="00513C24" w:rsidP="00513C24">
      <w:pPr>
        <w:pStyle w:val="ListParagraph"/>
        <w:ind w:left="1080"/>
        <w:contextualSpacing w:val="0"/>
        <w:rPr>
          <w:b/>
          <w:bCs/>
          <w:u w:val="single"/>
        </w:rPr>
      </w:pPr>
      <w:r w:rsidRPr="005C0A80">
        <w:rPr>
          <w:b/>
          <w:bCs/>
          <w:u w:val="single"/>
        </w:rPr>
        <w:t>(1)</w:t>
      </w:r>
      <w:r w:rsidRPr="005C0A80">
        <w:rPr>
          <w:b/>
          <w:bCs/>
        </w:rPr>
        <w:t xml:space="preserve">  0.5 kWh</w:t>
      </w:r>
      <w:r w:rsidRPr="005C0A80">
        <w:rPr>
          <w:b/>
          <w:bCs/>
          <w:u w:val="single"/>
        </w:rPr>
        <w:t xml:space="preserve"> for AC EVSE; and</w:t>
      </w:r>
    </w:p>
    <w:p w14:paraId="1F0F28FD" w14:textId="77777777" w:rsidR="00513C24" w:rsidRPr="005C0A80" w:rsidRDefault="00513C24" w:rsidP="00513C24">
      <w:pPr>
        <w:pStyle w:val="ListParagraph"/>
        <w:ind w:left="1080"/>
        <w:contextualSpacing w:val="0"/>
        <w:rPr>
          <w:b/>
          <w:bCs/>
          <w:u w:val="single"/>
        </w:rPr>
      </w:pPr>
      <w:r w:rsidRPr="005C0A80">
        <w:rPr>
          <w:b/>
          <w:bCs/>
          <w:u w:val="single"/>
        </w:rPr>
        <w:t>(2)  1.0 kWh for DC EVSE.</w:t>
      </w:r>
    </w:p>
    <w:p w14:paraId="23A4319A" w14:textId="77777777" w:rsidR="00513C24" w:rsidRPr="00065B11" w:rsidRDefault="00513C24" w:rsidP="00513C24">
      <w:pPr>
        <w:spacing w:after="80"/>
        <w:ind w:left="432"/>
        <w:rPr>
          <w:b/>
          <w:bCs/>
          <w:u w:val="single"/>
        </w:rPr>
      </w:pPr>
      <w:r w:rsidRPr="00065B11">
        <w:rPr>
          <w:b/>
          <w:bCs/>
          <w:u w:val="single"/>
        </w:rPr>
        <w:t xml:space="preserve">Note: To minimize the duration of required testing, manufacturers may want to consider limiting the declared MMQ to the level of 0.1 kWh for AC EVSE.  </w:t>
      </w:r>
    </w:p>
    <w:p w14:paraId="6D0FA38E" w14:textId="77777777" w:rsidR="00513C24" w:rsidRPr="005C0A80" w:rsidRDefault="00513C24" w:rsidP="00513C24">
      <w:pPr>
        <w:tabs>
          <w:tab w:val="left" w:pos="1620"/>
        </w:tabs>
        <w:spacing w:after="120"/>
        <w:ind w:left="432"/>
        <w:rPr>
          <w:b/>
          <w:bCs/>
          <w:u w:val="single"/>
        </w:rPr>
      </w:pPr>
      <w:r w:rsidRPr="005C0A80">
        <w:rPr>
          <w:b/>
          <w:bCs/>
          <w:u w:val="single"/>
        </w:rPr>
        <w:t>(Amended 202X)</w:t>
      </w:r>
    </w:p>
    <w:p w14:paraId="0C026AC9" w14:textId="77777777" w:rsidR="00513C24" w:rsidRDefault="00513C24" w:rsidP="00513C24">
      <w:pPr>
        <w:tabs>
          <w:tab w:val="left" w:pos="1620"/>
        </w:tabs>
        <w:spacing w:after="80"/>
        <w:ind w:left="360"/>
      </w:pPr>
      <w:r w:rsidRPr="005C0A80">
        <w:t xml:space="preserve">The EVFE Subgroup also recommends removing the </w:t>
      </w:r>
      <w:r>
        <w:t xml:space="preserve">term and abbreviation for the “joule” unit of measurement, the </w:t>
      </w:r>
      <w:r w:rsidRPr="005C0A80">
        <w:t xml:space="preserve">No Load Test and Starting Load Test notes and their corresponding tolerances from the code requirements because these conditions are never encountered by a customer.  An EVSE never operates at no load for any </w:t>
      </w:r>
      <w:r w:rsidRPr="005C0A80">
        <w:lastRenderedPageBreak/>
        <w:t>significant time.  The Starting Load Test should not be required because the EVSE never operates at 0.5A.  Consequently, also modify the relevant handbook requirements as follows:</w:t>
      </w:r>
    </w:p>
    <w:p w14:paraId="53C75F95" w14:textId="77777777" w:rsidR="00513C24" w:rsidRPr="000B7DB1" w:rsidRDefault="00513C24" w:rsidP="00513C24">
      <w:pPr>
        <w:tabs>
          <w:tab w:val="left" w:pos="1620"/>
        </w:tabs>
        <w:spacing w:after="80"/>
        <w:ind w:left="360"/>
        <w:rPr>
          <w:rStyle w:val="Heading3Char"/>
          <w:rFonts w:eastAsiaTheme="minorHAnsi"/>
          <w:b w:val="0"/>
          <w:bCs w:val="0"/>
        </w:rPr>
      </w:pPr>
      <w:r>
        <w:rPr>
          <w:rStyle w:val="Heading3Char"/>
          <w:rFonts w:eastAsiaTheme="minorHAnsi"/>
          <w:b w:val="0"/>
          <w:bCs w:val="0"/>
        </w:rPr>
        <w:t>S.5.3. Abbreviations and Symbols.</w:t>
      </w:r>
    </w:p>
    <w:p w14:paraId="22AACAAC" w14:textId="77777777" w:rsidR="00513C24" w:rsidRPr="005C0A80" w:rsidRDefault="00513C24" w:rsidP="00513C24">
      <w:pPr>
        <w:tabs>
          <w:tab w:val="left" w:pos="1620"/>
        </w:tabs>
        <w:spacing w:after="80"/>
        <w:ind w:left="720"/>
      </w:pPr>
      <w:r w:rsidRPr="00420493">
        <w:rPr>
          <w:rStyle w:val="Heading3Char"/>
          <w:rFonts w:eastAsiaTheme="minorHAnsi"/>
          <w:b w:val="0"/>
          <w:bCs w:val="0"/>
          <w:strike/>
        </w:rPr>
        <w:t>(d) J = joule</w:t>
      </w:r>
      <w:r>
        <w:rPr>
          <w:rStyle w:val="Heading3Char"/>
          <w:rFonts w:eastAsiaTheme="minorHAnsi"/>
          <w:b w:val="0"/>
          <w:bCs w:val="0"/>
        </w:rPr>
        <w:t>.</w:t>
      </w:r>
    </w:p>
    <w:p w14:paraId="7C0924F2" w14:textId="3771C206" w:rsidR="00513C24" w:rsidRDefault="00513C24" w:rsidP="00513C24">
      <w:pPr>
        <w:keepNext/>
        <w:ind w:left="360"/>
        <w:rPr>
          <w:b/>
          <w:strike/>
        </w:rPr>
      </w:pPr>
      <w:r w:rsidRPr="001269CD">
        <w:rPr>
          <w:rStyle w:val="Heading3Char"/>
          <w:rFonts w:eastAsiaTheme="minorHAnsi"/>
          <w:b w:val="0"/>
          <w:strike/>
        </w:rPr>
        <w:t>N.1.</w:t>
      </w:r>
      <w:r w:rsidRPr="001269CD">
        <w:rPr>
          <w:rStyle w:val="Heading3Char"/>
          <w:rFonts w:eastAsiaTheme="minorHAnsi"/>
          <w:b w:val="0"/>
          <w:strike/>
        </w:rPr>
        <w:tab/>
        <w:t>No Load Test.</w:t>
      </w:r>
      <w:r w:rsidRPr="001269CD">
        <w:rPr>
          <w:b/>
          <w:strike/>
        </w:rPr>
        <w:t xml:space="preserve"> – A no load test may be conducted on an EVSE measuring system by applying rated voltage to the system under test and no load applied</w:t>
      </w:r>
      <w:r>
        <w:rPr>
          <w:b/>
          <w:strike/>
        </w:rPr>
        <w:t>.</w:t>
      </w:r>
    </w:p>
    <w:p w14:paraId="030DE9C2" w14:textId="77777777" w:rsidR="00513C24" w:rsidRPr="001269CD" w:rsidRDefault="00513C24" w:rsidP="00513C24">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b/>
          <w:strike/>
        </w:rPr>
      </w:pPr>
      <w:r w:rsidRPr="001269CD">
        <w:rPr>
          <w:rStyle w:val="Heading3Char"/>
          <w:rFonts w:eastAsiaTheme="minorHAnsi"/>
          <w:b w:val="0"/>
          <w:strike/>
        </w:rPr>
        <w:t>T.5.</w:t>
      </w:r>
      <w:r w:rsidRPr="001269CD">
        <w:rPr>
          <w:rStyle w:val="Heading3Char"/>
          <w:rFonts w:eastAsiaTheme="minorHAnsi"/>
          <w:b w:val="0"/>
          <w:strike/>
        </w:rPr>
        <w:tab/>
        <w:t>No Load Test.</w:t>
      </w:r>
      <w:r w:rsidRPr="001269CD">
        <w:rPr>
          <w:b/>
          <w:strike/>
        </w:rPr>
        <w:t xml:space="preserve"> – An EVSE measuring system shall not register when no load is applied.  </w:t>
      </w:r>
    </w:p>
    <w:p w14:paraId="47CD66C2" w14:textId="77777777" w:rsidR="00513C24" w:rsidRPr="001269CD" w:rsidRDefault="00513C24" w:rsidP="00513C24">
      <w:pPr>
        <w:tabs>
          <w:tab w:val="left" w:pos="0"/>
          <w:tab w:val="left" w:pos="540"/>
          <w:tab w:val="left" w:pos="72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180"/>
          <w:tab w:val="left" w:pos="9360"/>
        </w:tabs>
        <w:ind w:left="360"/>
        <w:rPr>
          <w:b/>
          <w:strike/>
        </w:rPr>
      </w:pPr>
      <w:r w:rsidRPr="001269CD">
        <w:rPr>
          <w:rStyle w:val="Heading3Char"/>
          <w:rFonts w:eastAsiaTheme="minorHAnsi"/>
          <w:b w:val="0"/>
          <w:strike/>
        </w:rPr>
        <w:t>N.2.</w:t>
      </w:r>
      <w:r w:rsidRPr="001269CD">
        <w:rPr>
          <w:rStyle w:val="Heading3Char"/>
          <w:rFonts w:eastAsiaTheme="minorHAnsi"/>
          <w:b w:val="0"/>
          <w:strike/>
        </w:rPr>
        <w:tab/>
        <w:t>Starting Load Test.</w:t>
      </w:r>
      <w:r w:rsidRPr="001269CD">
        <w:rPr>
          <w:b/>
          <w:strike/>
        </w:rPr>
        <w:t xml:space="preserve"> – A system starting load test may be conducted by applying rated voltage and 0.5</w:t>
      </w:r>
      <w:r w:rsidRPr="001269CD">
        <w:rPr>
          <w:b/>
          <w:strike/>
        </w:rPr>
        <w:noBreakHyphen/>
        <w:t>ampere load.</w:t>
      </w:r>
    </w:p>
    <w:p w14:paraId="2DEBEB8F" w14:textId="77777777" w:rsidR="00513C24" w:rsidRPr="005C0A80" w:rsidRDefault="00513C24" w:rsidP="00513C24">
      <w:pPr>
        <w:tabs>
          <w:tab w:val="left" w:pos="0"/>
          <w:tab w:val="left" w:pos="540"/>
          <w:tab w:val="left" w:pos="72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180"/>
          <w:tab w:val="left" w:pos="9360"/>
        </w:tabs>
        <w:ind w:left="360"/>
        <w:rPr>
          <w:b/>
          <w:bCs/>
          <w:strike/>
        </w:rPr>
      </w:pPr>
      <w:r w:rsidRPr="001269CD">
        <w:rPr>
          <w:rStyle w:val="Heading3Char"/>
          <w:rFonts w:eastAsiaTheme="minorHAnsi"/>
          <w:b w:val="0"/>
          <w:strike/>
        </w:rPr>
        <w:t>T.6.</w:t>
      </w:r>
      <w:r w:rsidRPr="001269CD">
        <w:rPr>
          <w:rStyle w:val="Heading3Char"/>
          <w:rFonts w:eastAsiaTheme="minorHAnsi"/>
          <w:b w:val="0"/>
          <w:strike/>
        </w:rPr>
        <w:tab/>
        <w:t>Starting Load.</w:t>
      </w:r>
      <w:r w:rsidRPr="001269CD">
        <w:rPr>
          <w:b/>
          <w:strike/>
        </w:rPr>
        <w:t xml:space="preserve"> – An EVSE</w:t>
      </w:r>
      <w:r w:rsidRPr="005C0A80">
        <w:rPr>
          <w:b/>
          <w:bCs/>
          <w:strike/>
        </w:rPr>
        <w:t xml:space="preserve"> measuring system shall register a starting load test at a 0.5 ampere (A) load.</w:t>
      </w:r>
    </w:p>
    <w:p w14:paraId="222D402A" w14:textId="4EB89794" w:rsidR="00513C24" w:rsidRDefault="00513C24" w:rsidP="00513C24">
      <w:pPr>
        <w:keepNext/>
        <w:ind w:left="360"/>
        <w:rPr>
          <w:b/>
        </w:rPr>
      </w:pPr>
      <w:r w:rsidRPr="005C0A80">
        <w:rPr>
          <w:rStyle w:val="Heading3Char"/>
          <w:rFonts w:eastAsiaTheme="minorHAnsi"/>
        </w:rPr>
        <w:t>Renumber paragraph N.3. Minimum Test Draft (Size) through N.6. Repeatability Tests to become N.1. through N.4., respectively</w:t>
      </w:r>
    </w:p>
    <w:p w14:paraId="7A62646C" w14:textId="4E9DE730" w:rsidR="00513C24" w:rsidRDefault="00513C24" w:rsidP="00513C24">
      <w:pPr>
        <w:keepNext/>
        <w:spacing w:after="0"/>
      </w:pPr>
      <w:r w:rsidRPr="00E025F9">
        <w:rPr>
          <w:b/>
        </w:rPr>
        <w:t>Previous Action:</w:t>
      </w:r>
    </w:p>
    <w:p w14:paraId="52EBEAE9" w14:textId="3C4CFFE8" w:rsidR="00513C24" w:rsidRDefault="00513C24" w:rsidP="00513C24">
      <w:pPr>
        <w:ind w:left="720"/>
      </w:pPr>
      <w:r>
        <w:t xml:space="preserve">New item in 2023 </w:t>
      </w:r>
    </w:p>
    <w:p w14:paraId="3F9FC6A2" w14:textId="77777777" w:rsidR="00513C24" w:rsidRPr="00AB010B" w:rsidRDefault="00513C24" w:rsidP="00513C24">
      <w:pPr>
        <w:keepNext/>
        <w:spacing w:after="0"/>
        <w:rPr>
          <w:b/>
        </w:rPr>
      </w:pPr>
      <w:r w:rsidRPr="00AB010B">
        <w:rPr>
          <w:b/>
        </w:rPr>
        <w:t>Original Justification:</w:t>
      </w:r>
    </w:p>
    <w:p w14:paraId="6F941475" w14:textId="1E5643A6" w:rsidR="00513C24" w:rsidRDefault="00513C24" w:rsidP="00513C24">
      <w:r>
        <w:t>T</w:t>
      </w:r>
      <w:r w:rsidRPr="000B48AA">
        <w:t xml:space="preserve">he EVFE Subgroup </w:t>
      </w:r>
      <w:r>
        <w:t xml:space="preserve">proposes deleting </w:t>
      </w:r>
      <w:r w:rsidRPr="000B48AA">
        <w:t xml:space="preserve">all references to the “megajoule” </w:t>
      </w:r>
      <w:r>
        <w:t xml:space="preserve">unit of measurement in the </w:t>
      </w:r>
      <w:r w:rsidRPr="000B48AA">
        <w:t>method of sale</w:t>
      </w:r>
      <w:r>
        <w:t xml:space="preserve"> regulation for retail sales of electrical energy as a vehicle fuel. </w:t>
      </w:r>
      <w:r w:rsidRPr="000B48AA">
        <w:t xml:space="preserve"> </w:t>
      </w:r>
      <w:r>
        <w:t>This modification will</w:t>
      </w:r>
      <w:r w:rsidRPr="00250B1E">
        <w:t xml:space="preserve"> align the unit of measurement recognized for electrical energy vehicle fueling </w:t>
      </w:r>
      <w:r>
        <w:t xml:space="preserve">equipment (i.e., the kilowatt-hour) </w:t>
      </w:r>
      <w:r w:rsidRPr="00250B1E">
        <w:t xml:space="preserve">in corresponding legal metrology requirements in NIST Handbook 44 Specifications, Tolerances, and Other Technical Requirements for Weighing and Measuring Devices Section 3.40 Electric Vehicle Fueling Systems Code and </w:t>
      </w:r>
      <w:r>
        <w:t>corresponding international documentary standards.</w:t>
      </w:r>
    </w:p>
    <w:p w14:paraId="6E6E0C92" w14:textId="11A435E0" w:rsidR="00513C24" w:rsidRDefault="00513C24" w:rsidP="00513C24">
      <w:r>
        <w:t xml:space="preserve">While objections to the proposed modifications may surface the group is not currently aware of any and these matters would be brought to light during the August through October 2022 comment period.  </w:t>
      </w:r>
      <w:r w:rsidRPr="00721F58">
        <w:t xml:space="preserve">The EVFE Subgroup </w:t>
      </w:r>
      <w:r>
        <w:t xml:space="preserve">also </w:t>
      </w:r>
      <w:r w:rsidRPr="00721F58">
        <w:t>notes that th</w:t>
      </w:r>
      <w:r>
        <w:t>e</w:t>
      </w:r>
      <w:r w:rsidRPr="00721F58">
        <w:t xml:space="preserve"> additional paragraphs it has recommended for modification are </w:t>
      </w:r>
      <w:r>
        <w:t xml:space="preserve">not recent developments but are </w:t>
      </w:r>
      <w:r w:rsidRPr="00721F58">
        <w:t xml:space="preserve">the result of information gathered through testing </w:t>
      </w:r>
      <w:r>
        <w:t xml:space="preserve">carried out over the past six years </w:t>
      </w:r>
      <w:r w:rsidRPr="00721F58">
        <w:t>and input from OEMs on EVSEs</w:t>
      </w:r>
      <w:r>
        <w:t xml:space="preserve"> and from jurisdictions conducting tests and type evaluation of devices in field installations and laboratory environments</w:t>
      </w:r>
      <w:r w:rsidRPr="00721F58">
        <w:t xml:space="preserve">; therefore, </w:t>
      </w:r>
      <w:r>
        <w:t>this proposal is the</w:t>
      </w:r>
      <w:r w:rsidRPr="00D90A58">
        <w:t xml:space="preserve"> result of advances in the operating capacity of EVSEs </w:t>
      </w:r>
      <w:r>
        <w:t xml:space="preserve">which indicate that </w:t>
      </w:r>
      <w:r w:rsidRPr="00721F58">
        <w:t xml:space="preserve">modifications to multiple paragraphs are warranted.  </w:t>
      </w:r>
      <w:r>
        <w:t>Removing the “megajoule (MJ)” unit of measurement from the handbook does not conform to the practice in place for applying  the concept of primary use of SI (metric) measurements recommended in the Omnibus Trade and Competitiveness Act of 1988.  Although it appears that trade practice is limited to use of the kilowatt-hour unit of measurement for electrical energy deliveries to an EV battery; if that practice were to change the “joule” could be placed back into the handbook.</w:t>
      </w:r>
    </w:p>
    <w:p w14:paraId="63B3912A" w14:textId="523A9DA0" w:rsidR="00513C24" w:rsidRPr="003B4520" w:rsidRDefault="00513C24" w:rsidP="00513C24">
      <w:r>
        <w:t>The submitter requested that this be a Voting item in 2023.</w:t>
      </w:r>
    </w:p>
    <w:p w14:paraId="1EE1C404" w14:textId="77777777" w:rsidR="00513C24" w:rsidRPr="002A7C3B" w:rsidRDefault="00513C24" w:rsidP="00513C24">
      <w:pPr>
        <w:keepNext/>
        <w:rPr>
          <w:b/>
        </w:rPr>
      </w:pPr>
      <w:r>
        <w:rPr>
          <w:b/>
        </w:rPr>
        <w:t>Comments</w:t>
      </w:r>
      <w:r w:rsidRPr="002A7C3B">
        <w:rPr>
          <w:b/>
        </w:rPr>
        <w:t xml:space="preserve"> in Favor:</w:t>
      </w:r>
    </w:p>
    <w:p w14:paraId="56299C80" w14:textId="77777777" w:rsidR="00513C24" w:rsidRPr="002A7C3B" w:rsidRDefault="00513C24" w:rsidP="00513C24">
      <w:pPr>
        <w:keepNext/>
        <w:spacing w:after="0"/>
        <w:ind w:left="720"/>
        <w:rPr>
          <w:b/>
        </w:rPr>
      </w:pPr>
      <w:r w:rsidRPr="002A7C3B">
        <w:rPr>
          <w:b/>
        </w:rPr>
        <w:t>Regulatory:</w:t>
      </w:r>
    </w:p>
    <w:p w14:paraId="1565CC8B" w14:textId="77777777" w:rsidR="00513C24" w:rsidRPr="002A7C3B" w:rsidRDefault="00513C24" w:rsidP="00CC6830">
      <w:pPr>
        <w:pStyle w:val="ListParagraph"/>
        <w:numPr>
          <w:ilvl w:val="0"/>
          <w:numId w:val="27"/>
        </w:numPr>
        <w:spacing w:after="0" w:line="259" w:lineRule="auto"/>
        <w:ind w:left="1080"/>
        <w:jc w:val="left"/>
      </w:pPr>
    </w:p>
    <w:p w14:paraId="7D64B580" w14:textId="77777777" w:rsidR="00513C24" w:rsidRPr="002A7C3B" w:rsidRDefault="00513C24" w:rsidP="00513C24">
      <w:pPr>
        <w:spacing w:before="240" w:after="0"/>
        <w:ind w:left="720"/>
        <w:rPr>
          <w:b/>
        </w:rPr>
      </w:pPr>
      <w:r w:rsidRPr="002A7C3B">
        <w:rPr>
          <w:b/>
        </w:rPr>
        <w:t>Industry:</w:t>
      </w:r>
    </w:p>
    <w:p w14:paraId="1B93FADF" w14:textId="77777777" w:rsidR="00513C24" w:rsidRPr="002A7C3B" w:rsidRDefault="00513C24" w:rsidP="00CC6830">
      <w:pPr>
        <w:pStyle w:val="ListParagraph"/>
        <w:numPr>
          <w:ilvl w:val="0"/>
          <w:numId w:val="27"/>
        </w:numPr>
        <w:spacing w:after="0" w:line="259" w:lineRule="auto"/>
        <w:ind w:left="1080"/>
        <w:jc w:val="left"/>
      </w:pPr>
    </w:p>
    <w:p w14:paraId="170BEACC" w14:textId="77777777" w:rsidR="00513C24" w:rsidRPr="002A7C3B" w:rsidRDefault="00513C24" w:rsidP="00513C24">
      <w:pPr>
        <w:spacing w:before="240" w:after="0"/>
        <w:ind w:left="720"/>
        <w:rPr>
          <w:b/>
        </w:rPr>
      </w:pPr>
      <w:r w:rsidRPr="002A7C3B">
        <w:rPr>
          <w:b/>
        </w:rPr>
        <w:t>Advisory:</w:t>
      </w:r>
    </w:p>
    <w:p w14:paraId="3F3B46E9" w14:textId="77777777" w:rsidR="00513C24" w:rsidRPr="002A7C3B" w:rsidRDefault="00513C24" w:rsidP="00CC6830">
      <w:pPr>
        <w:pStyle w:val="ListParagraph"/>
        <w:numPr>
          <w:ilvl w:val="0"/>
          <w:numId w:val="27"/>
        </w:numPr>
        <w:spacing w:after="0" w:line="259" w:lineRule="auto"/>
        <w:ind w:left="1080"/>
        <w:jc w:val="left"/>
      </w:pPr>
    </w:p>
    <w:p w14:paraId="601C3854" w14:textId="77777777" w:rsidR="00513C24" w:rsidRPr="002A7C3B" w:rsidRDefault="00513C24" w:rsidP="00513C24">
      <w:pPr>
        <w:spacing w:before="240"/>
        <w:rPr>
          <w:b/>
        </w:rPr>
      </w:pPr>
      <w:r>
        <w:rPr>
          <w:b/>
        </w:rPr>
        <w:t>Comments</w:t>
      </w:r>
      <w:r w:rsidRPr="002A7C3B">
        <w:rPr>
          <w:b/>
        </w:rPr>
        <w:t xml:space="preserve"> Against:</w:t>
      </w:r>
    </w:p>
    <w:p w14:paraId="35A9C6A2" w14:textId="77777777" w:rsidR="00513C24" w:rsidRPr="002A7C3B" w:rsidRDefault="00513C24" w:rsidP="00513C24">
      <w:pPr>
        <w:spacing w:after="0"/>
        <w:ind w:left="720"/>
        <w:rPr>
          <w:b/>
        </w:rPr>
      </w:pPr>
      <w:r w:rsidRPr="002A7C3B">
        <w:rPr>
          <w:b/>
        </w:rPr>
        <w:lastRenderedPageBreak/>
        <w:t>Regulatory:</w:t>
      </w:r>
    </w:p>
    <w:p w14:paraId="4D35FFB4" w14:textId="77777777" w:rsidR="00513C24" w:rsidRPr="002A7C3B" w:rsidRDefault="00513C24" w:rsidP="00CC6830">
      <w:pPr>
        <w:pStyle w:val="ListParagraph"/>
        <w:numPr>
          <w:ilvl w:val="0"/>
          <w:numId w:val="28"/>
        </w:numPr>
        <w:spacing w:after="0" w:line="259" w:lineRule="auto"/>
        <w:ind w:left="1080"/>
        <w:jc w:val="left"/>
      </w:pPr>
    </w:p>
    <w:p w14:paraId="2B9F87D7" w14:textId="77777777" w:rsidR="00513C24" w:rsidRPr="002A7C3B" w:rsidRDefault="00513C24" w:rsidP="00513C24">
      <w:pPr>
        <w:spacing w:before="240" w:after="0"/>
        <w:ind w:left="720"/>
        <w:rPr>
          <w:b/>
        </w:rPr>
      </w:pPr>
      <w:r w:rsidRPr="002A7C3B">
        <w:rPr>
          <w:b/>
        </w:rPr>
        <w:t>Industry:</w:t>
      </w:r>
    </w:p>
    <w:p w14:paraId="222B08B7" w14:textId="77777777" w:rsidR="00513C24" w:rsidRPr="002A7C3B" w:rsidRDefault="00513C24" w:rsidP="00CC6830">
      <w:pPr>
        <w:pStyle w:val="ListParagraph"/>
        <w:numPr>
          <w:ilvl w:val="0"/>
          <w:numId w:val="28"/>
        </w:numPr>
        <w:spacing w:after="0" w:line="259" w:lineRule="auto"/>
        <w:ind w:left="1080"/>
        <w:jc w:val="left"/>
      </w:pPr>
    </w:p>
    <w:p w14:paraId="67FA2480" w14:textId="77777777" w:rsidR="00513C24" w:rsidRPr="00AC5B86" w:rsidRDefault="00513C24" w:rsidP="00513C24">
      <w:pPr>
        <w:spacing w:before="240" w:after="0"/>
        <w:ind w:left="720"/>
        <w:rPr>
          <w:b/>
        </w:rPr>
      </w:pPr>
      <w:r w:rsidRPr="002A7C3B">
        <w:rPr>
          <w:b/>
        </w:rPr>
        <w:t>Advisory:</w:t>
      </w:r>
    </w:p>
    <w:p w14:paraId="02574268" w14:textId="77777777" w:rsidR="00513C24" w:rsidRDefault="00513C24" w:rsidP="00CC6830">
      <w:pPr>
        <w:pStyle w:val="ListParagraph"/>
        <w:numPr>
          <w:ilvl w:val="0"/>
          <w:numId w:val="28"/>
        </w:numPr>
        <w:spacing w:after="0" w:line="259" w:lineRule="auto"/>
        <w:ind w:left="1080"/>
        <w:jc w:val="left"/>
      </w:pPr>
    </w:p>
    <w:p w14:paraId="689B4594" w14:textId="77777777" w:rsidR="00513C24" w:rsidRPr="002A7C3B" w:rsidRDefault="00513C24" w:rsidP="00513C24">
      <w:pPr>
        <w:spacing w:before="240"/>
        <w:rPr>
          <w:b/>
        </w:rPr>
      </w:pPr>
      <w:r>
        <w:rPr>
          <w:b/>
        </w:rPr>
        <w:t>Neutral Comments</w:t>
      </w:r>
      <w:r w:rsidRPr="002A7C3B">
        <w:rPr>
          <w:b/>
        </w:rPr>
        <w:t>:</w:t>
      </w:r>
    </w:p>
    <w:p w14:paraId="27C928A5" w14:textId="77777777" w:rsidR="00513C24" w:rsidRPr="002A7C3B" w:rsidRDefault="00513C24" w:rsidP="00513C24">
      <w:pPr>
        <w:spacing w:after="0"/>
        <w:ind w:left="720"/>
        <w:rPr>
          <w:b/>
        </w:rPr>
      </w:pPr>
      <w:r w:rsidRPr="002A7C3B">
        <w:rPr>
          <w:b/>
        </w:rPr>
        <w:t>Regulatory:</w:t>
      </w:r>
    </w:p>
    <w:p w14:paraId="6B28FF4E" w14:textId="77777777" w:rsidR="00513C24" w:rsidRPr="002A7C3B" w:rsidRDefault="00513C24" w:rsidP="00CC6830">
      <w:pPr>
        <w:pStyle w:val="ListParagraph"/>
        <w:numPr>
          <w:ilvl w:val="0"/>
          <w:numId w:val="28"/>
        </w:numPr>
        <w:spacing w:after="0" w:line="259" w:lineRule="auto"/>
        <w:ind w:left="1080"/>
        <w:jc w:val="left"/>
      </w:pPr>
    </w:p>
    <w:p w14:paraId="1ED74A79" w14:textId="77777777" w:rsidR="00513C24" w:rsidRPr="002A7C3B" w:rsidRDefault="00513C24" w:rsidP="00513C24">
      <w:pPr>
        <w:spacing w:before="240" w:after="0"/>
        <w:ind w:left="720"/>
        <w:rPr>
          <w:b/>
        </w:rPr>
      </w:pPr>
      <w:r w:rsidRPr="002A7C3B">
        <w:rPr>
          <w:b/>
        </w:rPr>
        <w:t>Industry:</w:t>
      </w:r>
    </w:p>
    <w:p w14:paraId="4450D69A" w14:textId="77777777" w:rsidR="00513C24" w:rsidRPr="002A7C3B" w:rsidRDefault="00513C24" w:rsidP="00CC6830">
      <w:pPr>
        <w:pStyle w:val="ListParagraph"/>
        <w:numPr>
          <w:ilvl w:val="0"/>
          <w:numId w:val="28"/>
        </w:numPr>
        <w:spacing w:after="0" w:line="259" w:lineRule="auto"/>
        <w:ind w:left="1080"/>
        <w:jc w:val="left"/>
      </w:pPr>
    </w:p>
    <w:p w14:paraId="6C45B932" w14:textId="77777777" w:rsidR="00513C24" w:rsidRPr="002A7C3B" w:rsidRDefault="00513C24" w:rsidP="00513C24">
      <w:pPr>
        <w:spacing w:before="240" w:after="0"/>
        <w:ind w:left="720"/>
        <w:rPr>
          <w:b/>
        </w:rPr>
      </w:pPr>
      <w:r w:rsidRPr="002A7C3B">
        <w:rPr>
          <w:b/>
        </w:rPr>
        <w:t>Advisory:</w:t>
      </w:r>
    </w:p>
    <w:p w14:paraId="49DE988B" w14:textId="77777777" w:rsidR="00513C24" w:rsidRDefault="00513C24" w:rsidP="00CC6830">
      <w:pPr>
        <w:pStyle w:val="ListParagraph"/>
        <w:numPr>
          <w:ilvl w:val="0"/>
          <w:numId w:val="28"/>
        </w:numPr>
        <w:spacing w:after="0" w:line="259" w:lineRule="auto"/>
        <w:ind w:left="1080"/>
        <w:jc w:val="left"/>
      </w:pPr>
    </w:p>
    <w:p w14:paraId="7B8EDD31" w14:textId="77777777" w:rsidR="00513C24" w:rsidRPr="00E025F9" w:rsidRDefault="00513C24" w:rsidP="00A936DA">
      <w:pPr>
        <w:spacing w:before="240" w:after="0"/>
        <w:rPr>
          <w:b/>
        </w:rPr>
      </w:pPr>
      <w:r w:rsidRPr="002A7C3B">
        <w:rPr>
          <w:b/>
        </w:rPr>
        <w:t>Item Develop</w:t>
      </w:r>
      <w:r w:rsidRPr="00E025F9">
        <w:rPr>
          <w:b/>
        </w:rPr>
        <w:t>ment:</w:t>
      </w:r>
    </w:p>
    <w:p w14:paraId="23B5ADCB" w14:textId="1DFAE310" w:rsidR="00513C24" w:rsidRDefault="00513C24" w:rsidP="00A936DA">
      <w:r>
        <w:t>New</w:t>
      </w:r>
    </w:p>
    <w:p w14:paraId="000D6ED5" w14:textId="15875BB9" w:rsidR="00065B11" w:rsidRDefault="00065B11" w:rsidP="00A936DA">
      <w:r>
        <w:t xml:space="preserve">Additional letters, presentation and data may have been submitted for consideration with this item.  Please refer to </w:t>
      </w:r>
      <w:r w:rsidR="00CC16BF" w:rsidRPr="00CC6EDD">
        <w:rPr>
          <w:rStyle w:val="EmailWebChar"/>
        </w:rPr>
        <w:t>www.ncwm.com/publication-1</w:t>
      </w:r>
      <w:r w:rsidR="00CC16BF">
        <w:rPr>
          <w:rStyle w:val="EmailWebChar"/>
        </w:rPr>
        <w:t>5</w:t>
      </w:r>
      <w:r w:rsidR="00CC16BF" w:rsidRPr="00C536A2">
        <w:t xml:space="preserve"> </w:t>
      </w:r>
      <w:r>
        <w:t>to review these documents.</w:t>
      </w:r>
    </w:p>
    <w:p w14:paraId="3CE59B3A" w14:textId="79DF517C" w:rsidR="00A936DA" w:rsidRDefault="00A936DA" w:rsidP="00A936DA">
      <w:pPr>
        <w:pStyle w:val="ItemHeading"/>
        <w:keepNext w:val="0"/>
        <w:keepLines w:val="0"/>
        <w:tabs>
          <w:tab w:val="clear" w:pos="900"/>
          <w:tab w:val="left" w:pos="1710"/>
        </w:tabs>
        <w:ind w:left="2160" w:hanging="2160"/>
      </w:pPr>
      <w:bookmarkStart w:id="112" w:name="_Toc111805298"/>
      <w:r>
        <w:t>EVF-23.2</w:t>
      </w:r>
      <w:r>
        <w:tab/>
      </w:r>
      <w:r>
        <w:tab/>
        <w:t>S.2.7. Indication of Delivery</w:t>
      </w:r>
      <w:bookmarkEnd w:id="112"/>
    </w:p>
    <w:p w14:paraId="2D57FFE5" w14:textId="77777777" w:rsidR="00A936DA" w:rsidRPr="00E025F9" w:rsidRDefault="00A936DA" w:rsidP="00A936DA">
      <w:pPr>
        <w:spacing w:after="0"/>
        <w:rPr>
          <w:b/>
        </w:rPr>
      </w:pPr>
      <w:r w:rsidRPr="00E025F9">
        <w:rPr>
          <w:b/>
        </w:rPr>
        <w:t>Source:</w:t>
      </w:r>
    </w:p>
    <w:p w14:paraId="2400C989" w14:textId="0DD8B3D6" w:rsidR="00A936DA" w:rsidRPr="00A936DA" w:rsidRDefault="00A936DA" w:rsidP="00A936DA">
      <w:pPr>
        <w:rPr>
          <w:bCs/>
        </w:rPr>
      </w:pPr>
      <w:r w:rsidRPr="00A936DA">
        <w:rPr>
          <w:bCs/>
        </w:rPr>
        <w:t>Siemens Industry Inc., Smart Infrastructure eMobility</w:t>
      </w:r>
    </w:p>
    <w:p w14:paraId="4D406256" w14:textId="77777777" w:rsidR="00A936DA" w:rsidRPr="00E025F9" w:rsidRDefault="00A936DA" w:rsidP="00A936DA">
      <w:pPr>
        <w:spacing w:after="0"/>
        <w:rPr>
          <w:b/>
        </w:rPr>
      </w:pPr>
      <w:r w:rsidRPr="00E025F9">
        <w:rPr>
          <w:b/>
        </w:rPr>
        <w:t>Purpose:</w:t>
      </w:r>
    </w:p>
    <w:p w14:paraId="3A0967B7" w14:textId="3D293F42" w:rsidR="00A936DA" w:rsidRDefault="00A936DA" w:rsidP="00A936DA">
      <w:r>
        <w:t>Provide consistent treatment of AC and DC chargers on the topic of Indication of Delivery.</w:t>
      </w:r>
    </w:p>
    <w:p w14:paraId="15DCB598" w14:textId="77777777" w:rsidR="00A936DA" w:rsidRPr="00E025F9" w:rsidRDefault="00A936DA" w:rsidP="00A936DA">
      <w:pPr>
        <w:spacing w:after="0"/>
        <w:rPr>
          <w:b/>
        </w:rPr>
      </w:pPr>
      <w:r w:rsidRPr="00E025F9">
        <w:rPr>
          <w:b/>
        </w:rPr>
        <w:t>Item under Consideration:</w:t>
      </w:r>
    </w:p>
    <w:p w14:paraId="4F2F4117" w14:textId="3EBF42BC" w:rsidR="00A936DA" w:rsidRDefault="00A936DA" w:rsidP="00A936DA">
      <w:r>
        <w:t>Amend Handbook 44, Electric Vehicle Fueling Systems as follows:</w:t>
      </w:r>
    </w:p>
    <w:p w14:paraId="4A6FF5F2" w14:textId="4A698707" w:rsidR="00A936DA" w:rsidRDefault="00A936DA" w:rsidP="00A936DA">
      <w:pPr>
        <w:ind w:left="360"/>
      </w:pPr>
      <w:r w:rsidRPr="00A936DA">
        <w:rPr>
          <w:b/>
          <w:bCs/>
        </w:rPr>
        <w:t>S.2.7. Indication of Delivery</w:t>
      </w:r>
      <w:r w:rsidRPr="00690301">
        <w:t xml:space="preserve">. – The EVSE shall automatically show on its face the initial zero condition and the quantity delivered (up to the capacity of the indicating elements). All </w:t>
      </w:r>
      <w:r w:rsidRPr="00A936DA">
        <w:rPr>
          <w:b/>
          <w:bCs/>
          <w:u w:val="single"/>
        </w:rPr>
        <w:t>AC and</w:t>
      </w:r>
      <w:r>
        <w:rPr>
          <w:u w:val="single"/>
        </w:rPr>
        <w:t xml:space="preserve"> </w:t>
      </w:r>
      <w:r w:rsidRPr="00690301">
        <w:t>DC EVSE are exempt from this requirement until January 1, 2028</w:t>
      </w:r>
    </w:p>
    <w:p w14:paraId="62E0E406" w14:textId="77777777" w:rsidR="00A936DA" w:rsidRDefault="00A936DA" w:rsidP="00A936DA">
      <w:pPr>
        <w:keepNext/>
        <w:spacing w:after="0"/>
      </w:pPr>
      <w:r w:rsidRPr="00E025F9">
        <w:rPr>
          <w:b/>
        </w:rPr>
        <w:t>Previous Action:</w:t>
      </w:r>
    </w:p>
    <w:p w14:paraId="23653B96" w14:textId="17AA609E" w:rsidR="00A936DA" w:rsidRDefault="00A936DA" w:rsidP="00A936DA">
      <w:pPr>
        <w:ind w:left="720"/>
      </w:pPr>
      <w:r>
        <w:t xml:space="preserve">New item in 2023 </w:t>
      </w:r>
    </w:p>
    <w:p w14:paraId="7DABC20E" w14:textId="77777777" w:rsidR="00A936DA" w:rsidRPr="00AB010B" w:rsidRDefault="00A936DA" w:rsidP="00A936DA">
      <w:pPr>
        <w:keepNext/>
        <w:spacing w:after="0"/>
        <w:rPr>
          <w:b/>
        </w:rPr>
      </w:pPr>
      <w:r w:rsidRPr="00AB010B">
        <w:rPr>
          <w:b/>
        </w:rPr>
        <w:t>Original Justification:</w:t>
      </w:r>
    </w:p>
    <w:p w14:paraId="1B2BE0F9" w14:textId="77777777" w:rsidR="00B735A3" w:rsidRDefault="00B735A3" w:rsidP="00B735A3">
      <w:pPr>
        <w:spacing w:before="40" w:after="0"/>
      </w:pPr>
      <w:r>
        <w:t xml:space="preserve">At the 2022 NCWM, the conference recognized that for DC chargers, the vast majority of commercially deployed DC chargers do not have the Indication of Delivery specified in HB 44, and EV drivers are easily able to use them and pay for the charging by using a smart phone app. The same facts apply to AC chargers. </w:t>
      </w:r>
    </w:p>
    <w:p w14:paraId="7D626A86" w14:textId="77777777" w:rsidR="00B735A3" w:rsidRDefault="00B735A3" w:rsidP="00B735A3">
      <w:pPr>
        <w:spacing w:before="40" w:after="0"/>
        <w:ind w:left="252"/>
      </w:pPr>
    </w:p>
    <w:p w14:paraId="439D8E1E" w14:textId="77777777" w:rsidR="00B735A3" w:rsidRDefault="00B735A3" w:rsidP="00B735A3">
      <w:r>
        <w:t xml:space="preserve">Most of the industry has not provided AC or DC chargers with an Indication of Delivery, because HB 44 was not adopted by any of the states until recently (FL in November 2021, with the advent of NTEP certification for AC chargers). The impact of additional states adopting NTEP certification without the proposed amendment would mean </w:t>
      </w:r>
      <w:r>
        <w:lastRenderedPageBreak/>
        <w:t>that customers would be precluded from purchasing most brands of AC chargers. The effect would be to greatly reduce both customer choice and competition, resulting in higher prices for AC chargers and slower deployment, which, in turn, would slow EV adoption. Having fewer manufacturers competing in the market would also exacerbate AC charger lack of availability due to supply chain issues. The NCWM in July 2022 recognized these problems and decided to adopt the language regarding DC chargers.</w:t>
      </w:r>
    </w:p>
    <w:p w14:paraId="414087C0" w14:textId="0E61DD0F" w:rsidR="00A936DA" w:rsidRDefault="00B735A3" w:rsidP="00B735A3">
      <w:r>
        <w:t>The opposing arguments would be, first, that there are, in fact, some AC chargers that have the Indication of Delivery on their face – but these are limited and much more expensive. Second, that the industry could have anticipated the requirement; however, no state formally adopted HB 44 until FL did so in legislation in February 2021 – and even that legislation delayed the adoption further, until the NTEP certification program was put in place in November 2021.</w:t>
      </w:r>
    </w:p>
    <w:p w14:paraId="09646817" w14:textId="55986A1C" w:rsidR="007B34F6" w:rsidRPr="003B4520" w:rsidRDefault="007B34F6" w:rsidP="007B34F6">
      <w:r>
        <w:t>The submitter requested that this be a Voting item in 2023.</w:t>
      </w:r>
    </w:p>
    <w:p w14:paraId="63A4A38B" w14:textId="77777777" w:rsidR="00A936DA" w:rsidRPr="002A7C3B" w:rsidRDefault="00A936DA" w:rsidP="00A936DA">
      <w:pPr>
        <w:keepNext/>
        <w:rPr>
          <w:b/>
        </w:rPr>
      </w:pPr>
      <w:r>
        <w:rPr>
          <w:b/>
        </w:rPr>
        <w:t>Comments</w:t>
      </w:r>
      <w:r w:rsidRPr="002A7C3B">
        <w:rPr>
          <w:b/>
        </w:rPr>
        <w:t xml:space="preserve"> in Favor:</w:t>
      </w:r>
    </w:p>
    <w:p w14:paraId="3E2300AF" w14:textId="77777777" w:rsidR="00A936DA" w:rsidRPr="002A7C3B" w:rsidRDefault="00A936DA" w:rsidP="00A936DA">
      <w:pPr>
        <w:keepNext/>
        <w:spacing w:after="0"/>
        <w:ind w:left="720"/>
        <w:rPr>
          <w:b/>
        </w:rPr>
      </w:pPr>
      <w:r w:rsidRPr="002A7C3B">
        <w:rPr>
          <w:b/>
        </w:rPr>
        <w:t>Regulatory:</w:t>
      </w:r>
    </w:p>
    <w:p w14:paraId="5FDE16B5" w14:textId="77777777" w:rsidR="00A936DA" w:rsidRPr="002A7C3B" w:rsidRDefault="00A936DA" w:rsidP="00CC6830">
      <w:pPr>
        <w:pStyle w:val="ListParagraph"/>
        <w:numPr>
          <w:ilvl w:val="0"/>
          <w:numId w:val="27"/>
        </w:numPr>
        <w:spacing w:after="0" w:line="259" w:lineRule="auto"/>
        <w:ind w:left="1080"/>
        <w:jc w:val="left"/>
      </w:pPr>
    </w:p>
    <w:p w14:paraId="661A157D" w14:textId="77777777" w:rsidR="00A936DA" w:rsidRPr="002A7C3B" w:rsidRDefault="00A936DA" w:rsidP="00A936DA">
      <w:pPr>
        <w:spacing w:before="240" w:after="0"/>
        <w:ind w:left="720"/>
        <w:rPr>
          <w:b/>
        </w:rPr>
      </w:pPr>
      <w:r w:rsidRPr="002A7C3B">
        <w:rPr>
          <w:b/>
        </w:rPr>
        <w:t>Industry:</w:t>
      </w:r>
    </w:p>
    <w:p w14:paraId="11B7404B" w14:textId="77777777" w:rsidR="00A936DA" w:rsidRPr="002A7C3B" w:rsidRDefault="00A936DA" w:rsidP="00CC6830">
      <w:pPr>
        <w:pStyle w:val="ListParagraph"/>
        <w:numPr>
          <w:ilvl w:val="0"/>
          <w:numId w:val="27"/>
        </w:numPr>
        <w:spacing w:after="0" w:line="259" w:lineRule="auto"/>
        <w:ind w:left="1080"/>
        <w:jc w:val="left"/>
      </w:pPr>
    </w:p>
    <w:p w14:paraId="3E2A3598" w14:textId="77777777" w:rsidR="00A936DA" w:rsidRPr="002A7C3B" w:rsidRDefault="00A936DA" w:rsidP="00A936DA">
      <w:pPr>
        <w:spacing w:before="240" w:after="0"/>
        <w:ind w:left="720"/>
        <w:rPr>
          <w:b/>
        </w:rPr>
      </w:pPr>
      <w:r w:rsidRPr="002A7C3B">
        <w:rPr>
          <w:b/>
        </w:rPr>
        <w:t>Advisory:</w:t>
      </w:r>
    </w:p>
    <w:p w14:paraId="7456D278" w14:textId="77777777" w:rsidR="00A936DA" w:rsidRPr="002A7C3B" w:rsidRDefault="00A936DA" w:rsidP="00CC6830">
      <w:pPr>
        <w:pStyle w:val="ListParagraph"/>
        <w:numPr>
          <w:ilvl w:val="0"/>
          <w:numId w:val="27"/>
        </w:numPr>
        <w:spacing w:after="0" w:line="259" w:lineRule="auto"/>
        <w:ind w:left="1080"/>
        <w:jc w:val="left"/>
      </w:pPr>
    </w:p>
    <w:p w14:paraId="41D54605" w14:textId="77777777" w:rsidR="00A936DA" w:rsidRPr="002A7C3B" w:rsidRDefault="00A936DA" w:rsidP="00A936DA">
      <w:pPr>
        <w:spacing w:before="240"/>
        <w:rPr>
          <w:b/>
        </w:rPr>
      </w:pPr>
      <w:r>
        <w:rPr>
          <w:b/>
        </w:rPr>
        <w:t>Comments</w:t>
      </w:r>
      <w:r w:rsidRPr="002A7C3B">
        <w:rPr>
          <w:b/>
        </w:rPr>
        <w:t xml:space="preserve"> Against:</w:t>
      </w:r>
    </w:p>
    <w:p w14:paraId="2DEC148B" w14:textId="77777777" w:rsidR="00A936DA" w:rsidRPr="002A7C3B" w:rsidRDefault="00A936DA" w:rsidP="00A936DA">
      <w:pPr>
        <w:spacing w:after="0"/>
        <w:ind w:left="720"/>
        <w:rPr>
          <w:b/>
        </w:rPr>
      </w:pPr>
      <w:r w:rsidRPr="002A7C3B">
        <w:rPr>
          <w:b/>
        </w:rPr>
        <w:t>Regulatory:</w:t>
      </w:r>
    </w:p>
    <w:p w14:paraId="54DCF375" w14:textId="77777777" w:rsidR="00A936DA" w:rsidRPr="002A7C3B" w:rsidRDefault="00A936DA" w:rsidP="00CC6830">
      <w:pPr>
        <w:pStyle w:val="ListParagraph"/>
        <w:numPr>
          <w:ilvl w:val="0"/>
          <w:numId w:val="28"/>
        </w:numPr>
        <w:spacing w:after="0" w:line="259" w:lineRule="auto"/>
        <w:ind w:left="1080"/>
        <w:jc w:val="left"/>
      </w:pPr>
    </w:p>
    <w:p w14:paraId="3B74BCFA" w14:textId="77777777" w:rsidR="00A936DA" w:rsidRPr="002A7C3B" w:rsidRDefault="00A936DA" w:rsidP="00A936DA">
      <w:pPr>
        <w:spacing w:before="240" w:after="0"/>
        <w:ind w:left="720"/>
        <w:rPr>
          <w:b/>
        </w:rPr>
      </w:pPr>
      <w:r w:rsidRPr="002A7C3B">
        <w:rPr>
          <w:b/>
        </w:rPr>
        <w:t>Industry:</w:t>
      </w:r>
    </w:p>
    <w:p w14:paraId="088284C3" w14:textId="77777777" w:rsidR="00A936DA" w:rsidRPr="002A7C3B" w:rsidRDefault="00A936DA" w:rsidP="00CC6830">
      <w:pPr>
        <w:pStyle w:val="ListParagraph"/>
        <w:numPr>
          <w:ilvl w:val="0"/>
          <w:numId w:val="28"/>
        </w:numPr>
        <w:spacing w:after="0" w:line="259" w:lineRule="auto"/>
        <w:ind w:left="1080"/>
        <w:jc w:val="left"/>
      </w:pPr>
    </w:p>
    <w:p w14:paraId="122BDA53" w14:textId="77777777" w:rsidR="00A936DA" w:rsidRPr="00AC5B86" w:rsidRDefault="00A936DA" w:rsidP="00A936DA">
      <w:pPr>
        <w:spacing w:before="240" w:after="0"/>
        <w:ind w:left="720"/>
        <w:rPr>
          <w:b/>
        </w:rPr>
      </w:pPr>
      <w:r w:rsidRPr="002A7C3B">
        <w:rPr>
          <w:b/>
        </w:rPr>
        <w:t>Advisory:</w:t>
      </w:r>
    </w:p>
    <w:p w14:paraId="37635F72" w14:textId="77777777" w:rsidR="00A936DA" w:rsidRDefault="00A936DA" w:rsidP="00CC6830">
      <w:pPr>
        <w:pStyle w:val="ListParagraph"/>
        <w:numPr>
          <w:ilvl w:val="0"/>
          <w:numId w:val="28"/>
        </w:numPr>
        <w:spacing w:after="0" w:line="259" w:lineRule="auto"/>
        <w:ind w:left="1080"/>
        <w:jc w:val="left"/>
      </w:pPr>
    </w:p>
    <w:p w14:paraId="7A516237" w14:textId="77777777" w:rsidR="00A936DA" w:rsidRPr="002A7C3B" w:rsidRDefault="00A936DA" w:rsidP="00A936DA">
      <w:pPr>
        <w:spacing w:before="240"/>
        <w:rPr>
          <w:b/>
        </w:rPr>
      </w:pPr>
      <w:r>
        <w:rPr>
          <w:b/>
        </w:rPr>
        <w:t>Neutral Comments</w:t>
      </w:r>
      <w:r w:rsidRPr="002A7C3B">
        <w:rPr>
          <w:b/>
        </w:rPr>
        <w:t>:</w:t>
      </w:r>
    </w:p>
    <w:p w14:paraId="1F31D4F7" w14:textId="77777777" w:rsidR="00A936DA" w:rsidRPr="002A7C3B" w:rsidRDefault="00A936DA" w:rsidP="00A936DA">
      <w:pPr>
        <w:spacing w:after="0"/>
        <w:ind w:left="720"/>
        <w:rPr>
          <w:b/>
        </w:rPr>
      </w:pPr>
      <w:r w:rsidRPr="002A7C3B">
        <w:rPr>
          <w:b/>
        </w:rPr>
        <w:t>Regulatory:</w:t>
      </w:r>
    </w:p>
    <w:p w14:paraId="55C3BA4E" w14:textId="77777777" w:rsidR="00A936DA" w:rsidRPr="002A7C3B" w:rsidRDefault="00A936DA" w:rsidP="00CC6830">
      <w:pPr>
        <w:pStyle w:val="ListParagraph"/>
        <w:numPr>
          <w:ilvl w:val="0"/>
          <w:numId w:val="28"/>
        </w:numPr>
        <w:spacing w:after="0" w:line="259" w:lineRule="auto"/>
        <w:ind w:left="1080"/>
        <w:jc w:val="left"/>
      </w:pPr>
    </w:p>
    <w:p w14:paraId="50CF337A" w14:textId="77777777" w:rsidR="00A936DA" w:rsidRPr="002A7C3B" w:rsidRDefault="00A936DA" w:rsidP="00A936DA">
      <w:pPr>
        <w:spacing w:before="240" w:after="0"/>
        <w:ind w:left="720"/>
        <w:rPr>
          <w:b/>
        </w:rPr>
      </w:pPr>
      <w:r w:rsidRPr="002A7C3B">
        <w:rPr>
          <w:b/>
        </w:rPr>
        <w:t>Industry:</w:t>
      </w:r>
    </w:p>
    <w:p w14:paraId="37F6B3CD" w14:textId="77777777" w:rsidR="00A936DA" w:rsidRPr="002A7C3B" w:rsidRDefault="00A936DA" w:rsidP="00CC6830">
      <w:pPr>
        <w:pStyle w:val="ListParagraph"/>
        <w:numPr>
          <w:ilvl w:val="0"/>
          <w:numId w:val="28"/>
        </w:numPr>
        <w:spacing w:after="0" w:line="259" w:lineRule="auto"/>
        <w:ind w:left="1080"/>
        <w:jc w:val="left"/>
      </w:pPr>
    </w:p>
    <w:p w14:paraId="0E5C8935" w14:textId="77777777" w:rsidR="00A936DA" w:rsidRPr="002A7C3B" w:rsidRDefault="00A936DA" w:rsidP="00A936DA">
      <w:pPr>
        <w:spacing w:before="240" w:after="0"/>
        <w:ind w:left="720"/>
        <w:rPr>
          <w:b/>
        </w:rPr>
      </w:pPr>
      <w:r w:rsidRPr="002A7C3B">
        <w:rPr>
          <w:b/>
        </w:rPr>
        <w:t>Advisory:</w:t>
      </w:r>
    </w:p>
    <w:p w14:paraId="0F085F8B" w14:textId="77777777" w:rsidR="00A936DA" w:rsidRDefault="00A936DA" w:rsidP="00CC6830">
      <w:pPr>
        <w:pStyle w:val="ListParagraph"/>
        <w:numPr>
          <w:ilvl w:val="0"/>
          <w:numId w:val="28"/>
        </w:numPr>
        <w:spacing w:after="0" w:line="259" w:lineRule="auto"/>
        <w:ind w:left="1080"/>
        <w:jc w:val="left"/>
      </w:pPr>
    </w:p>
    <w:p w14:paraId="4F460E31" w14:textId="77777777" w:rsidR="00A936DA" w:rsidRPr="00E025F9" w:rsidRDefault="00A936DA" w:rsidP="00A936DA">
      <w:pPr>
        <w:spacing w:before="240" w:after="0"/>
        <w:rPr>
          <w:b/>
        </w:rPr>
      </w:pPr>
      <w:r w:rsidRPr="002A7C3B">
        <w:rPr>
          <w:b/>
        </w:rPr>
        <w:t>Item Develop</w:t>
      </w:r>
      <w:r w:rsidRPr="00E025F9">
        <w:rPr>
          <w:b/>
        </w:rPr>
        <w:t>ment:</w:t>
      </w:r>
    </w:p>
    <w:p w14:paraId="0745F13F" w14:textId="13BB8D03" w:rsidR="00A936DA" w:rsidRDefault="00A936DA" w:rsidP="00A936DA">
      <w:r>
        <w:t>New</w:t>
      </w:r>
    </w:p>
    <w:p w14:paraId="05EEA0A2" w14:textId="13C09443" w:rsidR="00065B11" w:rsidRDefault="00065B11" w:rsidP="00A936DA">
      <w:r>
        <w:t xml:space="preserve">Additional letters, presentation and data may have been submitted for consideration with this item.  Please refer to </w:t>
      </w:r>
      <w:r w:rsidR="00CC16BF" w:rsidRPr="00CC6EDD">
        <w:rPr>
          <w:rStyle w:val="EmailWebChar"/>
        </w:rPr>
        <w:t>www.ncwm.com/publication-1</w:t>
      </w:r>
      <w:r w:rsidR="00CC16BF">
        <w:rPr>
          <w:rStyle w:val="EmailWebChar"/>
        </w:rPr>
        <w:t>5</w:t>
      </w:r>
      <w:r w:rsidR="00CC16BF" w:rsidRPr="00C536A2">
        <w:t xml:space="preserve"> </w:t>
      </w:r>
      <w:r>
        <w:t>to review these documents.</w:t>
      </w:r>
    </w:p>
    <w:p w14:paraId="312470F5" w14:textId="0DBEA779" w:rsidR="0094017F" w:rsidRDefault="0094017F" w:rsidP="0094017F">
      <w:pPr>
        <w:pStyle w:val="ItemHeading"/>
        <w:keepNext w:val="0"/>
        <w:keepLines w:val="0"/>
        <w:tabs>
          <w:tab w:val="clear" w:pos="900"/>
          <w:tab w:val="left" w:pos="1710"/>
        </w:tabs>
        <w:ind w:left="2160" w:hanging="2160"/>
      </w:pPr>
      <w:bookmarkStart w:id="113" w:name="_Toc111805299"/>
      <w:r>
        <w:t>EVF-23.</w:t>
      </w:r>
      <w:r w:rsidR="007B34F6">
        <w:t>3</w:t>
      </w:r>
      <w:r>
        <w:tab/>
      </w:r>
      <w:r>
        <w:tab/>
        <w:t>S.2.7. Indication of Delivery</w:t>
      </w:r>
      <w:bookmarkEnd w:id="113"/>
    </w:p>
    <w:p w14:paraId="5E0E3B72" w14:textId="77777777" w:rsidR="0094017F" w:rsidRPr="00E025F9" w:rsidRDefault="0094017F" w:rsidP="0094017F">
      <w:pPr>
        <w:spacing w:after="0"/>
        <w:rPr>
          <w:b/>
        </w:rPr>
      </w:pPr>
      <w:r w:rsidRPr="00E025F9">
        <w:rPr>
          <w:b/>
        </w:rPr>
        <w:lastRenderedPageBreak/>
        <w:t>Source:</w:t>
      </w:r>
    </w:p>
    <w:p w14:paraId="630B7973" w14:textId="09918C6D" w:rsidR="0094017F" w:rsidRPr="00A936DA" w:rsidRDefault="0094017F" w:rsidP="0094017F">
      <w:pPr>
        <w:rPr>
          <w:bCs/>
        </w:rPr>
      </w:pPr>
      <w:r>
        <w:rPr>
          <w:bCs/>
        </w:rPr>
        <w:t>Power Measurements LLC</w:t>
      </w:r>
    </w:p>
    <w:p w14:paraId="4A3F2657" w14:textId="77777777" w:rsidR="0094017F" w:rsidRPr="00E025F9" w:rsidRDefault="0094017F" w:rsidP="0094017F">
      <w:pPr>
        <w:spacing w:after="0"/>
        <w:rPr>
          <w:b/>
        </w:rPr>
      </w:pPr>
      <w:r w:rsidRPr="00E025F9">
        <w:rPr>
          <w:b/>
        </w:rPr>
        <w:t>Purpose:</w:t>
      </w:r>
    </w:p>
    <w:p w14:paraId="73AEB138" w14:textId="52151B61" w:rsidR="0094017F" w:rsidRDefault="0094017F" w:rsidP="0094017F">
      <w:r>
        <w:t>Reduce the exemption for DC EVSE from 2028 to 2025.</w:t>
      </w:r>
    </w:p>
    <w:p w14:paraId="0FD1947A" w14:textId="77777777" w:rsidR="0094017F" w:rsidRPr="00E025F9" w:rsidRDefault="0094017F" w:rsidP="0094017F">
      <w:pPr>
        <w:spacing w:after="0"/>
        <w:rPr>
          <w:b/>
        </w:rPr>
      </w:pPr>
      <w:r w:rsidRPr="00E025F9">
        <w:rPr>
          <w:b/>
        </w:rPr>
        <w:t>Item under Consideration:</w:t>
      </w:r>
    </w:p>
    <w:p w14:paraId="7639CBC8" w14:textId="77777777" w:rsidR="0094017F" w:rsidRDefault="0094017F" w:rsidP="0094017F">
      <w:r>
        <w:t>Amend Handbook 44, Electric Vehicle Fueling Systems as follows:</w:t>
      </w:r>
    </w:p>
    <w:p w14:paraId="224BB217" w14:textId="770F0FD9" w:rsidR="0094017F" w:rsidRDefault="0094017F" w:rsidP="0094017F">
      <w:pPr>
        <w:tabs>
          <w:tab w:val="left" w:pos="1044"/>
        </w:tabs>
        <w:spacing w:before="40"/>
        <w:ind w:left="252"/>
      </w:pPr>
      <w:r w:rsidRPr="004C6CC5">
        <w:rPr>
          <w:b/>
          <w:bCs/>
        </w:rPr>
        <w:t>S.2.7.</w:t>
      </w:r>
      <w:r w:rsidRPr="004C6CC5">
        <w:rPr>
          <w:b/>
          <w:bCs/>
        </w:rPr>
        <w:tab/>
        <w:t>Indication of Delivery</w:t>
      </w:r>
      <w:r w:rsidRPr="004C6CC5">
        <w:t xml:space="preserve">. – The EVSE shall automatically show on its face the initial zero condition and the quantity delivered (up to the capacity of the indicating elements). All DC EVSE are exempt from this requirement until January 1, </w:t>
      </w:r>
      <w:r w:rsidRPr="0094017F">
        <w:rPr>
          <w:b/>
          <w:bCs/>
          <w:strike/>
        </w:rPr>
        <w:t>2028</w:t>
      </w:r>
      <w:r w:rsidRPr="0094017F">
        <w:rPr>
          <w:b/>
          <w:bCs/>
          <w:u w:val="single"/>
        </w:rPr>
        <w:t>2025</w:t>
      </w:r>
      <w:r>
        <w:rPr>
          <w:u w:val="single"/>
        </w:rPr>
        <w:t>.</w:t>
      </w:r>
    </w:p>
    <w:p w14:paraId="4CFBEEB4" w14:textId="77777777" w:rsidR="0094017F" w:rsidRDefault="0094017F" w:rsidP="0094017F">
      <w:pPr>
        <w:keepNext/>
        <w:spacing w:after="0"/>
      </w:pPr>
      <w:r w:rsidRPr="00E025F9">
        <w:rPr>
          <w:b/>
        </w:rPr>
        <w:t>Previous Action:</w:t>
      </w:r>
    </w:p>
    <w:p w14:paraId="78013AC4" w14:textId="77777777" w:rsidR="0094017F" w:rsidRDefault="0094017F" w:rsidP="0094017F">
      <w:pPr>
        <w:ind w:left="720"/>
      </w:pPr>
      <w:r>
        <w:t xml:space="preserve">New item in 2023 </w:t>
      </w:r>
    </w:p>
    <w:p w14:paraId="62386710" w14:textId="77777777" w:rsidR="0094017F" w:rsidRPr="00AB010B" w:rsidRDefault="0094017F" w:rsidP="0094017F">
      <w:pPr>
        <w:keepNext/>
        <w:spacing w:after="0"/>
        <w:rPr>
          <w:b/>
        </w:rPr>
      </w:pPr>
      <w:r w:rsidRPr="00AB010B">
        <w:rPr>
          <w:b/>
        </w:rPr>
        <w:t>Original Justification:</w:t>
      </w:r>
    </w:p>
    <w:p w14:paraId="28D6C660" w14:textId="6BCD8711" w:rsidR="0094017F" w:rsidRDefault="007B34F6" w:rsidP="0094017F">
      <w:r>
        <w:t>The requirement for a display has been in the code since its inception in 2016.  On December 31, 2015 (just before HB44 3.4 was published with tentative status) there were only 2,377 DC EVSE installed.  Of these 1,790 were from a single provider, Tesla.  By December 31, 2017 (two years after the code was published) there were only 3,708 DC EVSE of which 2,883 were Tesla. At that point in time the only manufacturer not producing EVSE which complied with the display requirement in S.2.7 was Tesla.  They remain the only noncompliant supplier today, seven years after the code was initially published.  There is no technological reason for Tesla not to provide a display on their EVSE.</w:t>
      </w:r>
    </w:p>
    <w:p w14:paraId="6F630E7F" w14:textId="77777777" w:rsidR="007B34F6" w:rsidRDefault="007B34F6" w:rsidP="007B34F6">
      <w:pPr>
        <w:spacing w:before="40"/>
      </w:pPr>
      <w:r>
        <w:t>People have argued that retrofitting DC EVSE with displays would be extremely expensive.  First manufacturers have had seven years to comply with the display requirement.  All but one have complied.  Non-compliance was a conscious business decision to ignore the requirement.  Second, Tesla generally places multiple chargers at each location and at each location has a data/control device for the entire installation.  Since HB44 allows a single information kiosk for multiple EVSE it would be quite economical to put in a single display pedestal for all EVSE installed at a single location.</w:t>
      </w:r>
    </w:p>
    <w:p w14:paraId="46C3810D" w14:textId="12A5EFEB" w:rsidR="007B34F6" w:rsidRDefault="007B34F6" w:rsidP="007B34F6">
      <w:r>
        <w:t>Tesla has an elegant customer experience where the charging transaction is authorized and all of the information desired by the customer is displayed on the vehicle’s display.  That provides a good driver experience but does not allow testing of the EVSE as per the Handbook.  Tesla has recently announced that it intends to begin offering charging to non-Tesla EVSE.  Those vehicles will not have access to the data provided on a Tesla display.</w:t>
      </w:r>
    </w:p>
    <w:p w14:paraId="02F1CD83" w14:textId="451DD382" w:rsidR="007B34F6" w:rsidRPr="003B4520" w:rsidRDefault="007B34F6" w:rsidP="007B34F6">
      <w:r>
        <w:t>The submitter requested that this be a Voting item in 2023.</w:t>
      </w:r>
    </w:p>
    <w:p w14:paraId="52852A7D" w14:textId="77777777" w:rsidR="0094017F" w:rsidRPr="002A7C3B" w:rsidRDefault="0094017F" w:rsidP="0094017F">
      <w:pPr>
        <w:keepNext/>
        <w:rPr>
          <w:b/>
        </w:rPr>
      </w:pPr>
      <w:r>
        <w:rPr>
          <w:b/>
        </w:rPr>
        <w:t>Comments</w:t>
      </w:r>
      <w:r w:rsidRPr="002A7C3B">
        <w:rPr>
          <w:b/>
        </w:rPr>
        <w:t xml:space="preserve"> in Favor:</w:t>
      </w:r>
    </w:p>
    <w:p w14:paraId="59BBE08A" w14:textId="77777777" w:rsidR="0094017F" w:rsidRPr="002A7C3B" w:rsidRDefault="0094017F" w:rsidP="0094017F">
      <w:pPr>
        <w:keepNext/>
        <w:spacing w:after="0"/>
        <w:ind w:left="720"/>
        <w:rPr>
          <w:b/>
        </w:rPr>
      </w:pPr>
      <w:r w:rsidRPr="002A7C3B">
        <w:rPr>
          <w:b/>
        </w:rPr>
        <w:t>Regulatory:</w:t>
      </w:r>
    </w:p>
    <w:p w14:paraId="17A1F3E3" w14:textId="77777777" w:rsidR="0094017F" w:rsidRPr="002A7C3B" w:rsidRDefault="0094017F" w:rsidP="00CC6830">
      <w:pPr>
        <w:pStyle w:val="ListParagraph"/>
        <w:numPr>
          <w:ilvl w:val="0"/>
          <w:numId w:val="27"/>
        </w:numPr>
        <w:spacing w:after="0" w:line="259" w:lineRule="auto"/>
        <w:ind w:left="1080"/>
        <w:jc w:val="left"/>
      </w:pPr>
    </w:p>
    <w:p w14:paraId="3B161891" w14:textId="77777777" w:rsidR="0094017F" w:rsidRPr="002A7C3B" w:rsidRDefault="0094017F" w:rsidP="0094017F">
      <w:pPr>
        <w:spacing w:before="240" w:after="0"/>
        <w:ind w:left="720"/>
        <w:rPr>
          <w:b/>
        </w:rPr>
      </w:pPr>
      <w:r w:rsidRPr="002A7C3B">
        <w:rPr>
          <w:b/>
        </w:rPr>
        <w:t>Industry:</w:t>
      </w:r>
    </w:p>
    <w:p w14:paraId="59B948FE" w14:textId="77777777" w:rsidR="0094017F" w:rsidRPr="002A7C3B" w:rsidRDefault="0094017F" w:rsidP="00CC6830">
      <w:pPr>
        <w:pStyle w:val="ListParagraph"/>
        <w:numPr>
          <w:ilvl w:val="0"/>
          <w:numId w:val="27"/>
        </w:numPr>
        <w:spacing w:after="0" w:line="259" w:lineRule="auto"/>
        <w:ind w:left="1080"/>
        <w:jc w:val="left"/>
      </w:pPr>
    </w:p>
    <w:p w14:paraId="34321BB4" w14:textId="77777777" w:rsidR="0094017F" w:rsidRPr="002A7C3B" w:rsidRDefault="0094017F" w:rsidP="0094017F">
      <w:pPr>
        <w:spacing w:before="240" w:after="0"/>
        <w:ind w:left="720"/>
        <w:rPr>
          <w:b/>
        </w:rPr>
      </w:pPr>
      <w:r w:rsidRPr="002A7C3B">
        <w:rPr>
          <w:b/>
        </w:rPr>
        <w:t>Advisory:</w:t>
      </w:r>
    </w:p>
    <w:p w14:paraId="015DA3A8" w14:textId="77777777" w:rsidR="0094017F" w:rsidRPr="002A7C3B" w:rsidRDefault="0094017F" w:rsidP="00CC6830">
      <w:pPr>
        <w:pStyle w:val="ListParagraph"/>
        <w:numPr>
          <w:ilvl w:val="0"/>
          <w:numId w:val="27"/>
        </w:numPr>
        <w:spacing w:after="0" w:line="259" w:lineRule="auto"/>
        <w:ind w:left="1080"/>
        <w:jc w:val="left"/>
      </w:pPr>
    </w:p>
    <w:p w14:paraId="005C20A7" w14:textId="77777777" w:rsidR="0094017F" w:rsidRPr="002A7C3B" w:rsidRDefault="0094017F" w:rsidP="0094017F">
      <w:pPr>
        <w:spacing w:before="240"/>
        <w:rPr>
          <w:b/>
        </w:rPr>
      </w:pPr>
      <w:r>
        <w:rPr>
          <w:b/>
        </w:rPr>
        <w:t>Comments</w:t>
      </w:r>
      <w:r w:rsidRPr="002A7C3B">
        <w:rPr>
          <w:b/>
        </w:rPr>
        <w:t xml:space="preserve"> Against:</w:t>
      </w:r>
    </w:p>
    <w:p w14:paraId="695D581F" w14:textId="77777777" w:rsidR="0094017F" w:rsidRPr="002A7C3B" w:rsidRDefault="0094017F" w:rsidP="0094017F">
      <w:pPr>
        <w:spacing w:after="0"/>
        <w:ind w:left="720"/>
        <w:rPr>
          <w:b/>
        </w:rPr>
      </w:pPr>
      <w:r w:rsidRPr="002A7C3B">
        <w:rPr>
          <w:b/>
        </w:rPr>
        <w:t>Regulatory:</w:t>
      </w:r>
    </w:p>
    <w:p w14:paraId="3D0A7E1B" w14:textId="77777777" w:rsidR="0094017F" w:rsidRPr="002A7C3B" w:rsidRDefault="0094017F" w:rsidP="00CC6830">
      <w:pPr>
        <w:pStyle w:val="ListParagraph"/>
        <w:numPr>
          <w:ilvl w:val="0"/>
          <w:numId w:val="28"/>
        </w:numPr>
        <w:spacing w:after="0" w:line="259" w:lineRule="auto"/>
        <w:ind w:left="1080"/>
        <w:jc w:val="left"/>
      </w:pPr>
    </w:p>
    <w:p w14:paraId="5694A1E8" w14:textId="77777777" w:rsidR="0094017F" w:rsidRPr="002A7C3B" w:rsidRDefault="0094017F" w:rsidP="0094017F">
      <w:pPr>
        <w:spacing w:before="240" w:after="0"/>
        <w:ind w:left="720"/>
        <w:rPr>
          <w:b/>
        </w:rPr>
      </w:pPr>
      <w:r w:rsidRPr="002A7C3B">
        <w:rPr>
          <w:b/>
        </w:rPr>
        <w:lastRenderedPageBreak/>
        <w:t>Industry:</w:t>
      </w:r>
    </w:p>
    <w:p w14:paraId="1F1421CB" w14:textId="77777777" w:rsidR="0094017F" w:rsidRPr="002A7C3B" w:rsidRDefault="0094017F" w:rsidP="00CC6830">
      <w:pPr>
        <w:pStyle w:val="ListParagraph"/>
        <w:numPr>
          <w:ilvl w:val="0"/>
          <w:numId w:val="28"/>
        </w:numPr>
        <w:spacing w:after="0" w:line="259" w:lineRule="auto"/>
        <w:ind w:left="1080"/>
        <w:jc w:val="left"/>
      </w:pPr>
    </w:p>
    <w:p w14:paraId="62611A6C" w14:textId="77777777" w:rsidR="0094017F" w:rsidRPr="00AC5B86" w:rsidRDefault="0094017F" w:rsidP="0094017F">
      <w:pPr>
        <w:spacing w:before="240" w:after="0"/>
        <w:ind w:left="720"/>
        <w:rPr>
          <w:b/>
        </w:rPr>
      </w:pPr>
      <w:r w:rsidRPr="002A7C3B">
        <w:rPr>
          <w:b/>
        </w:rPr>
        <w:t>Advisory:</w:t>
      </w:r>
    </w:p>
    <w:p w14:paraId="423F8B7C" w14:textId="77777777" w:rsidR="0094017F" w:rsidRDefault="0094017F" w:rsidP="00CC6830">
      <w:pPr>
        <w:pStyle w:val="ListParagraph"/>
        <w:numPr>
          <w:ilvl w:val="0"/>
          <w:numId w:val="28"/>
        </w:numPr>
        <w:spacing w:after="0" w:line="259" w:lineRule="auto"/>
        <w:ind w:left="1080"/>
        <w:jc w:val="left"/>
      </w:pPr>
    </w:p>
    <w:p w14:paraId="1AD6DD41" w14:textId="77777777" w:rsidR="0094017F" w:rsidRPr="002A7C3B" w:rsidRDefault="0094017F" w:rsidP="0094017F">
      <w:pPr>
        <w:spacing w:before="240"/>
        <w:rPr>
          <w:b/>
        </w:rPr>
      </w:pPr>
      <w:r>
        <w:rPr>
          <w:b/>
        </w:rPr>
        <w:t>Neutral Comments</w:t>
      </w:r>
      <w:r w:rsidRPr="002A7C3B">
        <w:rPr>
          <w:b/>
        </w:rPr>
        <w:t>:</w:t>
      </w:r>
    </w:p>
    <w:p w14:paraId="3FF2CBD9" w14:textId="77777777" w:rsidR="0094017F" w:rsidRPr="002A7C3B" w:rsidRDefault="0094017F" w:rsidP="0094017F">
      <w:pPr>
        <w:spacing w:after="0"/>
        <w:ind w:left="720"/>
        <w:rPr>
          <w:b/>
        </w:rPr>
      </w:pPr>
      <w:r w:rsidRPr="002A7C3B">
        <w:rPr>
          <w:b/>
        </w:rPr>
        <w:t>Regulatory:</w:t>
      </w:r>
    </w:p>
    <w:p w14:paraId="60831760" w14:textId="77777777" w:rsidR="0094017F" w:rsidRPr="002A7C3B" w:rsidRDefault="0094017F" w:rsidP="00CC6830">
      <w:pPr>
        <w:pStyle w:val="ListParagraph"/>
        <w:numPr>
          <w:ilvl w:val="0"/>
          <w:numId w:val="28"/>
        </w:numPr>
        <w:spacing w:after="0" w:line="259" w:lineRule="auto"/>
        <w:ind w:left="1080"/>
        <w:jc w:val="left"/>
      </w:pPr>
    </w:p>
    <w:p w14:paraId="2024AC06" w14:textId="77777777" w:rsidR="0094017F" w:rsidRPr="002A7C3B" w:rsidRDefault="0094017F" w:rsidP="0094017F">
      <w:pPr>
        <w:spacing w:before="240" w:after="0"/>
        <w:ind w:left="720"/>
        <w:rPr>
          <w:b/>
        </w:rPr>
      </w:pPr>
      <w:r w:rsidRPr="002A7C3B">
        <w:rPr>
          <w:b/>
        </w:rPr>
        <w:t>Industry:</w:t>
      </w:r>
    </w:p>
    <w:p w14:paraId="39E8161B" w14:textId="77777777" w:rsidR="0094017F" w:rsidRPr="002A7C3B" w:rsidRDefault="0094017F" w:rsidP="00CC6830">
      <w:pPr>
        <w:pStyle w:val="ListParagraph"/>
        <w:numPr>
          <w:ilvl w:val="0"/>
          <w:numId w:val="28"/>
        </w:numPr>
        <w:spacing w:after="0" w:line="259" w:lineRule="auto"/>
        <w:ind w:left="1080"/>
        <w:jc w:val="left"/>
      </w:pPr>
    </w:p>
    <w:p w14:paraId="17A4DEEE" w14:textId="77777777" w:rsidR="0094017F" w:rsidRPr="002A7C3B" w:rsidRDefault="0094017F" w:rsidP="0094017F">
      <w:pPr>
        <w:spacing w:before="240" w:after="0"/>
        <w:ind w:left="720"/>
        <w:rPr>
          <w:b/>
        </w:rPr>
      </w:pPr>
      <w:r w:rsidRPr="002A7C3B">
        <w:rPr>
          <w:b/>
        </w:rPr>
        <w:t>Advisory:</w:t>
      </w:r>
    </w:p>
    <w:p w14:paraId="2B091120" w14:textId="77777777" w:rsidR="0094017F" w:rsidRDefault="0094017F" w:rsidP="00CC6830">
      <w:pPr>
        <w:pStyle w:val="ListParagraph"/>
        <w:numPr>
          <w:ilvl w:val="0"/>
          <w:numId w:val="28"/>
        </w:numPr>
        <w:spacing w:after="0" w:line="259" w:lineRule="auto"/>
        <w:ind w:left="1080"/>
        <w:jc w:val="left"/>
      </w:pPr>
    </w:p>
    <w:p w14:paraId="15E2C91A" w14:textId="77777777" w:rsidR="0094017F" w:rsidRPr="00E025F9" w:rsidRDefault="0094017F" w:rsidP="0094017F">
      <w:pPr>
        <w:spacing w:before="240" w:after="0"/>
        <w:rPr>
          <w:b/>
        </w:rPr>
      </w:pPr>
      <w:r w:rsidRPr="002A7C3B">
        <w:rPr>
          <w:b/>
        </w:rPr>
        <w:t>Item Develop</w:t>
      </w:r>
      <w:r w:rsidRPr="00E025F9">
        <w:rPr>
          <w:b/>
        </w:rPr>
        <w:t>ment:</w:t>
      </w:r>
    </w:p>
    <w:p w14:paraId="1D1D5574" w14:textId="398800FF" w:rsidR="0094017F" w:rsidRDefault="0094017F" w:rsidP="0094017F">
      <w:r>
        <w:t>New</w:t>
      </w:r>
    </w:p>
    <w:p w14:paraId="37B88744" w14:textId="6DC71392" w:rsidR="00065B11" w:rsidRDefault="00065B11" w:rsidP="0094017F">
      <w:r>
        <w:t xml:space="preserve">Additional letters, presentation and data may have been submitted for consideration with this item.  Please refer to </w:t>
      </w:r>
      <w:r w:rsidR="00CC16BF" w:rsidRPr="00CC6EDD">
        <w:rPr>
          <w:rStyle w:val="EmailWebChar"/>
        </w:rPr>
        <w:t>www.ncwm.com/publication-1</w:t>
      </w:r>
      <w:r w:rsidR="00CC16BF">
        <w:rPr>
          <w:rStyle w:val="EmailWebChar"/>
        </w:rPr>
        <w:t>5</w:t>
      </w:r>
      <w:r w:rsidR="00CC16BF" w:rsidRPr="00C536A2">
        <w:t xml:space="preserve"> </w:t>
      </w:r>
      <w:r>
        <w:t>to review these documents.</w:t>
      </w:r>
    </w:p>
    <w:p w14:paraId="59E44CE1" w14:textId="132EC617" w:rsidR="007B34F6" w:rsidRDefault="007B34F6" w:rsidP="007B34F6">
      <w:pPr>
        <w:pStyle w:val="ItemHeading"/>
        <w:keepNext w:val="0"/>
        <w:keepLines w:val="0"/>
        <w:tabs>
          <w:tab w:val="clear" w:pos="900"/>
          <w:tab w:val="left" w:pos="1710"/>
        </w:tabs>
        <w:ind w:left="2160" w:hanging="2160"/>
      </w:pPr>
      <w:bookmarkStart w:id="114" w:name="_Toc111805300"/>
      <w:r>
        <w:t>EVF-23.4</w:t>
      </w:r>
      <w:r>
        <w:tab/>
      </w:r>
      <w:r>
        <w:tab/>
        <w:t>S.</w:t>
      </w:r>
      <w:r w:rsidR="00A27577">
        <w:t>5.</w:t>
      </w:r>
      <w:r>
        <w:t xml:space="preserve"> </w:t>
      </w:r>
      <w:r w:rsidR="00A27577">
        <w:t>Markings, and N.5. Test of an EVSE System.</w:t>
      </w:r>
      <w:bookmarkEnd w:id="114"/>
    </w:p>
    <w:p w14:paraId="26662AA8" w14:textId="77777777" w:rsidR="007B34F6" w:rsidRPr="00E025F9" w:rsidRDefault="007B34F6" w:rsidP="007B34F6">
      <w:pPr>
        <w:spacing w:after="0"/>
        <w:rPr>
          <w:b/>
        </w:rPr>
      </w:pPr>
      <w:r w:rsidRPr="00E025F9">
        <w:rPr>
          <w:b/>
        </w:rPr>
        <w:t>Source:</w:t>
      </w:r>
    </w:p>
    <w:p w14:paraId="387F3D7B" w14:textId="58B6B193" w:rsidR="007B34F6" w:rsidRPr="00A936DA" w:rsidRDefault="007B34F6" w:rsidP="007B34F6">
      <w:pPr>
        <w:rPr>
          <w:bCs/>
        </w:rPr>
      </w:pPr>
      <w:r>
        <w:rPr>
          <w:bCs/>
        </w:rPr>
        <w:t>Power Measurements LLC</w:t>
      </w:r>
    </w:p>
    <w:p w14:paraId="04667858" w14:textId="77777777" w:rsidR="007B34F6" w:rsidRPr="00E025F9" w:rsidRDefault="007B34F6" w:rsidP="007B34F6">
      <w:pPr>
        <w:spacing w:after="0"/>
        <w:rPr>
          <w:b/>
        </w:rPr>
      </w:pPr>
      <w:r w:rsidRPr="00E025F9">
        <w:rPr>
          <w:b/>
        </w:rPr>
        <w:t>Purpose:</w:t>
      </w:r>
    </w:p>
    <w:p w14:paraId="6A238795" w14:textId="1AA9B0AA" w:rsidR="007B34F6" w:rsidRDefault="007B34F6" w:rsidP="007B34F6">
      <w:r>
        <w:t>Update the details of the recommended tests in HB44 3.40 to better conform to current practice and Pub 14 instructions.</w:t>
      </w:r>
    </w:p>
    <w:p w14:paraId="70154122" w14:textId="77777777" w:rsidR="007B34F6" w:rsidRPr="00E025F9" w:rsidRDefault="007B34F6" w:rsidP="007B34F6">
      <w:pPr>
        <w:spacing w:after="0"/>
        <w:rPr>
          <w:b/>
        </w:rPr>
      </w:pPr>
      <w:r w:rsidRPr="00E025F9">
        <w:rPr>
          <w:b/>
        </w:rPr>
        <w:t>Item under Consideration:</w:t>
      </w:r>
    </w:p>
    <w:p w14:paraId="7A70A5AA" w14:textId="6BD49007" w:rsidR="007B34F6" w:rsidRDefault="007B34F6" w:rsidP="007B34F6">
      <w:r>
        <w:t>Amend Handbook 44, Electric Vehicle Fueling Systems as follows:</w:t>
      </w:r>
    </w:p>
    <w:p w14:paraId="1A9D14D3" w14:textId="551F40DF" w:rsidR="00A27577" w:rsidRDefault="00A27577" w:rsidP="00CC6830">
      <w:pPr>
        <w:pStyle w:val="ListParagraph"/>
        <w:widowControl w:val="0"/>
        <w:numPr>
          <w:ilvl w:val="1"/>
          <w:numId w:val="75"/>
        </w:numPr>
        <w:tabs>
          <w:tab w:val="left" w:pos="779"/>
          <w:tab w:val="left" w:pos="780"/>
        </w:tabs>
        <w:autoSpaceDE w:val="0"/>
        <w:autoSpaceDN w:val="0"/>
        <w:ind w:right="237"/>
        <w:contextualSpacing w:val="0"/>
      </w:pPr>
      <w:r>
        <w:rPr>
          <w:b/>
        </w:rPr>
        <w:t>Markings.</w:t>
      </w:r>
      <w:r>
        <w:rPr>
          <w:b/>
          <w:spacing w:val="19"/>
        </w:rPr>
        <w:t xml:space="preserve"> </w:t>
      </w:r>
      <w:r>
        <w:t>–</w:t>
      </w:r>
      <w:r>
        <w:rPr>
          <w:spacing w:val="21"/>
        </w:rPr>
        <w:t xml:space="preserve"> </w:t>
      </w:r>
      <w:r>
        <w:t>The</w:t>
      </w:r>
      <w:r>
        <w:rPr>
          <w:spacing w:val="19"/>
        </w:rPr>
        <w:t xml:space="preserve"> </w:t>
      </w:r>
      <w:r>
        <w:t>following</w:t>
      </w:r>
      <w:r>
        <w:rPr>
          <w:spacing w:val="21"/>
        </w:rPr>
        <w:t xml:space="preserve"> </w:t>
      </w:r>
      <w:r>
        <w:t>identification</w:t>
      </w:r>
      <w:r>
        <w:rPr>
          <w:spacing w:val="20"/>
        </w:rPr>
        <w:t xml:space="preserve"> </w:t>
      </w:r>
      <w:r>
        <w:t>and</w:t>
      </w:r>
      <w:r>
        <w:rPr>
          <w:spacing w:val="21"/>
        </w:rPr>
        <w:t xml:space="preserve"> </w:t>
      </w:r>
      <w:r>
        <w:t>marking</w:t>
      </w:r>
      <w:r>
        <w:rPr>
          <w:spacing w:val="20"/>
        </w:rPr>
        <w:t xml:space="preserve"> </w:t>
      </w:r>
      <w:r>
        <w:t>requirements</w:t>
      </w:r>
      <w:r>
        <w:rPr>
          <w:spacing w:val="19"/>
        </w:rPr>
        <w:t xml:space="preserve"> </w:t>
      </w:r>
      <w:r>
        <w:t>are</w:t>
      </w:r>
      <w:r>
        <w:rPr>
          <w:spacing w:val="19"/>
        </w:rPr>
        <w:t xml:space="preserve"> </w:t>
      </w:r>
      <w:r>
        <w:t>in</w:t>
      </w:r>
      <w:r>
        <w:rPr>
          <w:spacing w:val="21"/>
        </w:rPr>
        <w:t xml:space="preserve"> </w:t>
      </w:r>
      <w:r>
        <w:t>addition</w:t>
      </w:r>
      <w:r>
        <w:rPr>
          <w:spacing w:val="20"/>
        </w:rPr>
        <w:t xml:space="preserve"> </w:t>
      </w:r>
      <w:r>
        <w:t>to</w:t>
      </w:r>
      <w:r>
        <w:rPr>
          <w:spacing w:val="21"/>
        </w:rPr>
        <w:t xml:space="preserve"> </w:t>
      </w:r>
      <w:r>
        <w:t>the</w:t>
      </w:r>
      <w:r>
        <w:rPr>
          <w:spacing w:val="19"/>
        </w:rPr>
        <w:t xml:space="preserve"> </w:t>
      </w:r>
      <w:r>
        <w:t>requirements</w:t>
      </w:r>
      <w:r>
        <w:rPr>
          <w:spacing w:val="19"/>
        </w:rPr>
        <w:t xml:space="preserve"> </w:t>
      </w:r>
      <w:r>
        <w:t>of</w:t>
      </w:r>
      <w:r>
        <w:rPr>
          <w:spacing w:val="-47"/>
        </w:rPr>
        <w:t xml:space="preserve"> </w:t>
      </w:r>
      <w:r>
        <w:t>Section 1.10.</w:t>
      </w:r>
      <w:r>
        <w:rPr>
          <w:spacing w:val="1"/>
        </w:rPr>
        <w:t xml:space="preserve"> </w:t>
      </w:r>
      <w:r>
        <w:t>General Code,</w:t>
      </w:r>
      <w:r>
        <w:rPr>
          <w:spacing w:val="-3"/>
        </w:rPr>
        <w:t xml:space="preserve"> </w:t>
      </w:r>
      <w:r>
        <w:t>paragraph</w:t>
      </w:r>
      <w:r>
        <w:rPr>
          <w:spacing w:val="1"/>
        </w:rPr>
        <w:t xml:space="preserve"> </w:t>
      </w:r>
      <w:r>
        <w:t>G-S.1.</w:t>
      </w:r>
      <w:r>
        <w:rPr>
          <w:spacing w:val="1"/>
        </w:rPr>
        <w:t xml:space="preserve"> </w:t>
      </w:r>
      <w:r>
        <w:t>Identification.</w:t>
      </w:r>
    </w:p>
    <w:p w14:paraId="5A1F42C0" w14:textId="3B92F1AF" w:rsidR="00A27577" w:rsidRPr="00A27577" w:rsidRDefault="00A27577" w:rsidP="00CC6830">
      <w:pPr>
        <w:pStyle w:val="ListParagraph"/>
        <w:widowControl w:val="0"/>
        <w:numPr>
          <w:ilvl w:val="2"/>
          <w:numId w:val="75"/>
        </w:numPr>
        <w:tabs>
          <w:tab w:val="left" w:pos="1320"/>
        </w:tabs>
        <w:autoSpaceDE w:val="0"/>
        <w:autoSpaceDN w:val="0"/>
        <w:spacing w:before="1"/>
        <w:ind w:left="599" w:right="236" w:firstLine="0"/>
        <w:contextualSpacing w:val="0"/>
        <w:rPr>
          <w:b/>
        </w:rPr>
      </w:pPr>
      <w:bookmarkStart w:id="115" w:name="S.5.1._Location_of_Marking_Information;_"/>
      <w:bookmarkStart w:id="116" w:name="_bookmark1126"/>
      <w:bookmarkEnd w:id="115"/>
      <w:bookmarkEnd w:id="116"/>
      <w:r>
        <w:rPr>
          <w:b/>
        </w:rPr>
        <w:t xml:space="preserve">Location of Marking Information; EVSE. </w:t>
      </w:r>
      <w:r>
        <w:t>– The marking information required in General Code,</w:t>
      </w:r>
      <w:r>
        <w:rPr>
          <w:spacing w:val="1"/>
        </w:rPr>
        <w:t xml:space="preserve"> </w:t>
      </w:r>
      <w:r>
        <w:t>paragraph G-S.1.</w:t>
      </w:r>
      <w:r>
        <w:rPr>
          <w:spacing w:val="-2"/>
        </w:rPr>
        <w:t xml:space="preserve"> </w:t>
      </w:r>
      <w:r>
        <w:t>Identification</w:t>
      </w:r>
      <w:r>
        <w:rPr>
          <w:spacing w:val="1"/>
        </w:rPr>
        <w:t xml:space="preserve"> </w:t>
      </w:r>
      <w:r>
        <w:t>shall appear as</w:t>
      </w:r>
      <w:r>
        <w:rPr>
          <w:spacing w:val="-1"/>
        </w:rPr>
        <w:t xml:space="preserve"> </w:t>
      </w:r>
      <w:r>
        <w:t>follows:</w:t>
      </w:r>
    </w:p>
    <w:p w14:paraId="3CEFD2B5" w14:textId="251FB7B5" w:rsidR="00A27577" w:rsidRDefault="00A27577" w:rsidP="00CC6830">
      <w:pPr>
        <w:pStyle w:val="ListParagraph"/>
        <w:widowControl w:val="0"/>
        <w:numPr>
          <w:ilvl w:val="3"/>
          <w:numId w:val="75"/>
        </w:numPr>
        <w:tabs>
          <w:tab w:val="left" w:pos="1320"/>
        </w:tabs>
        <w:autoSpaceDE w:val="0"/>
        <w:autoSpaceDN w:val="0"/>
        <w:ind w:hanging="361"/>
        <w:contextualSpacing w:val="0"/>
      </w:pPr>
      <w:r>
        <w:t>within</w:t>
      </w:r>
      <w:r>
        <w:rPr>
          <w:spacing w:val="-1"/>
        </w:rPr>
        <w:t xml:space="preserve"> </w:t>
      </w:r>
      <w:r>
        <w:t>60</w:t>
      </w:r>
      <w:r>
        <w:rPr>
          <w:spacing w:val="-1"/>
        </w:rPr>
        <w:t xml:space="preserve"> </w:t>
      </w:r>
      <w:r>
        <w:t>cm</w:t>
      </w:r>
      <w:r>
        <w:rPr>
          <w:spacing w:val="-3"/>
        </w:rPr>
        <w:t xml:space="preserve"> </w:t>
      </w:r>
      <w:r>
        <w:t>(24</w:t>
      </w:r>
      <w:r>
        <w:rPr>
          <w:spacing w:val="-1"/>
        </w:rPr>
        <w:t xml:space="preserve"> </w:t>
      </w:r>
      <w:r>
        <w:t>in)</w:t>
      </w:r>
      <w:r>
        <w:rPr>
          <w:spacing w:val="-1"/>
        </w:rPr>
        <w:t xml:space="preserve"> </w:t>
      </w:r>
      <w:r>
        <w:t>to</w:t>
      </w:r>
      <w:r>
        <w:rPr>
          <w:spacing w:val="-2"/>
        </w:rPr>
        <w:t xml:space="preserve"> </w:t>
      </w:r>
      <w:r>
        <w:t>150</w:t>
      </w:r>
      <w:r>
        <w:rPr>
          <w:spacing w:val="-3"/>
        </w:rPr>
        <w:t xml:space="preserve"> </w:t>
      </w:r>
      <w:r>
        <w:t>cm</w:t>
      </w:r>
      <w:r>
        <w:rPr>
          <w:spacing w:val="-1"/>
        </w:rPr>
        <w:t xml:space="preserve"> </w:t>
      </w:r>
      <w:r>
        <w:t>(60</w:t>
      </w:r>
      <w:r>
        <w:rPr>
          <w:spacing w:val="-1"/>
        </w:rPr>
        <w:t xml:space="preserve"> </w:t>
      </w:r>
      <w:r>
        <w:t>in)</w:t>
      </w:r>
      <w:r>
        <w:rPr>
          <w:spacing w:val="-1"/>
        </w:rPr>
        <w:t xml:space="preserve"> </w:t>
      </w:r>
      <w:r>
        <w:t>from</w:t>
      </w:r>
      <w:r>
        <w:rPr>
          <w:spacing w:val="-1"/>
        </w:rPr>
        <w:t xml:space="preserve"> </w:t>
      </w:r>
      <w:r>
        <w:t>ground</w:t>
      </w:r>
      <w:r>
        <w:rPr>
          <w:spacing w:val="-1"/>
        </w:rPr>
        <w:t xml:space="preserve"> </w:t>
      </w:r>
      <w:r>
        <w:t>level;</w:t>
      </w:r>
      <w:r>
        <w:rPr>
          <w:spacing w:val="-1"/>
        </w:rPr>
        <w:t xml:space="preserve"> </w:t>
      </w:r>
      <w:r>
        <w:t>and</w:t>
      </w:r>
    </w:p>
    <w:p w14:paraId="7A348410" w14:textId="7226885C" w:rsidR="00A27577" w:rsidRDefault="00A27577" w:rsidP="00CC6830">
      <w:pPr>
        <w:pStyle w:val="ListParagraph"/>
        <w:widowControl w:val="0"/>
        <w:numPr>
          <w:ilvl w:val="3"/>
          <w:numId w:val="75"/>
        </w:numPr>
        <w:tabs>
          <w:tab w:val="left" w:pos="1320"/>
        </w:tabs>
        <w:autoSpaceDE w:val="0"/>
        <w:autoSpaceDN w:val="0"/>
        <w:ind w:right="239" w:hanging="361"/>
        <w:contextualSpacing w:val="0"/>
      </w:pPr>
      <w:r>
        <w:t>on</w:t>
      </w:r>
      <w:r>
        <w:rPr>
          <w:spacing w:val="4"/>
        </w:rPr>
        <w:t xml:space="preserve"> </w:t>
      </w:r>
      <w:r>
        <w:t>a</w:t>
      </w:r>
      <w:r>
        <w:rPr>
          <w:spacing w:val="4"/>
        </w:rPr>
        <w:t xml:space="preserve"> </w:t>
      </w:r>
      <w:r>
        <w:t>portion</w:t>
      </w:r>
      <w:r>
        <w:rPr>
          <w:spacing w:val="4"/>
        </w:rPr>
        <w:t xml:space="preserve"> </w:t>
      </w:r>
      <w:r>
        <w:t>of</w:t>
      </w:r>
      <w:r>
        <w:rPr>
          <w:spacing w:val="5"/>
        </w:rPr>
        <w:t xml:space="preserve"> </w:t>
      </w:r>
      <w:r>
        <w:t>the</w:t>
      </w:r>
      <w:r>
        <w:rPr>
          <w:spacing w:val="3"/>
        </w:rPr>
        <w:t xml:space="preserve"> </w:t>
      </w:r>
      <w:r>
        <w:t>EVSE</w:t>
      </w:r>
      <w:r>
        <w:rPr>
          <w:spacing w:val="5"/>
        </w:rPr>
        <w:t xml:space="preserve"> </w:t>
      </w:r>
      <w:r>
        <w:t>that</w:t>
      </w:r>
      <w:r>
        <w:rPr>
          <w:spacing w:val="1"/>
        </w:rPr>
        <w:t xml:space="preserve"> </w:t>
      </w:r>
      <w:r>
        <w:t>cannot</w:t>
      </w:r>
      <w:r>
        <w:rPr>
          <w:spacing w:val="3"/>
        </w:rPr>
        <w:t xml:space="preserve"> </w:t>
      </w:r>
      <w:r>
        <w:t>be</w:t>
      </w:r>
      <w:r>
        <w:rPr>
          <w:spacing w:val="4"/>
        </w:rPr>
        <w:t xml:space="preserve"> </w:t>
      </w:r>
      <w:r>
        <w:t>readily</w:t>
      </w:r>
      <w:r>
        <w:rPr>
          <w:spacing w:val="4"/>
        </w:rPr>
        <w:t xml:space="preserve"> </w:t>
      </w:r>
      <w:r>
        <w:t>removed</w:t>
      </w:r>
      <w:r>
        <w:rPr>
          <w:spacing w:val="5"/>
        </w:rPr>
        <w:t xml:space="preserve"> </w:t>
      </w:r>
      <w:r>
        <w:t>or</w:t>
      </w:r>
      <w:r>
        <w:rPr>
          <w:spacing w:val="2"/>
        </w:rPr>
        <w:t xml:space="preserve"> </w:t>
      </w:r>
      <w:r>
        <w:t>interchanged</w:t>
      </w:r>
      <w:r>
        <w:rPr>
          <w:spacing w:val="2"/>
        </w:rPr>
        <w:t xml:space="preserve"> </w:t>
      </w:r>
      <w:r>
        <w:t>(e.g.,</w:t>
      </w:r>
      <w:r>
        <w:rPr>
          <w:spacing w:val="2"/>
        </w:rPr>
        <w:t xml:space="preserve"> </w:t>
      </w:r>
      <w:r>
        <w:t>not</w:t>
      </w:r>
      <w:r>
        <w:rPr>
          <w:spacing w:val="4"/>
        </w:rPr>
        <w:t xml:space="preserve"> </w:t>
      </w:r>
      <w:r>
        <w:t>on</w:t>
      </w:r>
      <w:r>
        <w:rPr>
          <w:spacing w:val="4"/>
        </w:rPr>
        <w:t xml:space="preserve"> </w:t>
      </w:r>
      <w:r>
        <w:t>a</w:t>
      </w:r>
      <w:r>
        <w:rPr>
          <w:spacing w:val="4"/>
        </w:rPr>
        <w:t xml:space="preserve"> </w:t>
      </w:r>
      <w:r>
        <w:t>service</w:t>
      </w:r>
      <w:r>
        <w:rPr>
          <w:spacing w:val="3"/>
        </w:rPr>
        <w:t xml:space="preserve"> </w:t>
      </w:r>
      <w:r>
        <w:t>access</w:t>
      </w:r>
      <w:r>
        <w:rPr>
          <w:spacing w:val="-47"/>
        </w:rPr>
        <w:t xml:space="preserve"> </w:t>
      </w:r>
      <w:r>
        <w:t>panel).</w:t>
      </w:r>
    </w:p>
    <w:p w14:paraId="6C036E03" w14:textId="3063E27A" w:rsidR="00A27577" w:rsidRPr="00A27577" w:rsidRDefault="00A27577" w:rsidP="00CC6830">
      <w:pPr>
        <w:pStyle w:val="ListParagraph"/>
        <w:widowControl w:val="0"/>
        <w:numPr>
          <w:ilvl w:val="2"/>
          <w:numId w:val="75"/>
        </w:numPr>
        <w:tabs>
          <w:tab w:val="left" w:pos="1320"/>
        </w:tabs>
        <w:autoSpaceDE w:val="0"/>
        <w:autoSpaceDN w:val="0"/>
        <w:ind w:right="237" w:firstLine="0"/>
        <w:contextualSpacing w:val="0"/>
        <w:rPr>
          <w:b/>
        </w:rPr>
      </w:pPr>
      <w:bookmarkStart w:id="117" w:name="S.5.2._EVSE_Identification_and_Marking_R"/>
      <w:bookmarkStart w:id="118" w:name="S.5.3._Abbreviations_and_Symbols"/>
      <w:bookmarkStart w:id="119" w:name="S.6._Printer"/>
      <w:bookmarkStart w:id="120" w:name="S.6.1._Printed_Receipt"/>
      <w:bookmarkStart w:id="121" w:name="_bookmark1127"/>
      <w:bookmarkEnd w:id="117"/>
      <w:bookmarkEnd w:id="118"/>
      <w:bookmarkEnd w:id="119"/>
      <w:bookmarkEnd w:id="120"/>
      <w:bookmarkEnd w:id="121"/>
      <w:r>
        <w:rPr>
          <w:b/>
        </w:rPr>
        <w:t xml:space="preserve">EVSE Identification and Marking Requirements. </w:t>
      </w:r>
      <w:r>
        <w:t>– In addition to all the marking requirements of</w:t>
      </w:r>
      <w:r>
        <w:rPr>
          <w:spacing w:val="1"/>
        </w:rPr>
        <w:t xml:space="preserve"> </w:t>
      </w:r>
      <w:r>
        <w:t>Section 1.10. General Code, paragraph G-S.1. Identification, each EVSE shall have the following information</w:t>
      </w:r>
      <w:r>
        <w:rPr>
          <w:spacing w:val="1"/>
        </w:rPr>
        <w:t xml:space="preserve"> </w:t>
      </w:r>
      <w:r>
        <w:t>conspicuously, legibly,</w:t>
      </w:r>
      <w:r>
        <w:rPr>
          <w:spacing w:val="1"/>
        </w:rPr>
        <w:t xml:space="preserve"> </w:t>
      </w:r>
      <w:r>
        <w:t>and</w:t>
      </w:r>
      <w:r>
        <w:rPr>
          <w:spacing w:val="1"/>
        </w:rPr>
        <w:t xml:space="preserve"> </w:t>
      </w:r>
      <w:r>
        <w:t>indelibly</w:t>
      </w:r>
      <w:r>
        <w:rPr>
          <w:spacing w:val="1"/>
        </w:rPr>
        <w:t xml:space="preserve"> </w:t>
      </w:r>
      <w:r>
        <w:t>marked:</w:t>
      </w:r>
    </w:p>
    <w:p w14:paraId="51FACD35" w14:textId="48203B3F" w:rsidR="00A27577" w:rsidRDefault="00A27577" w:rsidP="00CC6830">
      <w:pPr>
        <w:pStyle w:val="ListParagraph"/>
        <w:widowControl w:val="0"/>
        <w:numPr>
          <w:ilvl w:val="3"/>
          <w:numId w:val="75"/>
        </w:numPr>
        <w:autoSpaceDE w:val="0"/>
        <w:autoSpaceDN w:val="0"/>
        <w:ind w:left="1318" w:hanging="361"/>
        <w:contextualSpacing w:val="0"/>
      </w:pPr>
      <w:r>
        <w:t>voltage</w:t>
      </w:r>
      <w:r>
        <w:rPr>
          <w:spacing w:val="-2"/>
        </w:rPr>
        <w:t xml:space="preserve"> </w:t>
      </w:r>
      <w:r>
        <w:t>rating;</w:t>
      </w:r>
    </w:p>
    <w:p w14:paraId="0554183E" w14:textId="7B7D5693" w:rsidR="00A27577" w:rsidRDefault="00A27577" w:rsidP="00CC6830">
      <w:pPr>
        <w:pStyle w:val="ListParagraph"/>
        <w:widowControl w:val="0"/>
        <w:numPr>
          <w:ilvl w:val="3"/>
          <w:numId w:val="75"/>
        </w:numPr>
        <w:autoSpaceDE w:val="0"/>
        <w:autoSpaceDN w:val="0"/>
        <w:ind w:left="1318" w:hanging="361"/>
        <w:contextualSpacing w:val="0"/>
      </w:pPr>
      <w:r>
        <w:t>maximum</w:t>
      </w:r>
      <w:r w:rsidRPr="00A27577">
        <w:rPr>
          <w:b/>
          <w:bCs/>
          <w:strike/>
          <w:spacing w:val="-1"/>
        </w:rPr>
        <w:t xml:space="preserve"> </w:t>
      </w:r>
      <w:r w:rsidRPr="00A27577">
        <w:rPr>
          <w:b/>
          <w:bCs/>
          <w:strike/>
        </w:rPr>
        <w:t>current</w:t>
      </w:r>
      <w:r>
        <w:rPr>
          <w:spacing w:val="-5"/>
        </w:rPr>
        <w:t xml:space="preserve"> </w:t>
      </w:r>
      <w:r>
        <w:t>deliverable</w:t>
      </w:r>
      <w:r>
        <w:rPr>
          <w:b/>
          <w:bCs/>
          <w:u w:val="single"/>
        </w:rPr>
        <w:t xml:space="preserve"> amperes</w:t>
      </w:r>
      <w:r>
        <w:t>;</w:t>
      </w:r>
    </w:p>
    <w:p w14:paraId="6434BBE2" w14:textId="22E16598" w:rsidR="00A27577" w:rsidRDefault="00A27577" w:rsidP="00CC6830">
      <w:pPr>
        <w:pStyle w:val="ListParagraph"/>
        <w:widowControl w:val="0"/>
        <w:numPr>
          <w:ilvl w:val="3"/>
          <w:numId w:val="75"/>
        </w:numPr>
        <w:autoSpaceDE w:val="0"/>
        <w:autoSpaceDN w:val="0"/>
        <w:ind w:left="1318" w:hanging="361"/>
        <w:contextualSpacing w:val="0"/>
      </w:pPr>
      <w:r>
        <w:lastRenderedPageBreak/>
        <w:t>type</w:t>
      </w:r>
      <w:r>
        <w:rPr>
          <w:spacing w:val="-2"/>
        </w:rPr>
        <w:t xml:space="preserve"> </w:t>
      </w:r>
      <w:r>
        <w:t>of</w:t>
      </w:r>
      <w:r>
        <w:rPr>
          <w:spacing w:val="-1"/>
        </w:rPr>
        <w:t xml:space="preserve"> </w:t>
      </w:r>
      <w:r>
        <w:t>current</w:t>
      </w:r>
      <w:r>
        <w:rPr>
          <w:spacing w:val="-2"/>
        </w:rPr>
        <w:t xml:space="preserve"> </w:t>
      </w:r>
      <w:r>
        <w:t>(AC</w:t>
      </w:r>
      <w:r>
        <w:rPr>
          <w:spacing w:val="-3"/>
        </w:rPr>
        <w:t xml:space="preserve"> </w:t>
      </w:r>
      <w:r>
        <w:t>or</w:t>
      </w:r>
      <w:r>
        <w:rPr>
          <w:spacing w:val="-1"/>
        </w:rPr>
        <w:t xml:space="preserve"> </w:t>
      </w:r>
      <w:r>
        <w:t>DC</w:t>
      </w:r>
      <w:r>
        <w:rPr>
          <w:spacing w:val="-3"/>
        </w:rPr>
        <w:t xml:space="preserve"> </w:t>
      </w:r>
      <w:r>
        <w:t>or,</w:t>
      </w:r>
      <w:r>
        <w:rPr>
          <w:spacing w:val="-3"/>
        </w:rPr>
        <w:t xml:space="preserve"> </w:t>
      </w:r>
      <w:r>
        <w:t>if</w:t>
      </w:r>
      <w:r>
        <w:rPr>
          <w:spacing w:val="-1"/>
        </w:rPr>
        <w:t xml:space="preserve"> </w:t>
      </w:r>
      <w:r>
        <w:t>capable</w:t>
      </w:r>
      <w:r>
        <w:rPr>
          <w:spacing w:val="-2"/>
        </w:rPr>
        <w:t xml:space="preserve"> </w:t>
      </w:r>
      <w:r>
        <w:t>of</w:t>
      </w:r>
      <w:r>
        <w:rPr>
          <w:spacing w:val="-1"/>
        </w:rPr>
        <w:t xml:space="preserve"> </w:t>
      </w:r>
      <w:r>
        <w:t>both,</w:t>
      </w:r>
      <w:r>
        <w:rPr>
          <w:spacing w:val="-1"/>
        </w:rPr>
        <w:t xml:space="preserve"> </w:t>
      </w:r>
      <w:r>
        <w:t>both</w:t>
      </w:r>
      <w:r>
        <w:rPr>
          <w:spacing w:val="-1"/>
        </w:rPr>
        <w:t xml:space="preserve"> </w:t>
      </w:r>
      <w:r>
        <w:t>shall</w:t>
      </w:r>
      <w:r>
        <w:rPr>
          <w:spacing w:val="-2"/>
        </w:rPr>
        <w:t xml:space="preserve"> </w:t>
      </w:r>
      <w:r>
        <w:t>be</w:t>
      </w:r>
      <w:r>
        <w:rPr>
          <w:spacing w:val="-1"/>
        </w:rPr>
        <w:t xml:space="preserve"> </w:t>
      </w:r>
      <w:r>
        <w:t>listed);</w:t>
      </w:r>
    </w:p>
    <w:p w14:paraId="0DF6B8A0" w14:textId="54743A8E" w:rsidR="00A27577" w:rsidRDefault="00A27577" w:rsidP="00CC6830">
      <w:pPr>
        <w:pStyle w:val="ListParagraph"/>
        <w:widowControl w:val="0"/>
        <w:numPr>
          <w:ilvl w:val="3"/>
          <w:numId w:val="75"/>
        </w:numPr>
        <w:autoSpaceDE w:val="0"/>
        <w:autoSpaceDN w:val="0"/>
        <w:ind w:left="1318" w:hanging="361"/>
        <w:contextualSpacing w:val="0"/>
      </w:pPr>
      <w:r>
        <w:t>minimum</w:t>
      </w:r>
      <w:r>
        <w:rPr>
          <w:spacing w:val="-2"/>
        </w:rPr>
        <w:t xml:space="preserve"> </w:t>
      </w:r>
      <w:r>
        <w:t>measured</w:t>
      </w:r>
      <w:r>
        <w:rPr>
          <w:spacing w:val="-2"/>
        </w:rPr>
        <w:t xml:space="preserve"> </w:t>
      </w:r>
      <w:r>
        <w:t>quantity</w:t>
      </w:r>
      <w:r>
        <w:rPr>
          <w:spacing w:val="-2"/>
        </w:rPr>
        <w:t xml:space="preserve"> </w:t>
      </w:r>
      <w:r>
        <w:t>(MMQ);</w:t>
      </w:r>
      <w:r>
        <w:rPr>
          <w:spacing w:val="-3"/>
        </w:rPr>
        <w:t xml:space="preserve"> </w:t>
      </w:r>
      <w:r>
        <w:t>and</w:t>
      </w:r>
    </w:p>
    <w:p w14:paraId="4D159C27" w14:textId="77777777" w:rsidR="00A27577" w:rsidRDefault="00A27577" w:rsidP="00CC6830">
      <w:pPr>
        <w:pStyle w:val="ListParagraph"/>
        <w:widowControl w:val="0"/>
        <w:numPr>
          <w:ilvl w:val="3"/>
          <w:numId w:val="75"/>
        </w:numPr>
        <w:autoSpaceDE w:val="0"/>
        <w:autoSpaceDN w:val="0"/>
        <w:spacing w:line="302" w:lineRule="auto"/>
        <w:ind w:left="1318" w:right="1425" w:hanging="361"/>
        <w:contextualSpacing w:val="0"/>
      </w:pPr>
      <w:r>
        <w:t>temperature limits, if narrower than and within – 40 °C to + 85 °C (− 40 °F to + 185 °F).</w:t>
      </w:r>
      <w:r>
        <w:rPr>
          <w:spacing w:val="-47"/>
        </w:rPr>
        <w:t xml:space="preserve"> </w:t>
      </w:r>
      <w:r>
        <w:t>(Amended</w:t>
      </w:r>
      <w:r>
        <w:rPr>
          <w:spacing w:val="-1"/>
        </w:rPr>
        <w:t xml:space="preserve"> </w:t>
      </w:r>
      <w:r>
        <w:t>2021)</w:t>
      </w:r>
    </w:p>
    <w:p w14:paraId="180DA5E1" w14:textId="561E7DA8" w:rsidR="00A27577" w:rsidRPr="00A27577" w:rsidRDefault="00A27577" w:rsidP="00CC6830">
      <w:pPr>
        <w:pStyle w:val="ListParagraph"/>
        <w:widowControl w:val="0"/>
        <w:numPr>
          <w:ilvl w:val="2"/>
          <w:numId w:val="75"/>
        </w:numPr>
        <w:tabs>
          <w:tab w:val="left" w:pos="1319"/>
        </w:tabs>
        <w:autoSpaceDE w:val="0"/>
        <w:autoSpaceDN w:val="0"/>
        <w:spacing w:before="181"/>
        <w:ind w:right="240" w:firstLine="0"/>
        <w:contextualSpacing w:val="0"/>
        <w:rPr>
          <w:b/>
        </w:rPr>
      </w:pPr>
      <w:bookmarkStart w:id="122" w:name="_bookmark1128"/>
      <w:bookmarkEnd w:id="122"/>
      <w:r>
        <w:rPr>
          <w:b/>
        </w:rPr>
        <w:t xml:space="preserve">Abbreviations and Symbols. </w:t>
      </w:r>
      <w:r>
        <w:t>– The following abbreviations or symbols may appear on an EVSE</w:t>
      </w:r>
      <w:r>
        <w:rPr>
          <w:spacing w:val="1"/>
        </w:rPr>
        <w:t xml:space="preserve"> </w:t>
      </w:r>
      <w:r>
        <w:t>system.</w:t>
      </w:r>
    </w:p>
    <w:p w14:paraId="7304917D" w14:textId="19502B92" w:rsidR="00A27577" w:rsidRDefault="00A27577" w:rsidP="00CC6830">
      <w:pPr>
        <w:pStyle w:val="ListParagraph"/>
        <w:widowControl w:val="0"/>
        <w:numPr>
          <w:ilvl w:val="3"/>
          <w:numId w:val="75"/>
        </w:numPr>
        <w:tabs>
          <w:tab w:val="left" w:pos="1319"/>
        </w:tabs>
        <w:autoSpaceDE w:val="0"/>
        <w:autoSpaceDN w:val="0"/>
        <w:ind w:left="1318" w:hanging="361"/>
        <w:contextualSpacing w:val="0"/>
      </w:pPr>
      <w:r>
        <w:t>VAC</w:t>
      </w:r>
      <w:r>
        <w:rPr>
          <w:spacing w:val="-4"/>
        </w:rPr>
        <w:t xml:space="preserve"> </w:t>
      </w:r>
      <w:r>
        <w:t>=</w:t>
      </w:r>
      <w:r>
        <w:rPr>
          <w:spacing w:val="-2"/>
        </w:rPr>
        <w:t xml:space="preserve"> </w:t>
      </w:r>
      <w:r>
        <w:t>volts</w:t>
      </w:r>
      <w:r>
        <w:rPr>
          <w:spacing w:val="-4"/>
        </w:rPr>
        <w:t xml:space="preserve"> </w:t>
      </w:r>
      <w:r>
        <w:t>alternating</w:t>
      </w:r>
      <w:r>
        <w:rPr>
          <w:spacing w:val="-1"/>
        </w:rPr>
        <w:t xml:space="preserve"> </w:t>
      </w:r>
      <w:r>
        <w:t>current;</w:t>
      </w:r>
    </w:p>
    <w:p w14:paraId="07E222DB" w14:textId="7866F0FB" w:rsidR="00A27577" w:rsidRDefault="00A27577" w:rsidP="00CC6830">
      <w:pPr>
        <w:pStyle w:val="ListParagraph"/>
        <w:widowControl w:val="0"/>
        <w:numPr>
          <w:ilvl w:val="3"/>
          <w:numId w:val="75"/>
        </w:numPr>
        <w:autoSpaceDE w:val="0"/>
        <w:autoSpaceDN w:val="0"/>
        <w:ind w:left="1318" w:hanging="361"/>
        <w:contextualSpacing w:val="0"/>
      </w:pPr>
      <w:r>
        <w:t>VDC</w:t>
      </w:r>
      <w:r>
        <w:rPr>
          <w:spacing w:val="-3"/>
        </w:rPr>
        <w:t xml:space="preserve"> </w:t>
      </w:r>
      <w:r>
        <w:t>=</w:t>
      </w:r>
      <w:r>
        <w:rPr>
          <w:spacing w:val="-1"/>
        </w:rPr>
        <w:t xml:space="preserve"> </w:t>
      </w:r>
      <w:r>
        <w:t>volts</w:t>
      </w:r>
      <w:r>
        <w:rPr>
          <w:spacing w:val="-2"/>
        </w:rPr>
        <w:t xml:space="preserve"> </w:t>
      </w:r>
      <w:r>
        <w:t>direct</w:t>
      </w:r>
      <w:r>
        <w:rPr>
          <w:spacing w:val="-2"/>
        </w:rPr>
        <w:t xml:space="preserve"> </w:t>
      </w:r>
      <w:r>
        <w:t>current;</w:t>
      </w:r>
    </w:p>
    <w:p w14:paraId="01DC6399" w14:textId="277520DC" w:rsidR="00A27577" w:rsidRDefault="00A27577" w:rsidP="00CC6830">
      <w:pPr>
        <w:pStyle w:val="ListParagraph"/>
        <w:widowControl w:val="0"/>
        <w:numPr>
          <w:ilvl w:val="3"/>
          <w:numId w:val="75"/>
        </w:numPr>
        <w:autoSpaceDE w:val="0"/>
        <w:autoSpaceDN w:val="0"/>
        <w:spacing w:before="11"/>
        <w:ind w:left="1318" w:hanging="361"/>
        <w:contextualSpacing w:val="0"/>
      </w:pPr>
      <w:r>
        <w:t>MDA</w:t>
      </w:r>
      <w:r w:rsidRPr="00A27577">
        <w:rPr>
          <w:spacing w:val="-3"/>
        </w:rPr>
        <w:t xml:space="preserve"> </w:t>
      </w:r>
      <w:r>
        <w:t>=</w:t>
      </w:r>
      <w:r w:rsidRPr="00A27577">
        <w:rPr>
          <w:spacing w:val="-2"/>
        </w:rPr>
        <w:t xml:space="preserve"> </w:t>
      </w:r>
      <w:r>
        <w:t>maximum</w:t>
      </w:r>
      <w:r w:rsidRPr="00A27577">
        <w:rPr>
          <w:spacing w:val="-1"/>
        </w:rPr>
        <w:t xml:space="preserve"> </w:t>
      </w:r>
      <w:r>
        <w:t>deliverable</w:t>
      </w:r>
      <w:r w:rsidRPr="00A27577">
        <w:rPr>
          <w:spacing w:val="-4"/>
        </w:rPr>
        <w:t xml:space="preserve"> </w:t>
      </w:r>
      <w:r>
        <w:t>amperes;</w:t>
      </w:r>
    </w:p>
    <w:p w14:paraId="170F2A49" w14:textId="3652B145" w:rsidR="00A27577" w:rsidRDefault="00A27577" w:rsidP="00CC6830">
      <w:pPr>
        <w:pStyle w:val="ListParagraph"/>
        <w:widowControl w:val="0"/>
        <w:numPr>
          <w:ilvl w:val="3"/>
          <w:numId w:val="75"/>
        </w:numPr>
        <w:autoSpaceDE w:val="0"/>
        <w:autoSpaceDN w:val="0"/>
        <w:spacing w:before="11"/>
        <w:ind w:left="1318" w:hanging="361"/>
        <w:contextualSpacing w:val="0"/>
      </w:pPr>
      <w:r w:rsidRPr="00A27577">
        <w:rPr>
          <w:b/>
          <w:bCs/>
          <w:strike/>
        </w:rPr>
        <w:t>J</w:t>
      </w:r>
      <w:r w:rsidRPr="00A27577">
        <w:rPr>
          <w:b/>
          <w:bCs/>
          <w:strike/>
          <w:spacing w:val="-2"/>
        </w:rPr>
        <w:t xml:space="preserve"> </w:t>
      </w:r>
      <w:r w:rsidRPr="00A27577">
        <w:rPr>
          <w:b/>
          <w:bCs/>
          <w:strike/>
        </w:rPr>
        <w:t>= joule</w:t>
      </w:r>
      <w:r>
        <w:rPr>
          <w:b/>
          <w:bCs/>
          <w:u w:val="single"/>
        </w:rPr>
        <w:t>kWh – kilowatt hours</w:t>
      </w:r>
      <w:r>
        <w:t>.</w:t>
      </w:r>
    </w:p>
    <w:p w14:paraId="76C260C2" w14:textId="2B688FDE" w:rsidR="00A27577" w:rsidRDefault="00A27577" w:rsidP="00A27577">
      <w:pPr>
        <w:widowControl w:val="0"/>
        <w:autoSpaceDE w:val="0"/>
        <w:autoSpaceDN w:val="0"/>
        <w:spacing w:before="11" w:after="0"/>
      </w:pPr>
      <w:r>
        <w:t>And</w:t>
      </w:r>
    </w:p>
    <w:p w14:paraId="65640738" w14:textId="77777777" w:rsidR="00A27577" w:rsidRPr="00561BBC" w:rsidRDefault="00A27577" w:rsidP="00A27577">
      <w:pPr>
        <w:widowControl w:val="0"/>
        <w:autoSpaceDE w:val="0"/>
        <w:autoSpaceDN w:val="0"/>
        <w:spacing w:before="11" w:after="0"/>
      </w:pPr>
    </w:p>
    <w:p w14:paraId="213CF91D" w14:textId="77777777" w:rsidR="007B34F6" w:rsidRPr="00752162" w:rsidRDefault="007B34F6" w:rsidP="00A27577">
      <w:pPr>
        <w:pStyle w:val="Heading3"/>
        <w:keepNext w:val="0"/>
        <w:spacing w:before="120" w:after="240"/>
        <w:jc w:val="left"/>
        <w:rPr>
          <w:b w:val="0"/>
          <w:bCs w:val="0"/>
          <w:sz w:val="20"/>
        </w:rPr>
      </w:pPr>
      <w:r w:rsidRPr="00752162">
        <w:rPr>
          <w:sz w:val="20"/>
        </w:rPr>
        <w:t>N.5.</w:t>
      </w:r>
      <w:r>
        <w:rPr>
          <w:sz w:val="20"/>
        </w:rPr>
        <w:tab/>
      </w:r>
      <w:r w:rsidRPr="00752162">
        <w:rPr>
          <w:sz w:val="20"/>
        </w:rPr>
        <w:t>Test of an EVSE System.</w:t>
      </w:r>
    </w:p>
    <w:p w14:paraId="3B2D9E62" w14:textId="77777777" w:rsidR="007B34F6" w:rsidRPr="007A13C5" w:rsidRDefault="007B34F6" w:rsidP="007B34F6">
      <w:pPr>
        <w:ind w:left="360"/>
        <w:rPr>
          <w:rFonts w:eastAsiaTheme="minorHAnsi"/>
        </w:rPr>
      </w:pPr>
      <w:bookmarkStart w:id="123" w:name="_Toc425940708"/>
      <w:bookmarkStart w:id="124" w:name="_Toc425943618"/>
      <w:bookmarkStart w:id="125" w:name="_Toc22715742"/>
      <w:r w:rsidRPr="00752162">
        <w:rPr>
          <w:rStyle w:val="Heading4Char"/>
          <w:rFonts w:eastAsia="Calibri"/>
          <w:b w:val="0"/>
          <w:bCs w:val="0"/>
        </w:rPr>
        <w:t>N.5.</w:t>
      </w:r>
      <w:r w:rsidRPr="00A27577">
        <w:rPr>
          <w:rStyle w:val="Heading4Char"/>
          <w:rFonts w:eastAsia="Calibri"/>
          <w:strike/>
        </w:rPr>
        <w:t>1</w:t>
      </w:r>
      <w:r w:rsidRPr="00A27577">
        <w:rPr>
          <w:rStyle w:val="Heading4Char"/>
          <w:rFonts w:eastAsia="Calibri"/>
          <w:u w:val="single"/>
        </w:rPr>
        <w:t>2</w:t>
      </w:r>
      <w:r w:rsidRPr="00752162">
        <w:rPr>
          <w:rStyle w:val="Heading4Char"/>
          <w:rFonts w:eastAsia="Calibri"/>
          <w:b w:val="0"/>
          <w:bCs w:val="0"/>
        </w:rPr>
        <w:t>.   Performance Verification in the Field</w:t>
      </w:r>
      <w:bookmarkEnd w:id="123"/>
      <w:bookmarkEnd w:id="124"/>
      <w:bookmarkEnd w:id="125"/>
      <w:r w:rsidRPr="007A13C5">
        <w:rPr>
          <w:b/>
          <w:bCs/>
        </w:rPr>
        <w:t>.</w:t>
      </w:r>
      <w:r w:rsidRPr="007A13C5">
        <w:t xml:space="preserve"> – Testing in the field is intended to validate the transactional accuracy of the EVSE system.  </w:t>
      </w:r>
      <w:r w:rsidRPr="00A27577">
        <w:rPr>
          <w:b/>
          <w:bCs/>
          <w:u w:val="single"/>
        </w:rPr>
        <w:t>Provided the EVSE under test has a valid type approval certificate, then t</w:t>
      </w:r>
      <w:r w:rsidRPr="00A27577">
        <w:rPr>
          <w:b/>
          <w:bCs/>
          <w:strike/>
        </w:rPr>
        <w:t>T</w:t>
      </w:r>
      <w:r w:rsidRPr="00B11562">
        <w:t>he</w:t>
      </w:r>
      <w:r w:rsidRPr="007A13C5">
        <w:t xml:space="preserve"> following testing is deemed sufficient for a field validation.</w:t>
      </w:r>
    </w:p>
    <w:p w14:paraId="6021EF10" w14:textId="77777777" w:rsidR="007B34F6" w:rsidRPr="00A27577" w:rsidRDefault="007B34F6" w:rsidP="007B34F6">
      <w:pPr>
        <w:ind w:left="720"/>
        <w:rPr>
          <w:rStyle w:val="Heading4Char"/>
          <w:rFonts w:eastAsia="Calibri"/>
          <w:i/>
          <w:iCs w:val="0"/>
          <w:u w:val="single"/>
        </w:rPr>
      </w:pPr>
      <w:r w:rsidRPr="00A27577">
        <w:rPr>
          <w:rStyle w:val="Heading4Char"/>
          <w:rFonts w:eastAsia="Calibri"/>
          <w:u w:val="single"/>
        </w:rPr>
        <w:t>(1) For AC EVSE</w:t>
      </w:r>
    </w:p>
    <w:p w14:paraId="10DD345F" w14:textId="77777777" w:rsidR="007B34F6" w:rsidRPr="007A13C5" w:rsidRDefault="007B34F6" w:rsidP="00A27577">
      <w:pPr>
        <w:pStyle w:val="ListParagraph"/>
        <w:spacing w:before="120" w:after="120"/>
        <w:ind w:left="1080"/>
        <w:rPr>
          <w:b/>
          <w:bCs/>
          <w:u w:val="single"/>
        </w:rPr>
      </w:pPr>
      <w:r>
        <w:rPr>
          <w:b/>
          <w:bCs/>
          <w:u w:val="single"/>
        </w:rPr>
        <w:t>(i)</w:t>
      </w:r>
      <w:r w:rsidRPr="007A13C5">
        <w:rPr>
          <w:b/>
          <w:bCs/>
          <w:u w:val="single"/>
        </w:rPr>
        <w:t xml:space="preserve"> </w:t>
      </w:r>
      <w:r>
        <w:rPr>
          <w:b/>
          <w:bCs/>
          <w:u w:val="single"/>
        </w:rPr>
        <w:t>A point b</w:t>
      </w:r>
      <w:r w:rsidRPr="007A13C5">
        <w:rPr>
          <w:b/>
          <w:bCs/>
          <w:u w:val="single"/>
        </w:rPr>
        <w:t>etween 10 % and 20 % of the maximum deliverable amperes</w:t>
      </w:r>
      <w:r>
        <w:rPr>
          <w:b/>
          <w:bCs/>
          <w:u w:val="single"/>
        </w:rPr>
        <w:t>, but not exceeding 8 A</w:t>
      </w:r>
      <w:r w:rsidRPr="007A13C5">
        <w:rPr>
          <w:b/>
          <w:bCs/>
          <w:u w:val="single"/>
        </w:rPr>
        <w:t>;</w:t>
      </w:r>
    </w:p>
    <w:p w14:paraId="112EE825" w14:textId="77777777" w:rsidR="007B34F6" w:rsidRPr="007A13C5" w:rsidRDefault="007B34F6" w:rsidP="00A27577">
      <w:pPr>
        <w:pStyle w:val="ListParagraph"/>
        <w:spacing w:before="120" w:after="120"/>
        <w:ind w:left="1080"/>
        <w:rPr>
          <w:b/>
          <w:bCs/>
          <w:u w:val="single"/>
        </w:rPr>
      </w:pPr>
    </w:p>
    <w:p w14:paraId="4F8C9FCB" w14:textId="77777777" w:rsidR="007B34F6" w:rsidRPr="007A13C5" w:rsidRDefault="007B34F6" w:rsidP="00A27577">
      <w:pPr>
        <w:pStyle w:val="ListParagraph"/>
        <w:spacing w:before="120" w:after="120"/>
        <w:ind w:left="1080"/>
        <w:rPr>
          <w:b/>
          <w:bCs/>
          <w:u w:val="single"/>
        </w:rPr>
      </w:pPr>
      <w:r>
        <w:rPr>
          <w:b/>
          <w:bCs/>
          <w:u w:val="single"/>
        </w:rPr>
        <w:t>(ii)</w:t>
      </w:r>
      <w:r w:rsidRPr="007A13C5">
        <w:rPr>
          <w:b/>
          <w:bCs/>
          <w:u w:val="single"/>
        </w:rPr>
        <w:t xml:space="preserve"> </w:t>
      </w:r>
      <w:r>
        <w:rPr>
          <w:b/>
          <w:bCs/>
          <w:u w:val="single"/>
        </w:rPr>
        <w:t>A point b</w:t>
      </w:r>
      <w:r w:rsidRPr="007A13C5">
        <w:rPr>
          <w:b/>
          <w:bCs/>
          <w:u w:val="single"/>
        </w:rPr>
        <w:t>etween 45 % and 55 % of the maximum deliverable amperes; and</w:t>
      </w:r>
    </w:p>
    <w:p w14:paraId="60DB0C1B" w14:textId="77777777" w:rsidR="007B34F6" w:rsidRPr="007A13C5" w:rsidRDefault="007B34F6" w:rsidP="00A27577">
      <w:pPr>
        <w:pStyle w:val="ListParagraph"/>
        <w:ind w:left="1080"/>
        <w:rPr>
          <w:b/>
          <w:bCs/>
          <w:u w:val="single"/>
        </w:rPr>
      </w:pPr>
    </w:p>
    <w:p w14:paraId="4E6C4E16" w14:textId="77777777" w:rsidR="007B34F6" w:rsidRPr="007A13C5" w:rsidRDefault="007B34F6" w:rsidP="00A27577">
      <w:pPr>
        <w:pStyle w:val="ListParagraph"/>
        <w:spacing w:before="120" w:after="120"/>
        <w:ind w:left="1080"/>
        <w:rPr>
          <w:b/>
          <w:bCs/>
          <w:u w:val="single"/>
        </w:rPr>
      </w:pPr>
      <w:r>
        <w:rPr>
          <w:b/>
          <w:bCs/>
          <w:u w:val="single"/>
        </w:rPr>
        <w:t>(iii)</w:t>
      </w:r>
      <w:r w:rsidRPr="007A13C5">
        <w:rPr>
          <w:b/>
          <w:bCs/>
          <w:u w:val="single"/>
        </w:rPr>
        <w:t xml:space="preserve"> </w:t>
      </w:r>
      <w:r>
        <w:rPr>
          <w:b/>
          <w:bCs/>
          <w:u w:val="single"/>
        </w:rPr>
        <w:t>A point b</w:t>
      </w:r>
      <w:r w:rsidRPr="007A13C5">
        <w:rPr>
          <w:b/>
          <w:bCs/>
          <w:u w:val="single"/>
        </w:rPr>
        <w:t xml:space="preserve">etween </w:t>
      </w:r>
      <w:r>
        <w:rPr>
          <w:b/>
          <w:bCs/>
          <w:u w:val="single"/>
        </w:rPr>
        <w:t>70</w:t>
      </w:r>
      <w:r w:rsidRPr="007A13C5">
        <w:rPr>
          <w:b/>
          <w:bCs/>
          <w:u w:val="single"/>
        </w:rPr>
        <w:t xml:space="preserve"> % and 100 % of the maximum deliverable amperes.</w:t>
      </w:r>
    </w:p>
    <w:p w14:paraId="2BFC7983" w14:textId="77777777" w:rsidR="007B34F6" w:rsidRPr="00A27577" w:rsidRDefault="007B34F6" w:rsidP="007B34F6">
      <w:pPr>
        <w:ind w:left="720"/>
        <w:rPr>
          <w:rStyle w:val="Heading4Char"/>
          <w:rFonts w:eastAsia="Calibri"/>
          <w:i/>
          <w:iCs w:val="0"/>
          <w:u w:val="single"/>
        </w:rPr>
      </w:pPr>
      <w:r w:rsidRPr="00A27577">
        <w:rPr>
          <w:rStyle w:val="Heading4Char"/>
          <w:rFonts w:eastAsia="Calibri"/>
          <w:u w:val="single"/>
        </w:rPr>
        <w:t>(2) For DC EVSE</w:t>
      </w:r>
    </w:p>
    <w:p w14:paraId="0FCE5010" w14:textId="77777777" w:rsidR="007B34F6" w:rsidRPr="00A27577" w:rsidRDefault="007B34F6" w:rsidP="007B34F6">
      <w:pPr>
        <w:ind w:left="1080"/>
        <w:rPr>
          <w:rStyle w:val="Heading4Char"/>
          <w:rFonts w:eastAsia="Calibri"/>
          <w:i/>
          <w:iCs w:val="0"/>
          <w:u w:val="single"/>
        </w:rPr>
      </w:pPr>
      <w:r w:rsidRPr="00A27577">
        <w:rPr>
          <w:rStyle w:val="Heading4Char"/>
          <w:rFonts w:eastAsia="Calibri"/>
          <w:u w:val="single"/>
        </w:rPr>
        <w:t>(i) A point at less than 30 A</w:t>
      </w:r>
    </w:p>
    <w:p w14:paraId="78E23580" w14:textId="77777777" w:rsidR="007B34F6" w:rsidRPr="00A27577" w:rsidRDefault="007B34F6" w:rsidP="007B34F6">
      <w:pPr>
        <w:ind w:left="1080"/>
        <w:rPr>
          <w:rStyle w:val="Heading4Char"/>
          <w:rFonts w:eastAsia="Calibri"/>
          <w:i/>
          <w:iCs w:val="0"/>
          <w:u w:val="single"/>
        </w:rPr>
      </w:pPr>
      <w:r w:rsidRPr="00A27577">
        <w:rPr>
          <w:rStyle w:val="Heading4Char"/>
          <w:rFonts w:eastAsia="Calibri"/>
          <w:u w:val="single"/>
        </w:rPr>
        <w:t xml:space="preserve">(ii) A point between 20 % and 100 % of the maximum deliverable amperes with guidance to test at the maximum power level that is possible using the test equipment available. </w:t>
      </w:r>
    </w:p>
    <w:p w14:paraId="192B587A" w14:textId="77777777" w:rsidR="007B34F6" w:rsidRPr="007A13C5" w:rsidRDefault="007B34F6" w:rsidP="007B34F6">
      <w:pPr>
        <w:ind w:left="360"/>
        <w:rPr>
          <w:b/>
          <w:bCs/>
        </w:rPr>
      </w:pPr>
      <w:r w:rsidRPr="00A27577">
        <w:rPr>
          <w:rStyle w:val="Heading4Char"/>
          <w:rFonts w:eastAsia="Calibri"/>
          <w:u w:val="single"/>
        </w:rPr>
        <w:t>For DC systems it is anticipated that an electric vehicle may be used as the test load.  Under that circumstance, testing at the load presented by the vehicle shall be sufficient provided that it is greater than 20 % of the maximum deliverable amperes.</w:t>
      </w:r>
    </w:p>
    <w:p w14:paraId="2EEE063B" w14:textId="77777777" w:rsidR="007B34F6" w:rsidRPr="00441663" w:rsidRDefault="007B34F6" w:rsidP="00A27577">
      <w:pPr>
        <w:autoSpaceDE w:val="0"/>
        <w:autoSpaceDN w:val="0"/>
        <w:spacing w:after="0"/>
        <w:ind w:left="360"/>
      </w:pPr>
      <w:r w:rsidRPr="00441663">
        <w:t>All DC EVSE are exempt from this requirement until January 1, 2028.</w:t>
      </w:r>
    </w:p>
    <w:p w14:paraId="7C71CAF7" w14:textId="77777777" w:rsidR="007B34F6" w:rsidRPr="00441663" w:rsidRDefault="007B34F6" w:rsidP="007B34F6">
      <w:pPr>
        <w:autoSpaceDE w:val="0"/>
        <w:autoSpaceDN w:val="0"/>
        <w:spacing w:before="80"/>
        <w:ind w:left="360"/>
      </w:pPr>
      <w:r w:rsidRPr="00441663">
        <w:t>(Amended 2023)</w:t>
      </w:r>
    </w:p>
    <w:p w14:paraId="34845526" w14:textId="77777777" w:rsidR="007B34F6" w:rsidRPr="007A13C5" w:rsidRDefault="007B34F6" w:rsidP="007B34F6">
      <w:pPr>
        <w:ind w:left="360"/>
        <w:rPr>
          <w:b/>
          <w:bCs/>
          <w:u w:val="single"/>
        </w:rPr>
      </w:pPr>
      <w:bookmarkStart w:id="126" w:name="_Toc22715743"/>
      <w:r w:rsidRPr="007A13C5">
        <w:rPr>
          <w:rStyle w:val="Heading4Char"/>
          <w:rFonts w:eastAsia="Calibri"/>
        </w:rPr>
        <w:t>N</w:t>
      </w:r>
      <w:r w:rsidRPr="00752162">
        <w:rPr>
          <w:rStyle w:val="Heading4Char"/>
          <w:rFonts w:eastAsia="Calibri"/>
          <w:b w:val="0"/>
          <w:bCs w:val="0"/>
        </w:rPr>
        <w:t>.5.</w:t>
      </w:r>
      <w:r w:rsidRPr="00A27577">
        <w:rPr>
          <w:rStyle w:val="Heading4Char"/>
          <w:rFonts w:eastAsia="Calibri"/>
          <w:strike/>
        </w:rPr>
        <w:t>2</w:t>
      </w:r>
      <w:r w:rsidRPr="00A27577">
        <w:rPr>
          <w:rStyle w:val="Heading4Char"/>
          <w:rFonts w:eastAsia="Calibri"/>
          <w:u w:val="single"/>
        </w:rPr>
        <w:t>1</w:t>
      </w:r>
      <w:r w:rsidRPr="00752162">
        <w:rPr>
          <w:rStyle w:val="Heading4Char"/>
          <w:rFonts w:eastAsia="Calibri"/>
          <w:b w:val="0"/>
          <w:bCs w:val="0"/>
        </w:rPr>
        <w:t xml:space="preserve">.           </w:t>
      </w:r>
      <w:r w:rsidRPr="00752162">
        <w:rPr>
          <w:rStyle w:val="Heading4Char"/>
          <w:rFonts w:eastAsia="Calibri"/>
          <w:b w:val="0"/>
          <w:bCs w:val="0"/>
          <w:u w:val="single"/>
        </w:rPr>
        <w:t>Laboratory</w:t>
      </w:r>
      <w:r w:rsidRPr="00752162">
        <w:rPr>
          <w:rStyle w:val="Heading4Char"/>
          <w:rFonts w:eastAsia="Calibri"/>
          <w:b w:val="0"/>
          <w:bCs w:val="0"/>
        </w:rPr>
        <w:t xml:space="preserve"> Accuracy Testing</w:t>
      </w:r>
      <w:r w:rsidRPr="007A13C5">
        <w:rPr>
          <w:rStyle w:val="Heading4Char"/>
          <w:rFonts w:eastAsia="Calibri"/>
        </w:rPr>
        <w:t>.</w:t>
      </w:r>
      <w:bookmarkEnd w:id="126"/>
      <w:r w:rsidRPr="007A13C5">
        <w:rPr>
          <w:b/>
          <w:bCs/>
        </w:rPr>
        <w:t xml:space="preserve"> </w:t>
      </w:r>
      <w:r w:rsidRPr="007A13C5">
        <w:t xml:space="preserve">– The testing methodology compares the total energy delivered in a transaction and the total cost charged as displayed/reported by the EVSE with that measured by the measurement standard.  </w:t>
      </w:r>
      <w:r w:rsidRPr="007A13C5">
        <w:rPr>
          <w:b/>
          <w:bCs/>
          <w:u w:val="single"/>
        </w:rPr>
        <w:t>Each test shall be performed for at least the minimum measured quantity (MMQ).</w:t>
      </w:r>
    </w:p>
    <w:p w14:paraId="53C3708A" w14:textId="77777777" w:rsidR="007B34F6" w:rsidRPr="00081CAB" w:rsidRDefault="007B34F6" w:rsidP="007B34F6">
      <w:pPr>
        <w:ind w:left="720"/>
      </w:pPr>
      <w:r>
        <w:t>(a)</w:t>
      </w:r>
      <w:r>
        <w:tab/>
      </w:r>
      <w:r w:rsidRPr="00081CAB">
        <w:t>For AC systems:</w:t>
      </w:r>
    </w:p>
    <w:p w14:paraId="0BC140E4" w14:textId="77777777" w:rsidR="007B34F6" w:rsidRPr="00081CAB" w:rsidRDefault="007B34F6" w:rsidP="007B34F6">
      <w:pPr>
        <w:ind w:left="1080"/>
        <w:rPr>
          <w:b/>
          <w:bCs/>
          <w:u w:val="single"/>
        </w:rPr>
      </w:pPr>
      <w:r>
        <w:lastRenderedPageBreak/>
        <w:t>(1)</w:t>
      </w:r>
      <w:r>
        <w:tab/>
      </w:r>
      <w:r w:rsidRPr="00081CAB">
        <w:t>Accuracy test</w:t>
      </w:r>
      <w:r w:rsidRPr="00081CAB">
        <w:rPr>
          <w:b/>
          <w:bCs/>
          <w:u w:val="single"/>
        </w:rPr>
        <w:t>s</w:t>
      </w:r>
      <w:r w:rsidRPr="00081CAB">
        <w:rPr>
          <w:b/>
          <w:bCs/>
          <w:strike/>
        </w:rPr>
        <w:t xml:space="preserve"> of the EVSE system at a load of not less than 85 % of the maximum deliverable amperes (expressed as MDA) as determined from the pilot signal for a total energy delivered of at least twice the minimum measured quantity (MMQ).  If the MDA would result in maximum deliverable power of greater than 7.2 kW, then the test may be performed at 7.2 kW.</w:t>
      </w:r>
      <w:r w:rsidRPr="00081CAB">
        <w:rPr>
          <w:b/>
          <w:bCs/>
          <w:u w:val="single"/>
        </w:rPr>
        <w:t>  Shall be performed at the following current levels:</w:t>
      </w:r>
    </w:p>
    <w:p w14:paraId="0FE32DBE" w14:textId="77777777" w:rsidR="007B34F6" w:rsidRPr="00ED65BE" w:rsidRDefault="007B34F6" w:rsidP="007B34F6">
      <w:pPr>
        <w:spacing w:before="120"/>
        <w:ind w:left="2118" w:hanging="360"/>
        <w:rPr>
          <w:b/>
          <w:bCs/>
          <w:u w:val="single"/>
        </w:rPr>
      </w:pPr>
      <w:r w:rsidRPr="00ED65BE">
        <w:rPr>
          <w:b/>
          <w:bCs/>
          <w:u w:val="single"/>
        </w:rPr>
        <w:t>(i</w:t>
      </w:r>
      <w:r>
        <w:rPr>
          <w:b/>
          <w:bCs/>
          <w:u w:val="single"/>
        </w:rPr>
        <w:t xml:space="preserve">) </w:t>
      </w:r>
      <w:r w:rsidRPr="00ED65BE">
        <w:rPr>
          <w:b/>
          <w:bCs/>
          <w:u w:val="single"/>
        </w:rPr>
        <w:t>A point between 10 % and 20 % of the maximum deliverable amperes, but not exceeding 8A;</w:t>
      </w:r>
    </w:p>
    <w:p w14:paraId="195E8D5F" w14:textId="77777777" w:rsidR="007B34F6" w:rsidRPr="007A13C5" w:rsidRDefault="007B34F6" w:rsidP="007B34F6">
      <w:pPr>
        <w:spacing w:before="120"/>
        <w:ind w:left="2118" w:hanging="360"/>
        <w:rPr>
          <w:b/>
          <w:bCs/>
          <w:u w:val="single"/>
        </w:rPr>
      </w:pPr>
      <w:r>
        <w:rPr>
          <w:b/>
          <w:bCs/>
          <w:u w:val="single"/>
        </w:rPr>
        <w:t>(ii)</w:t>
      </w:r>
      <w:r w:rsidRPr="007A13C5">
        <w:rPr>
          <w:b/>
          <w:bCs/>
          <w:u w:val="single"/>
        </w:rPr>
        <w:t xml:space="preserve"> </w:t>
      </w:r>
      <w:r>
        <w:rPr>
          <w:b/>
          <w:bCs/>
          <w:u w:val="single"/>
        </w:rPr>
        <w:t>A point b</w:t>
      </w:r>
      <w:r w:rsidRPr="007A13C5">
        <w:rPr>
          <w:b/>
          <w:bCs/>
          <w:u w:val="single"/>
        </w:rPr>
        <w:t>etween 45 % and 55 % of the maximum deliverable amperes; and</w:t>
      </w:r>
    </w:p>
    <w:p w14:paraId="5B622397" w14:textId="77777777" w:rsidR="007B34F6" w:rsidRPr="007A13C5" w:rsidRDefault="007B34F6" w:rsidP="007B34F6">
      <w:pPr>
        <w:spacing w:before="120"/>
        <w:ind w:left="2118" w:hanging="360"/>
        <w:rPr>
          <w:b/>
          <w:bCs/>
          <w:u w:val="single"/>
        </w:rPr>
      </w:pPr>
      <w:r>
        <w:rPr>
          <w:b/>
          <w:bCs/>
          <w:u w:val="single"/>
        </w:rPr>
        <w:t>(iii)</w:t>
      </w:r>
      <w:r w:rsidRPr="007A13C5">
        <w:rPr>
          <w:b/>
          <w:bCs/>
          <w:u w:val="single"/>
        </w:rPr>
        <w:t xml:space="preserve"> </w:t>
      </w:r>
      <w:r>
        <w:rPr>
          <w:b/>
          <w:bCs/>
          <w:u w:val="single"/>
        </w:rPr>
        <w:t>A point b</w:t>
      </w:r>
      <w:r w:rsidRPr="007A13C5">
        <w:rPr>
          <w:b/>
          <w:bCs/>
          <w:u w:val="single"/>
        </w:rPr>
        <w:t xml:space="preserve">etween </w:t>
      </w:r>
      <w:r>
        <w:rPr>
          <w:b/>
          <w:bCs/>
          <w:u w:val="single"/>
        </w:rPr>
        <w:t>70</w:t>
      </w:r>
      <w:r w:rsidRPr="007A13C5">
        <w:rPr>
          <w:b/>
          <w:bCs/>
          <w:u w:val="single"/>
        </w:rPr>
        <w:t xml:space="preserve"> % and 100 % of the maximum deliverable amperes.</w:t>
      </w:r>
    </w:p>
    <w:p w14:paraId="5EFC4CE4" w14:textId="77777777" w:rsidR="007B34F6" w:rsidRPr="00081CAB" w:rsidRDefault="007B34F6" w:rsidP="007B34F6">
      <w:pPr>
        <w:ind w:left="1080"/>
        <w:rPr>
          <w:b/>
          <w:bCs/>
          <w:strike/>
        </w:rPr>
      </w:pPr>
      <w:r>
        <w:rPr>
          <w:b/>
          <w:bCs/>
          <w:strike/>
        </w:rPr>
        <w:t>(2)</w:t>
      </w:r>
      <w:r>
        <w:rPr>
          <w:b/>
          <w:bCs/>
          <w:strike/>
        </w:rPr>
        <w:tab/>
      </w:r>
      <w:r w:rsidRPr="00081CAB">
        <w:rPr>
          <w:b/>
          <w:bCs/>
          <w:strike/>
        </w:rPr>
        <w:t>Accuracy test of the EVSE system at a load of not greater than 10 % of the maximum deliverable amperes (expressed as MDA) as determined from the pilot signal for a total energy delivered of at least the minimum measured quantity (MMQ).</w:t>
      </w:r>
    </w:p>
    <w:p w14:paraId="101EBC65" w14:textId="77777777" w:rsidR="007B34F6" w:rsidRPr="00081CAB" w:rsidRDefault="007B34F6" w:rsidP="007B34F6">
      <w:pPr>
        <w:ind w:left="720"/>
      </w:pPr>
      <w:r>
        <w:t>(b)</w:t>
      </w:r>
      <w:r>
        <w:tab/>
      </w:r>
      <w:r w:rsidRPr="00081CAB">
        <w:t xml:space="preserve">For DC systems </w:t>
      </w:r>
      <w:r w:rsidRPr="00081CAB">
        <w:rPr>
          <w:b/>
          <w:bCs/>
          <w:strike/>
        </w:rPr>
        <w:t>(see note)</w:t>
      </w:r>
      <w:r w:rsidRPr="00081CAB">
        <w:rPr>
          <w:b/>
          <w:bCs/>
          <w:u w:val="single"/>
        </w:rPr>
        <w:t>tests shall be performed at two voltage points one between 350 VDC and 400 VDC and if supported by the EVSE a second at between 700 VDC and 800 VDC</w:t>
      </w:r>
      <w:r w:rsidRPr="00081CAB">
        <w:t>:</w:t>
      </w:r>
    </w:p>
    <w:p w14:paraId="062E21F2" w14:textId="77777777" w:rsidR="007B34F6" w:rsidRPr="007A13C5" w:rsidRDefault="007B34F6" w:rsidP="00CC6830">
      <w:pPr>
        <w:pStyle w:val="ListParagraph"/>
        <w:numPr>
          <w:ilvl w:val="0"/>
          <w:numId w:val="74"/>
        </w:numPr>
        <w:rPr>
          <w:b/>
          <w:bCs/>
          <w:u w:val="single"/>
        </w:rPr>
      </w:pPr>
      <w:r w:rsidRPr="007A13C5">
        <w:t>Accuracy test</w:t>
      </w:r>
      <w:r w:rsidRPr="007A13C5">
        <w:rPr>
          <w:b/>
          <w:bCs/>
          <w:u w:val="single"/>
        </w:rPr>
        <w:t>s</w:t>
      </w:r>
      <w:r w:rsidRPr="007A13C5">
        <w:t xml:space="preserve"> </w:t>
      </w:r>
      <w:r w:rsidRPr="007A13C5">
        <w:rPr>
          <w:b/>
          <w:bCs/>
          <w:strike/>
        </w:rPr>
        <w:t>of the EVSE system at a load of not less than 85 % of the maximum deliverable amperes current (expressed as MDA) as determined from the digital communication message from the DC EVSE to the test standard for a total energy delivered of at least twice the minimum measured quantity (MMQ).</w:t>
      </w:r>
      <w:r w:rsidRPr="007A13C5">
        <w:rPr>
          <w:b/>
          <w:bCs/>
          <w:u w:val="single"/>
        </w:rPr>
        <w:t>shall be performed at the following current levels:</w:t>
      </w:r>
    </w:p>
    <w:p w14:paraId="32D8FDAF" w14:textId="77777777" w:rsidR="007B34F6" w:rsidRPr="00ED65BE" w:rsidRDefault="007B34F6" w:rsidP="007B34F6">
      <w:pPr>
        <w:spacing w:before="120"/>
        <w:ind w:left="2118" w:hanging="360"/>
        <w:rPr>
          <w:b/>
          <w:bCs/>
          <w:u w:val="single"/>
        </w:rPr>
      </w:pPr>
      <w:r>
        <w:rPr>
          <w:b/>
          <w:bCs/>
          <w:u w:val="single"/>
        </w:rPr>
        <w:t>(</w:t>
      </w:r>
      <w:r w:rsidRPr="00ED65BE">
        <w:rPr>
          <w:b/>
          <w:bCs/>
          <w:u w:val="single"/>
        </w:rPr>
        <w:t>i</w:t>
      </w:r>
      <w:r>
        <w:rPr>
          <w:b/>
          <w:bCs/>
          <w:u w:val="single"/>
        </w:rPr>
        <w:t xml:space="preserve">) </w:t>
      </w:r>
      <w:r w:rsidRPr="00ED65BE">
        <w:rPr>
          <w:b/>
          <w:bCs/>
          <w:u w:val="single"/>
        </w:rPr>
        <w:t>A point at less than 30A;</w:t>
      </w:r>
    </w:p>
    <w:p w14:paraId="4988E1F7" w14:textId="77777777" w:rsidR="007B34F6" w:rsidRPr="007A13C5" w:rsidRDefault="007B34F6" w:rsidP="007B34F6">
      <w:pPr>
        <w:spacing w:before="120"/>
        <w:ind w:left="2118" w:hanging="360"/>
        <w:rPr>
          <w:b/>
          <w:bCs/>
          <w:u w:val="single"/>
        </w:rPr>
      </w:pPr>
      <w:r>
        <w:rPr>
          <w:b/>
          <w:bCs/>
          <w:u w:val="single"/>
        </w:rPr>
        <w:t>(ii)</w:t>
      </w:r>
      <w:r w:rsidRPr="007A13C5">
        <w:rPr>
          <w:b/>
          <w:bCs/>
          <w:u w:val="single"/>
        </w:rPr>
        <w:t xml:space="preserve"> </w:t>
      </w:r>
      <w:r>
        <w:rPr>
          <w:b/>
          <w:bCs/>
          <w:u w:val="single"/>
        </w:rPr>
        <w:t>A point b</w:t>
      </w:r>
      <w:r w:rsidRPr="007A13C5">
        <w:rPr>
          <w:b/>
          <w:bCs/>
          <w:u w:val="single"/>
        </w:rPr>
        <w:t>etween 45 % and 55 % of the maximum deliverable amperes; and</w:t>
      </w:r>
    </w:p>
    <w:p w14:paraId="23518DD5" w14:textId="77777777" w:rsidR="007B34F6" w:rsidRPr="007A13C5" w:rsidRDefault="007B34F6" w:rsidP="007B34F6">
      <w:pPr>
        <w:pStyle w:val="ListParagraph"/>
        <w:spacing w:before="120" w:after="120"/>
        <w:ind w:left="1398"/>
        <w:rPr>
          <w:b/>
          <w:bCs/>
          <w:u w:val="single"/>
        </w:rPr>
      </w:pPr>
      <w:r>
        <w:rPr>
          <w:b/>
          <w:bCs/>
          <w:u w:val="single"/>
        </w:rPr>
        <w:t>(iii)</w:t>
      </w:r>
      <w:r w:rsidRPr="007A13C5">
        <w:rPr>
          <w:b/>
          <w:bCs/>
          <w:u w:val="single"/>
        </w:rPr>
        <w:t xml:space="preserve"> </w:t>
      </w:r>
      <w:r>
        <w:rPr>
          <w:b/>
          <w:bCs/>
          <w:u w:val="single"/>
        </w:rPr>
        <w:t>A point b</w:t>
      </w:r>
      <w:r w:rsidRPr="007A13C5">
        <w:rPr>
          <w:b/>
          <w:bCs/>
          <w:u w:val="single"/>
        </w:rPr>
        <w:t>etween 70 % and 100 % of the maximum deliverable amperes.</w:t>
      </w:r>
    </w:p>
    <w:p w14:paraId="0ABAFAB3" w14:textId="77777777" w:rsidR="007B34F6" w:rsidRPr="007A13C5" w:rsidRDefault="007B34F6" w:rsidP="007B34F6">
      <w:pPr>
        <w:pStyle w:val="ListParagraph"/>
        <w:spacing w:before="120" w:after="120"/>
        <w:ind w:left="1800"/>
        <w:rPr>
          <w:b/>
          <w:bCs/>
          <w:u w:val="single"/>
        </w:rPr>
      </w:pPr>
    </w:p>
    <w:p w14:paraId="42306218" w14:textId="77777777" w:rsidR="007B34F6" w:rsidRPr="00ED65BE" w:rsidRDefault="007B34F6" w:rsidP="00CC6830">
      <w:pPr>
        <w:pStyle w:val="ListParagraph"/>
        <w:numPr>
          <w:ilvl w:val="0"/>
          <w:numId w:val="74"/>
        </w:numPr>
        <w:spacing w:after="80"/>
        <w:rPr>
          <w:b/>
          <w:bCs/>
          <w:strike/>
        </w:rPr>
      </w:pPr>
      <w:r w:rsidRPr="00ED65BE">
        <w:rPr>
          <w:b/>
          <w:bCs/>
          <w:strike/>
        </w:rPr>
        <w:t>Accuracy test of the EVSE system at a load of not more than 10 % of the maximum deliverable amperes (expressed as MDA) as determined from the digital communication message from the DC EVSE to the test standard for a total energy delivered of at least the minimum measured quantity (MMQ). (2) Accuracy test of the EVSE system at a load of not more than 10 % of the maximum deliverable amperes (expressed as MDA) as determined from the digital communication message from the DC EVSE to the test standard for a total energy delivered of at least the minimum measured quantity (MMQ).</w:t>
      </w:r>
    </w:p>
    <w:p w14:paraId="55300DFB" w14:textId="77777777" w:rsidR="007B34F6" w:rsidRPr="00854FD4" w:rsidRDefault="007B34F6" w:rsidP="007B34F6">
      <w:pPr>
        <w:autoSpaceDE w:val="0"/>
        <w:autoSpaceDN w:val="0"/>
        <w:spacing w:after="0"/>
        <w:ind w:left="360" w:firstLine="720"/>
        <w:rPr>
          <w:b/>
          <w:bCs/>
        </w:rPr>
      </w:pPr>
      <w:r w:rsidRPr="00854FD4">
        <w:rPr>
          <w:b/>
          <w:bCs/>
        </w:rPr>
        <w:t>All DC EVSE are exempt from this requirement until January 1, 2028.</w:t>
      </w:r>
    </w:p>
    <w:p w14:paraId="2F95392A" w14:textId="77777777" w:rsidR="007B34F6" w:rsidRPr="007A13C5" w:rsidRDefault="007B34F6" w:rsidP="007B34F6">
      <w:pPr>
        <w:autoSpaceDE w:val="0"/>
        <w:autoSpaceDN w:val="0"/>
        <w:spacing w:before="80"/>
        <w:ind w:firstLine="720"/>
      </w:pPr>
      <w:r w:rsidRPr="007A13C5">
        <w:t xml:space="preserve">(Amended 2022 </w:t>
      </w:r>
      <w:r w:rsidRPr="007A13C5">
        <w:rPr>
          <w:b/>
          <w:bCs/>
          <w:u w:val="single"/>
        </w:rPr>
        <w:t>and 2023</w:t>
      </w:r>
      <w:r w:rsidRPr="007A13C5">
        <w:t>)</w:t>
      </w:r>
      <w:r>
        <w:t xml:space="preserve"> </w:t>
      </w:r>
      <w:r w:rsidRPr="007A13C5">
        <w:t xml:space="preserve"> </w:t>
      </w:r>
    </w:p>
    <w:p w14:paraId="54A65ED8" w14:textId="0ABED814" w:rsidR="007B34F6" w:rsidRDefault="007B34F6" w:rsidP="007B34F6">
      <w:pPr>
        <w:ind w:left="450"/>
      </w:pPr>
      <w:r w:rsidRPr="007A13C5">
        <w:rPr>
          <w:b/>
          <w:bCs/>
          <w:strike/>
        </w:rPr>
        <w:t>Note: For DC systems it is anticipated that an electric vehicle may be used as the test load.  Under that circumstance, testing at the load presented by the vehicle shall be sufficient.  Circumstance, testing at the load presented by the vehicle shall be sufficient</w:t>
      </w:r>
    </w:p>
    <w:p w14:paraId="17021E7E" w14:textId="77777777" w:rsidR="007B34F6" w:rsidRDefault="007B34F6" w:rsidP="007B34F6">
      <w:pPr>
        <w:keepNext/>
        <w:spacing w:after="0"/>
      </w:pPr>
      <w:r w:rsidRPr="00E025F9">
        <w:rPr>
          <w:b/>
        </w:rPr>
        <w:t>Previous Action:</w:t>
      </w:r>
    </w:p>
    <w:p w14:paraId="47589626" w14:textId="77777777" w:rsidR="007B34F6" w:rsidRDefault="007B34F6" w:rsidP="007B34F6">
      <w:pPr>
        <w:ind w:left="720"/>
      </w:pPr>
      <w:r>
        <w:t xml:space="preserve">New item in 2023 </w:t>
      </w:r>
    </w:p>
    <w:p w14:paraId="2C85097F" w14:textId="77777777" w:rsidR="007B34F6" w:rsidRPr="00AB010B" w:rsidRDefault="007B34F6" w:rsidP="007B34F6">
      <w:pPr>
        <w:keepNext/>
        <w:spacing w:after="0"/>
        <w:rPr>
          <w:b/>
        </w:rPr>
      </w:pPr>
      <w:r w:rsidRPr="00AB010B">
        <w:rPr>
          <w:b/>
        </w:rPr>
        <w:t>Original Justification:</w:t>
      </w:r>
    </w:p>
    <w:p w14:paraId="5900F9FE" w14:textId="77777777" w:rsidR="00A27577" w:rsidRDefault="00A27577" w:rsidP="00A27577">
      <w:r>
        <w:t>S.5.2</w:t>
      </w:r>
    </w:p>
    <w:p w14:paraId="15835D78" w14:textId="77777777" w:rsidR="00A27577" w:rsidRDefault="00A27577" w:rsidP="00A27577">
      <w:r>
        <w:t>Change (b) to maximum deliverable amperes because that is the term to be used throughout the document.  Previously both terms had been used interchangeably.</w:t>
      </w:r>
    </w:p>
    <w:p w14:paraId="44C88A0C" w14:textId="77777777" w:rsidR="00A27577" w:rsidRDefault="00A27577" w:rsidP="00A27577">
      <w:r>
        <w:t>S.5.3</w:t>
      </w:r>
    </w:p>
    <w:p w14:paraId="5C64DAC7" w14:textId="77777777" w:rsidR="00A27577" w:rsidRDefault="00A27577" w:rsidP="00A27577">
      <w:r>
        <w:lastRenderedPageBreak/>
        <w:t>Joule is no longer used in the document.  Replace with the abbreviation for kilowatt hours.</w:t>
      </w:r>
    </w:p>
    <w:p w14:paraId="7A06F8CC" w14:textId="77777777" w:rsidR="00A27577" w:rsidRDefault="00A27577" w:rsidP="00A27577">
      <w:r>
        <w:t>N.5</w:t>
      </w:r>
    </w:p>
    <w:p w14:paraId="7883AEE1" w14:textId="77777777" w:rsidR="00A27577" w:rsidRDefault="00A27577" w:rsidP="00A27577">
      <w:r>
        <w:t>When the HB44 code was originally written there had been no real experience in EVSE testing.  Additionally, DC EVSE were quite new and power levels were low (typically 50kW) by today’s standards where 350 kW systems are already deployed and megawatt systems are in discussion.  The test points chosen at that time have been proven to be less than optimum to verify performance of the EVSE.  Publication 14, which was developed later than HB44 adopted a set of test points similar to those proposed here.  The tests proposed here have been extensively discussed in the NIST EVSE Working Group.  However, that Work Group ran out of time for a formal vote to approve these proposals.</w:t>
      </w:r>
    </w:p>
    <w:p w14:paraId="6ED8E8D8" w14:textId="77777777" w:rsidR="00A27577" w:rsidRDefault="00A27577" w:rsidP="00A27577">
      <w:r>
        <w:t>As background, the NIST WG is submitting Form 15s to start the restructuring of the test process.  In those Form 15s the No Load and Starting load tests are removed from section 3.4.  This proposal completes the restructuring of the EVSE testing.</w:t>
      </w:r>
    </w:p>
    <w:p w14:paraId="12699118" w14:textId="77777777" w:rsidR="00A27577" w:rsidRPr="00A8275B" w:rsidRDefault="00A27577" w:rsidP="00A27577">
      <w:pPr>
        <w:spacing w:after="0"/>
        <w:rPr>
          <w:b/>
          <w:bCs/>
        </w:rPr>
      </w:pPr>
      <w:r w:rsidRPr="00A8275B">
        <w:rPr>
          <w:b/>
          <w:bCs/>
        </w:rPr>
        <w:t>Detailed review of proposed changes:</w:t>
      </w:r>
    </w:p>
    <w:p w14:paraId="76F00B79" w14:textId="77777777" w:rsidR="00A27577" w:rsidRDefault="00A27577" w:rsidP="00A27577">
      <w:r>
        <w:t>Logically section 5.2.1 should follow section 5.2.2 so both sections have been renumbered.</w:t>
      </w:r>
    </w:p>
    <w:p w14:paraId="71F52547" w14:textId="77777777" w:rsidR="00A27577" w:rsidRPr="00A27577" w:rsidRDefault="00A27577" w:rsidP="00A27577">
      <w:pPr>
        <w:spacing w:after="0"/>
        <w:rPr>
          <w:b/>
          <w:bCs/>
        </w:rPr>
      </w:pPr>
      <w:r w:rsidRPr="00A27577">
        <w:rPr>
          <w:b/>
          <w:bCs/>
        </w:rPr>
        <w:t>New 5.2.1</w:t>
      </w:r>
    </w:p>
    <w:p w14:paraId="4CB5B36B" w14:textId="6E1EA7E4" w:rsidR="007B34F6" w:rsidRDefault="00A27577" w:rsidP="00A27577">
      <w:r>
        <w:t>In the new 5.2.1 (formerly 5.2.2) the word Laboratory was added to the title.  As the power of both AC and DC EVSE has grown rapidly the equipment to test them at full power has become both large and expensive.  It is perfectly reasonable for NTEP or a manufacturer to have this type of equipment but not reasonable for the average Weights and Measures inspector to have it available in the field.  For that reason, this proposal breaks testing into two types: (1) testing for type verification done in a laboratory or at a manufacturer and (2) testing in the field for verification</w:t>
      </w:r>
      <w:r w:rsidR="007B34F6">
        <w:t>.</w:t>
      </w:r>
    </w:p>
    <w:p w14:paraId="25AB85B2" w14:textId="77777777" w:rsidR="00A27577" w:rsidRDefault="00A27577" w:rsidP="00A27577">
      <w:pPr>
        <w:spacing w:before="40"/>
      </w:pPr>
      <w:r>
        <w:t xml:space="preserve">For testing AC systems in the laboratory three test points are proposed: </w:t>
      </w:r>
    </w:p>
    <w:p w14:paraId="4034C30C" w14:textId="77777777" w:rsidR="00A27577" w:rsidRPr="00ED65BE" w:rsidRDefault="00A27577" w:rsidP="00CC6830">
      <w:pPr>
        <w:pStyle w:val="ListParagraph"/>
        <w:numPr>
          <w:ilvl w:val="0"/>
          <w:numId w:val="76"/>
        </w:numPr>
        <w:spacing w:before="40" w:after="0"/>
        <w:ind w:left="0" w:hanging="357"/>
      </w:pPr>
      <w:r w:rsidRPr="00ED65BE">
        <w:t>A point between 10 % and 20 % of the maximum deliverable amperes, but not exceeding 8A,</w:t>
      </w:r>
    </w:p>
    <w:p w14:paraId="432B84D7" w14:textId="77777777" w:rsidR="00A27577" w:rsidRPr="00ED65BE" w:rsidRDefault="00A27577" w:rsidP="00CC6830">
      <w:pPr>
        <w:pStyle w:val="ListParagraph"/>
        <w:numPr>
          <w:ilvl w:val="0"/>
          <w:numId w:val="76"/>
        </w:numPr>
        <w:spacing w:before="40" w:after="0"/>
        <w:ind w:left="0" w:hanging="357"/>
      </w:pPr>
      <w:r w:rsidRPr="00ED65BE">
        <w:t>A point between 45 % and 55 % of the maximum deliverable amperes,</w:t>
      </w:r>
    </w:p>
    <w:p w14:paraId="77941201" w14:textId="77777777" w:rsidR="00A27577" w:rsidRPr="00ED65BE" w:rsidRDefault="00A27577" w:rsidP="00CC6830">
      <w:pPr>
        <w:pStyle w:val="ListParagraph"/>
        <w:numPr>
          <w:ilvl w:val="0"/>
          <w:numId w:val="76"/>
        </w:numPr>
        <w:spacing w:after="0"/>
        <w:ind w:left="0" w:hanging="357"/>
      </w:pPr>
      <w:r w:rsidRPr="00ED65BE">
        <w:t>A point between 70 % and 100 % of the maximum deliverable amperes.</w:t>
      </w:r>
    </w:p>
    <w:p w14:paraId="0683B1C5" w14:textId="77777777" w:rsidR="00A27577" w:rsidRDefault="00A27577" w:rsidP="00A27577">
      <w:pPr>
        <w:pStyle w:val="ListParagraph"/>
        <w:spacing w:before="120" w:after="120"/>
        <w:ind w:left="0"/>
        <w:contextualSpacing w:val="0"/>
      </w:pPr>
      <w:r>
        <w:t>All test points are expressed in terms of a percent of the maximum deliverable amperes of the EVSE.  For point (i) of the test a restriction has been added to ensure that high current chargers are tested near the nominal 6 A load that is the minimum charging current for most vehicles.</w:t>
      </w:r>
    </w:p>
    <w:p w14:paraId="05477A5B" w14:textId="77777777" w:rsidR="00A27577" w:rsidRDefault="00A27577" w:rsidP="00A27577">
      <w:pPr>
        <w:pStyle w:val="ListParagraph"/>
        <w:spacing w:before="120"/>
        <w:ind w:left="0"/>
      </w:pPr>
      <w:r>
        <w:t>Today AC Level 2 chargers typically have maximum currents of 30 A to 80 A.  Chargers with currents above 32 A were generally unavailable at the time HB44 3.4 was written.  Several vehicles have recently been introduced that charge at 48 A.    There is only one vehicle currently available that charges at 80 A.  This test regime can be performed quickly.  It can be performed on any AC Level 2 EVSE with test equipment commercially available and in the hands of multiple Weights and Measures authorities.</w:t>
      </w:r>
    </w:p>
    <w:p w14:paraId="222DB9D8" w14:textId="77777777" w:rsidR="00A27577" w:rsidRDefault="00A27577" w:rsidP="00A27577">
      <w:pPr>
        <w:pStyle w:val="ListParagraph"/>
        <w:spacing w:before="120"/>
        <w:ind w:left="0"/>
      </w:pPr>
      <w:r>
        <w:t>New 5.2.2</w:t>
      </w:r>
    </w:p>
    <w:p w14:paraId="4F3F6391" w14:textId="77777777" w:rsidR="00A27577" w:rsidRDefault="00A27577" w:rsidP="00A27577">
      <w:pPr>
        <w:spacing w:before="40"/>
      </w:pPr>
      <w:r>
        <w:t>Since HB44 3.40 was initially written a whole new generation of DC chargers have been developed. At that time the maximum power delivery was approximately 100 kW at 400 VDC.  Today we have 350 kW systems operating at both 400 VDC and 800 VDC.  The CCS EVSE standards have already been updated to allow chargers up to 1000 VDC and 800 A (800 kW).  Because there are now two broad classes of DC EVSE; 400 VDC and 800VDC two voltage test points are included.  Both voltage classes are capable of charging at 400V so a point between 350 VDC and 400VDC is required for both.  For systems that can also operate at 800VDC a second point between 700 VDC and 800 VDC is required.  Current points are to be tested at both voltages if they are appropriate for the EVSE.</w:t>
      </w:r>
    </w:p>
    <w:p w14:paraId="4DDB922F" w14:textId="77777777" w:rsidR="00A27577" w:rsidRDefault="00A27577" w:rsidP="00A27577">
      <w:pPr>
        <w:spacing w:before="40"/>
      </w:pPr>
      <w:r>
        <w:t xml:space="preserve">For DC systems three test points are proposed: </w:t>
      </w:r>
    </w:p>
    <w:p w14:paraId="7B83ED1D" w14:textId="77777777" w:rsidR="00A27577" w:rsidRPr="00081CAB" w:rsidRDefault="00A27577" w:rsidP="00A27577">
      <w:pPr>
        <w:spacing w:before="40"/>
        <w:ind w:left="810" w:hanging="450"/>
      </w:pPr>
      <w:r>
        <w:t>(i)</w:t>
      </w:r>
      <w:r>
        <w:tab/>
      </w:r>
      <w:r w:rsidRPr="00081CAB">
        <w:t>A point at less than 30 A</w:t>
      </w:r>
    </w:p>
    <w:p w14:paraId="0F2C5BC9" w14:textId="77777777" w:rsidR="00A27577" w:rsidRPr="00081CAB" w:rsidRDefault="00A27577" w:rsidP="00A27577">
      <w:pPr>
        <w:spacing w:before="40"/>
        <w:ind w:left="810" w:hanging="450"/>
      </w:pPr>
      <w:r>
        <w:t>(ii)</w:t>
      </w:r>
      <w:r>
        <w:tab/>
      </w:r>
      <w:r w:rsidRPr="00081CAB">
        <w:t>A point between 45 % and 55 % of the maximum deliverable amperes</w:t>
      </w:r>
    </w:p>
    <w:p w14:paraId="33C9F760" w14:textId="77777777" w:rsidR="00A27577" w:rsidRPr="00081CAB" w:rsidRDefault="00A27577" w:rsidP="00A27577">
      <w:pPr>
        <w:spacing w:before="40"/>
        <w:ind w:left="810" w:hanging="450"/>
      </w:pPr>
      <w:r>
        <w:lastRenderedPageBreak/>
        <w:t>(iii)</w:t>
      </w:r>
      <w:r>
        <w:tab/>
      </w:r>
      <w:r w:rsidRPr="00081CAB">
        <w:t>A point between 70 % and 100 % of the maximum deliverable amperes</w:t>
      </w:r>
    </w:p>
    <w:p w14:paraId="6623F10B" w14:textId="77777777" w:rsidR="00A27577" w:rsidRDefault="00A27577" w:rsidP="00A27577">
      <w:pPr>
        <w:spacing w:before="40"/>
      </w:pPr>
      <w:r w:rsidRPr="000E6323">
        <w:t xml:space="preserve">This approach provides a test point at the lower end of the </w:t>
      </w:r>
      <w:r>
        <w:t xml:space="preserve">power transfer range where older vehicles may charge or where more modern EVs charge when topping off.  The other two points are intended to bracket the power levels where most EV transfer most of their energy. </w:t>
      </w:r>
    </w:p>
    <w:p w14:paraId="291BC89F" w14:textId="14A3FA20" w:rsidR="00A27577" w:rsidRDefault="00A27577" w:rsidP="00A27577">
      <w:r>
        <w:t xml:space="preserve">The power levels of DC EVSE are rapidly evolving to ever higher levels. For that reason, this change provides for flexibility in field testing of DC EVSE at the high power point.  The high current point is revised to 20% to 100% of the maximum deliverable current </w:t>
      </w:r>
      <w:r w:rsidRPr="0036624D">
        <w:rPr>
          <w:rStyle w:val="Heading4Char"/>
          <w:rFonts w:eastAsia="Calibri"/>
        </w:rPr>
        <w:t>with guidance to test at the maximum power level that is possible using the test equipment available</w:t>
      </w:r>
      <w:r>
        <w:rPr>
          <w:rStyle w:val="Heading4Char"/>
          <w:rFonts w:eastAsia="Calibri"/>
        </w:rPr>
        <w:t xml:space="preserve">.  The new code also provides for using a vehicle as the test load providing it meets the 20% of </w:t>
      </w:r>
      <w:r>
        <w:t>maximum deliverable current requirement.</w:t>
      </w:r>
    </w:p>
    <w:p w14:paraId="268B89B2" w14:textId="77777777" w:rsidR="00A27577" w:rsidRDefault="00A27577" w:rsidP="00A27577">
      <w:pPr>
        <w:spacing w:before="40"/>
      </w:pPr>
      <w:r>
        <w:t>One objection might be the creation of a field testing regime for DC EVSE that is less rigorous than that applied in the laboratory.  For many decades ANSI C12 meter testing has applied testing over the full range of voltage and current for meters during type testing but only done validation testing at two current values.  For example, class 320 meters (320 A maximum current) are tested for accuracy at 11 points between 3 A and 320 A during type evaluation.  However, for verification typically only two current points are used 5 A and 50 A.</w:t>
      </w:r>
    </w:p>
    <w:p w14:paraId="71BF5DE9" w14:textId="4CADC036" w:rsidR="00A27577" w:rsidRDefault="00A27577" w:rsidP="00A27577">
      <w:r>
        <w:t>Another objection might be the requirement to test 800 VDC EVSE at both 400 VDC and 800 VDC.  Only a very few electric vehicles (three at this time) are capable of using 800 VDC charging. Therefore, even though an EVSE may be capable of 800 VDC operation because mose EV operate at 400 VDC testing at 400 VDC on an 800 VDC capable system is appropriate.</w:t>
      </w:r>
    </w:p>
    <w:p w14:paraId="40B3B893" w14:textId="6BD1F068" w:rsidR="00A27577" w:rsidRPr="003B4520" w:rsidRDefault="00A27577" w:rsidP="00A27577">
      <w:r>
        <w:t>The submitter requested that this be a Voting item in 2023.</w:t>
      </w:r>
    </w:p>
    <w:p w14:paraId="71B0E2AA" w14:textId="77777777" w:rsidR="007B34F6" w:rsidRPr="002A7C3B" w:rsidRDefault="007B34F6" w:rsidP="007B34F6">
      <w:pPr>
        <w:keepNext/>
        <w:rPr>
          <w:b/>
        </w:rPr>
      </w:pPr>
      <w:r>
        <w:rPr>
          <w:b/>
        </w:rPr>
        <w:t>Comments</w:t>
      </w:r>
      <w:r w:rsidRPr="002A7C3B">
        <w:rPr>
          <w:b/>
        </w:rPr>
        <w:t xml:space="preserve"> in Favor:</w:t>
      </w:r>
    </w:p>
    <w:p w14:paraId="29F488F3" w14:textId="77777777" w:rsidR="007B34F6" w:rsidRPr="002A7C3B" w:rsidRDefault="007B34F6" w:rsidP="007B34F6">
      <w:pPr>
        <w:keepNext/>
        <w:spacing w:after="0"/>
        <w:ind w:left="720"/>
        <w:rPr>
          <w:b/>
        </w:rPr>
      </w:pPr>
      <w:r w:rsidRPr="002A7C3B">
        <w:rPr>
          <w:b/>
        </w:rPr>
        <w:t>Regulatory:</w:t>
      </w:r>
    </w:p>
    <w:p w14:paraId="2536890D" w14:textId="77777777" w:rsidR="007B34F6" w:rsidRPr="002A7C3B" w:rsidRDefault="007B34F6" w:rsidP="00CC6830">
      <w:pPr>
        <w:pStyle w:val="ListParagraph"/>
        <w:numPr>
          <w:ilvl w:val="0"/>
          <w:numId w:val="27"/>
        </w:numPr>
        <w:spacing w:after="0" w:line="259" w:lineRule="auto"/>
        <w:ind w:left="1080"/>
        <w:jc w:val="left"/>
      </w:pPr>
    </w:p>
    <w:p w14:paraId="38348918" w14:textId="77777777" w:rsidR="007B34F6" w:rsidRPr="002A7C3B" w:rsidRDefault="007B34F6" w:rsidP="007B34F6">
      <w:pPr>
        <w:spacing w:before="240" w:after="0"/>
        <w:ind w:left="720"/>
        <w:rPr>
          <w:b/>
        </w:rPr>
      </w:pPr>
      <w:r w:rsidRPr="002A7C3B">
        <w:rPr>
          <w:b/>
        </w:rPr>
        <w:t>Industry:</w:t>
      </w:r>
    </w:p>
    <w:p w14:paraId="527C4199" w14:textId="77777777" w:rsidR="007B34F6" w:rsidRPr="002A7C3B" w:rsidRDefault="007B34F6" w:rsidP="00CC6830">
      <w:pPr>
        <w:pStyle w:val="ListParagraph"/>
        <w:numPr>
          <w:ilvl w:val="0"/>
          <w:numId w:val="27"/>
        </w:numPr>
        <w:spacing w:after="0" w:line="259" w:lineRule="auto"/>
        <w:ind w:left="1080"/>
        <w:jc w:val="left"/>
      </w:pPr>
    </w:p>
    <w:p w14:paraId="03ED694C" w14:textId="77777777" w:rsidR="007B34F6" w:rsidRPr="002A7C3B" w:rsidRDefault="007B34F6" w:rsidP="007B34F6">
      <w:pPr>
        <w:spacing w:before="240" w:after="0"/>
        <w:ind w:left="720"/>
        <w:rPr>
          <w:b/>
        </w:rPr>
      </w:pPr>
      <w:r w:rsidRPr="002A7C3B">
        <w:rPr>
          <w:b/>
        </w:rPr>
        <w:t>Advisory:</w:t>
      </w:r>
    </w:p>
    <w:p w14:paraId="45ED2C80" w14:textId="77777777" w:rsidR="007B34F6" w:rsidRPr="002A7C3B" w:rsidRDefault="007B34F6" w:rsidP="00CC6830">
      <w:pPr>
        <w:pStyle w:val="ListParagraph"/>
        <w:numPr>
          <w:ilvl w:val="0"/>
          <w:numId w:val="27"/>
        </w:numPr>
        <w:spacing w:after="0" w:line="259" w:lineRule="auto"/>
        <w:ind w:left="1080"/>
        <w:jc w:val="left"/>
      </w:pPr>
    </w:p>
    <w:p w14:paraId="36D10491" w14:textId="77777777" w:rsidR="007B34F6" w:rsidRPr="002A7C3B" w:rsidRDefault="007B34F6" w:rsidP="007B34F6">
      <w:pPr>
        <w:spacing w:before="240"/>
        <w:rPr>
          <w:b/>
        </w:rPr>
      </w:pPr>
      <w:r>
        <w:rPr>
          <w:b/>
        </w:rPr>
        <w:t>Comments</w:t>
      </w:r>
      <w:r w:rsidRPr="002A7C3B">
        <w:rPr>
          <w:b/>
        </w:rPr>
        <w:t xml:space="preserve"> Against:</w:t>
      </w:r>
    </w:p>
    <w:p w14:paraId="0BA8EEE5" w14:textId="77777777" w:rsidR="007B34F6" w:rsidRPr="002A7C3B" w:rsidRDefault="007B34F6" w:rsidP="007B34F6">
      <w:pPr>
        <w:spacing w:after="0"/>
        <w:ind w:left="720"/>
        <w:rPr>
          <w:b/>
        </w:rPr>
      </w:pPr>
      <w:r w:rsidRPr="002A7C3B">
        <w:rPr>
          <w:b/>
        </w:rPr>
        <w:t>Regulatory:</w:t>
      </w:r>
    </w:p>
    <w:p w14:paraId="6AE16DDA" w14:textId="77777777" w:rsidR="007B34F6" w:rsidRPr="002A7C3B" w:rsidRDefault="007B34F6" w:rsidP="00CC6830">
      <w:pPr>
        <w:pStyle w:val="ListParagraph"/>
        <w:numPr>
          <w:ilvl w:val="0"/>
          <w:numId w:val="28"/>
        </w:numPr>
        <w:spacing w:after="0" w:line="259" w:lineRule="auto"/>
        <w:ind w:left="1080"/>
        <w:jc w:val="left"/>
      </w:pPr>
    </w:p>
    <w:p w14:paraId="654039E8" w14:textId="77777777" w:rsidR="007B34F6" w:rsidRPr="002A7C3B" w:rsidRDefault="007B34F6" w:rsidP="007B34F6">
      <w:pPr>
        <w:spacing w:before="240" w:after="0"/>
        <w:ind w:left="720"/>
        <w:rPr>
          <w:b/>
        </w:rPr>
      </w:pPr>
      <w:r w:rsidRPr="002A7C3B">
        <w:rPr>
          <w:b/>
        </w:rPr>
        <w:t>Industry:</w:t>
      </w:r>
    </w:p>
    <w:p w14:paraId="6BFA60E8" w14:textId="77777777" w:rsidR="007B34F6" w:rsidRPr="002A7C3B" w:rsidRDefault="007B34F6" w:rsidP="00CC6830">
      <w:pPr>
        <w:pStyle w:val="ListParagraph"/>
        <w:numPr>
          <w:ilvl w:val="0"/>
          <w:numId w:val="28"/>
        </w:numPr>
        <w:spacing w:after="0" w:line="259" w:lineRule="auto"/>
        <w:ind w:left="1080"/>
        <w:jc w:val="left"/>
      </w:pPr>
    </w:p>
    <w:p w14:paraId="7F648622" w14:textId="77777777" w:rsidR="007B34F6" w:rsidRPr="00AC5B86" w:rsidRDefault="007B34F6" w:rsidP="007B34F6">
      <w:pPr>
        <w:spacing w:before="240" w:after="0"/>
        <w:ind w:left="720"/>
        <w:rPr>
          <w:b/>
        </w:rPr>
      </w:pPr>
      <w:r w:rsidRPr="002A7C3B">
        <w:rPr>
          <w:b/>
        </w:rPr>
        <w:t>Advisory:</w:t>
      </w:r>
    </w:p>
    <w:p w14:paraId="4E7ACF3F" w14:textId="77777777" w:rsidR="007B34F6" w:rsidRDefault="007B34F6" w:rsidP="00CC6830">
      <w:pPr>
        <w:pStyle w:val="ListParagraph"/>
        <w:numPr>
          <w:ilvl w:val="0"/>
          <w:numId w:val="28"/>
        </w:numPr>
        <w:spacing w:after="0" w:line="259" w:lineRule="auto"/>
        <w:ind w:left="1080"/>
        <w:jc w:val="left"/>
      </w:pPr>
    </w:p>
    <w:p w14:paraId="586D7854" w14:textId="77777777" w:rsidR="007B34F6" w:rsidRPr="002A7C3B" w:rsidRDefault="007B34F6" w:rsidP="007B34F6">
      <w:pPr>
        <w:spacing w:before="240"/>
        <w:rPr>
          <w:b/>
        </w:rPr>
      </w:pPr>
      <w:r>
        <w:rPr>
          <w:b/>
        </w:rPr>
        <w:t>Neutral Comments</w:t>
      </w:r>
      <w:r w:rsidRPr="002A7C3B">
        <w:rPr>
          <w:b/>
        </w:rPr>
        <w:t>:</w:t>
      </w:r>
    </w:p>
    <w:p w14:paraId="7AAE238D" w14:textId="77777777" w:rsidR="007B34F6" w:rsidRPr="002A7C3B" w:rsidRDefault="007B34F6" w:rsidP="007B34F6">
      <w:pPr>
        <w:spacing w:after="0"/>
        <w:ind w:left="720"/>
        <w:rPr>
          <w:b/>
        </w:rPr>
      </w:pPr>
      <w:r w:rsidRPr="002A7C3B">
        <w:rPr>
          <w:b/>
        </w:rPr>
        <w:t>Regulatory:</w:t>
      </w:r>
    </w:p>
    <w:p w14:paraId="0596CDCA" w14:textId="77777777" w:rsidR="007B34F6" w:rsidRPr="002A7C3B" w:rsidRDefault="007B34F6" w:rsidP="00CC6830">
      <w:pPr>
        <w:pStyle w:val="ListParagraph"/>
        <w:numPr>
          <w:ilvl w:val="0"/>
          <w:numId w:val="28"/>
        </w:numPr>
        <w:spacing w:after="0" w:line="259" w:lineRule="auto"/>
        <w:ind w:left="1080"/>
        <w:jc w:val="left"/>
      </w:pPr>
    </w:p>
    <w:p w14:paraId="056171B6" w14:textId="77777777" w:rsidR="007B34F6" w:rsidRPr="002A7C3B" w:rsidRDefault="007B34F6" w:rsidP="007B34F6">
      <w:pPr>
        <w:spacing w:before="240" w:after="0"/>
        <w:ind w:left="720"/>
        <w:rPr>
          <w:b/>
        </w:rPr>
      </w:pPr>
      <w:r w:rsidRPr="002A7C3B">
        <w:rPr>
          <w:b/>
        </w:rPr>
        <w:t>Industry:</w:t>
      </w:r>
    </w:p>
    <w:p w14:paraId="065416DB" w14:textId="77777777" w:rsidR="007B34F6" w:rsidRPr="002A7C3B" w:rsidRDefault="007B34F6" w:rsidP="00CC6830">
      <w:pPr>
        <w:pStyle w:val="ListParagraph"/>
        <w:numPr>
          <w:ilvl w:val="0"/>
          <w:numId w:val="28"/>
        </w:numPr>
        <w:spacing w:after="0" w:line="259" w:lineRule="auto"/>
        <w:ind w:left="1080"/>
        <w:jc w:val="left"/>
      </w:pPr>
    </w:p>
    <w:p w14:paraId="62FD8AD3" w14:textId="77777777" w:rsidR="007B34F6" w:rsidRPr="002A7C3B" w:rsidRDefault="007B34F6" w:rsidP="007B34F6">
      <w:pPr>
        <w:spacing w:before="240" w:after="0"/>
        <w:ind w:left="720"/>
        <w:rPr>
          <w:b/>
        </w:rPr>
      </w:pPr>
      <w:r w:rsidRPr="002A7C3B">
        <w:rPr>
          <w:b/>
        </w:rPr>
        <w:lastRenderedPageBreak/>
        <w:t>Advisory:</w:t>
      </w:r>
    </w:p>
    <w:p w14:paraId="33C3B47E" w14:textId="77777777" w:rsidR="007B34F6" w:rsidRDefault="007B34F6" w:rsidP="00CC6830">
      <w:pPr>
        <w:pStyle w:val="ListParagraph"/>
        <w:numPr>
          <w:ilvl w:val="0"/>
          <w:numId w:val="28"/>
        </w:numPr>
        <w:spacing w:after="0" w:line="259" w:lineRule="auto"/>
        <w:ind w:left="1080"/>
        <w:jc w:val="left"/>
      </w:pPr>
    </w:p>
    <w:p w14:paraId="75F01891" w14:textId="77777777" w:rsidR="007B34F6" w:rsidRPr="00E025F9" w:rsidRDefault="007B34F6" w:rsidP="007B34F6">
      <w:pPr>
        <w:spacing w:before="240" w:after="0"/>
        <w:rPr>
          <w:b/>
        </w:rPr>
      </w:pPr>
      <w:r w:rsidRPr="002A7C3B">
        <w:rPr>
          <w:b/>
        </w:rPr>
        <w:t>Item Develop</w:t>
      </w:r>
      <w:r w:rsidRPr="00E025F9">
        <w:rPr>
          <w:b/>
        </w:rPr>
        <w:t>ment:</w:t>
      </w:r>
    </w:p>
    <w:p w14:paraId="319AFC79" w14:textId="035042DE" w:rsidR="007B34F6" w:rsidRDefault="007B34F6" w:rsidP="007B34F6">
      <w:r>
        <w:t>New</w:t>
      </w:r>
    </w:p>
    <w:p w14:paraId="29E5E7FE" w14:textId="163C0F0C" w:rsidR="00065B11" w:rsidRDefault="00065B11" w:rsidP="007B34F6">
      <w:r>
        <w:t xml:space="preserve">Additional letters, presentation and data may have been submitted for consideration with this item.  Please refer to </w:t>
      </w:r>
      <w:r w:rsidR="00CC16BF" w:rsidRPr="00CC6EDD">
        <w:rPr>
          <w:rStyle w:val="EmailWebChar"/>
        </w:rPr>
        <w:t>www.ncwm.com/publication-1</w:t>
      </w:r>
      <w:r w:rsidR="00CC16BF">
        <w:rPr>
          <w:rStyle w:val="EmailWebChar"/>
        </w:rPr>
        <w:t>5</w:t>
      </w:r>
      <w:r w:rsidR="00CC16BF" w:rsidRPr="00C536A2">
        <w:t xml:space="preserve"> </w:t>
      </w:r>
      <w:r>
        <w:t>to review these documents.</w:t>
      </w:r>
    </w:p>
    <w:p w14:paraId="69070D27" w14:textId="77777777" w:rsidR="00C35ADC" w:rsidRDefault="00C35ADC" w:rsidP="00C35ADC">
      <w:pPr>
        <w:pStyle w:val="ItemHeading"/>
        <w:keepNext w:val="0"/>
        <w:keepLines w:val="0"/>
        <w:tabs>
          <w:tab w:val="clear" w:pos="900"/>
          <w:tab w:val="left" w:pos="1710"/>
        </w:tabs>
        <w:ind w:left="2160" w:hanging="2160"/>
      </w:pPr>
      <w:bookmarkStart w:id="127" w:name="_Toc111805301"/>
      <w:r>
        <w:t>EVF-23.5</w:t>
      </w:r>
      <w:r>
        <w:tab/>
      </w:r>
      <w:r>
        <w:tab/>
        <w:t xml:space="preserve">S.5.2. EVSE Identifications and Marking Requirements, N.5.2. Accuracy Testing, and T.2. </w:t>
      </w:r>
      <w:r>
        <w:rPr>
          <w:strike/>
        </w:rPr>
        <w:t>Load</w:t>
      </w:r>
      <w:r>
        <w:t xml:space="preserve"> </w:t>
      </w:r>
      <w:r>
        <w:rPr>
          <w:u w:val="single"/>
        </w:rPr>
        <w:t>Accuracy</w:t>
      </w:r>
      <w:r>
        <w:t xml:space="preserve"> Test tolerances.</w:t>
      </w:r>
      <w:bookmarkEnd w:id="127"/>
    </w:p>
    <w:p w14:paraId="4E90787E" w14:textId="77777777" w:rsidR="00C35ADC" w:rsidRPr="00E025F9" w:rsidRDefault="00C35ADC" w:rsidP="00C35ADC">
      <w:pPr>
        <w:spacing w:after="0"/>
        <w:rPr>
          <w:b/>
        </w:rPr>
      </w:pPr>
      <w:r w:rsidRPr="00E025F9">
        <w:rPr>
          <w:b/>
        </w:rPr>
        <w:t>Source:</w:t>
      </w:r>
    </w:p>
    <w:p w14:paraId="176B661F" w14:textId="77777777" w:rsidR="00C35ADC" w:rsidRPr="00A936DA" w:rsidRDefault="00C35ADC" w:rsidP="00C35ADC">
      <w:pPr>
        <w:rPr>
          <w:bCs/>
        </w:rPr>
      </w:pPr>
      <w:r>
        <w:rPr>
          <w:bCs/>
        </w:rPr>
        <w:t>Power Measurements LLC</w:t>
      </w:r>
    </w:p>
    <w:p w14:paraId="0E397FC4" w14:textId="77777777" w:rsidR="00C35ADC" w:rsidRPr="00E025F9" w:rsidRDefault="00C35ADC" w:rsidP="00C35ADC">
      <w:pPr>
        <w:spacing w:after="0"/>
        <w:rPr>
          <w:b/>
        </w:rPr>
      </w:pPr>
      <w:r w:rsidRPr="00E025F9">
        <w:rPr>
          <w:b/>
        </w:rPr>
        <w:t>Purpose:</w:t>
      </w:r>
    </w:p>
    <w:p w14:paraId="4EE74723" w14:textId="77777777" w:rsidR="00C35ADC" w:rsidRDefault="00C35ADC" w:rsidP="00C35ADC">
      <w:r>
        <w:t>Update the tolerances for DC EVSE and change the effective date to January 1, 2024.  Make the new tolerance retroactive effective January 1, 2025.</w:t>
      </w:r>
    </w:p>
    <w:p w14:paraId="19A0E7C1" w14:textId="77777777" w:rsidR="00C35ADC" w:rsidRPr="00E025F9" w:rsidRDefault="00C35ADC" w:rsidP="00C35ADC">
      <w:pPr>
        <w:spacing w:after="0"/>
        <w:rPr>
          <w:b/>
        </w:rPr>
      </w:pPr>
      <w:r w:rsidRPr="00E025F9">
        <w:rPr>
          <w:b/>
        </w:rPr>
        <w:t>Item under Consideration:</w:t>
      </w:r>
    </w:p>
    <w:p w14:paraId="4CE78904" w14:textId="77777777" w:rsidR="00C35ADC" w:rsidRDefault="00C35ADC" w:rsidP="00C35ADC">
      <w:r>
        <w:t>Amend Handbook 44, Electric Vehicle Fueling Systems as follows:</w:t>
      </w:r>
    </w:p>
    <w:p w14:paraId="6980373E" w14:textId="77777777" w:rsidR="00C35ADC" w:rsidRPr="000E01A0" w:rsidRDefault="00C35ADC" w:rsidP="00C35ADC">
      <w:pPr>
        <w:widowControl w:val="0"/>
        <w:tabs>
          <w:tab w:val="left" w:pos="1320"/>
        </w:tabs>
        <w:autoSpaceDE w:val="0"/>
        <w:autoSpaceDN w:val="0"/>
        <w:ind w:left="360" w:right="237"/>
        <w:rPr>
          <w:b/>
        </w:rPr>
      </w:pPr>
      <w:r>
        <w:rPr>
          <w:b/>
        </w:rPr>
        <w:t xml:space="preserve">S.5.2.  </w:t>
      </w:r>
      <w:r w:rsidRPr="000E01A0">
        <w:rPr>
          <w:b/>
        </w:rPr>
        <w:t xml:space="preserve">EVSE Identification and Marking Requirements. </w:t>
      </w:r>
      <w:r>
        <w:t>– In addition to all the marking requirements of</w:t>
      </w:r>
      <w:r w:rsidRPr="000E01A0">
        <w:rPr>
          <w:spacing w:val="1"/>
        </w:rPr>
        <w:t xml:space="preserve"> </w:t>
      </w:r>
      <w:r>
        <w:t>Section 1.10. General Code, paragraph G-S.1. Identification, each EVSE shall have the following information</w:t>
      </w:r>
      <w:r w:rsidRPr="000E01A0">
        <w:rPr>
          <w:spacing w:val="1"/>
        </w:rPr>
        <w:t xml:space="preserve"> </w:t>
      </w:r>
      <w:r>
        <w:t>conspicuously, legibly,</w:t>
      </w:r>
      <w:r w:rsidRPr="000E01A0">
        <w:rPr>
          <w:spacing w:val="1"/>
        </w:rPr>
        <w:t xml:space="preserve"> </w:t>
      </w:r>
      <w:r>
        <w:t>and</w:t>
      </w:r>
      <w:r w:rsidRPr="000E01A0">
        <w:rPr>
          <w:spacing w:val="1"/>
        </w:rPr>
        <w:t xml:space="preserve"> </w:t>
      </w:r>
      <w:r>
        <w:t>indelibly</w:t>
      </w:r>
      <w:r w:rsidRPr="000E01A0">
        <w:rPr>
          <w:spacing w:val="1"/>
        </w:rPr>
        <w:t xml:space="preserve"> </w:t>
      </w:r>
      <w:r>
        <w:t>marked:</w:t>
      </w:r>
    </w:p>
    <w:p w14:paraId="76D428BA" w14:textId="77777777" w:rsidR="00C35ADC" w:rsidRDefault="00C35ADC" w:rsidP="00C35ADC">
      <w:pPr>
        <w:pStyle w:val="ListParagraph"/>
        <w:widowControl w:val="0"/>
        <w:numPr>
          <w:ilvl w:val="3"/>
          <w:numId w:val="77"/>
        </w:numPr>
        <w:tabs>
          <w:tab w:val="left" w:pos="1319"/>
        </w:tabs>
        <w:autoSpaceDE w:val="0"/>
        <w:autoSpaceDN w:val="0"/>
        <w:ind w:left="1318" w:hanging="361"/>
        <w:contextualSpacing w:val="0"/>
        <w:jc w:val="left"/>
      </w:pPr>
      <w:r>
        <w:t>voltage</w:t>
      </w:r>
      <w:r>
        <w:rPr>
          <w:spacing w:val="-2"/>
        </w:rPr>
        <w:t xml:space="preserve"> </w:t>
      </w:r>
      <w:r>
        <w:t>rating;</w:t>
      </w:r>
    </w:p>
    <w:p w14:paraId="442B544B" w14:textId="77777777" w:rsidR="00C35ADC" w:rsidRDefault="00C35ADC" w:rsidP="00C35ADC">
      <w:pPr>
        <w:pStyle w:val="ListParagraph"/>
        <w:widowControl w:val="0"/>
        <w:numPr>
          <w:ilvl w:val="3"/>
          <w:numId w:val="77"/>
        </w:numPr>
        <w:tabs>
          <w:tab w:val="left" w:pos="1319"/>
        </w:tabs>
        <w:autoSpaceDE w:val="0"/>
        <w:autoSpaceDN w:val="0"/>
        <w:ind w:left="1318" w:hanging="361"/>
        <w:contextualSpacing w:val="0"/>
        <w:jc w:val="left"/>
      </w:pPr>
      <w:r>
        <w:t>maximum</w:t>
      </w:r>
      <w:r>
        <w:rPr>
          <w:spacing w:val="-1"/>
        </w:rPr>
        <w:t xml:space="preserve"> </w:t>
      </w:r>
      <w:r>
        <w:t>current</w:t>
      </w:r>
      <w:r>
        <w:rPr>
          <w:spacing w:val="-5"/>
        </w:rPr>
        <w:t xml:space="preserve"> </w:t>
      </w:r>
      <w:r>
        <w:t>deliverable;</w:t>
      </w:r>
    </w:p>
    <w:p w14:paraId="4D4D8A4D" w14:textId="77777777" w:rsidR="00C35ADC" w:rsidRDefault="00C35ADC" w:rsidP="00C35ADC">
      <w:pPr>
        <w:pStyle w:val="ListParagraph"/>
        <w:widowControl w:val="0"/>
        <w:numPr>
          <w:ilvl w:val="3"/>
          <w:numId w:val="77"/>
        </w:numPr>
        <w:tabs>
          <w:tab w:val="left" w:pos="1319"/>
        </w:tabs>
        <w:autoSpaceDE w:val="0"/>
        <w:autoSpaceDN w:val="0"/>
        <w:ind w:left="1318" w:hanging="361"/>
        <w:contextualSpacing w:val="0"/>
        <w:jc w:val="left"/>
      </w:pPr>
      <w:r>
        <w:t>type</w:t>
      </w:r>
      <w:r>
        <w:rPr>
          <w:spacing w:val="-2"/>
        </w:rPr>
        <w:t xml:space="preserve"> </w:t>
      </w:r>
      <w:r>
        <w:t>of</w:t>
      </w:r>
      <w:r>
        <w:rPr>
          <w:spacing w:val="-1"/>
        </w:rPr>
        <w:t xml:space="preserve"> </w:t>
      </w:r>
      <w:r>
        <w:t>current</w:t>
      </w:r>
      <w:r>
        <w:rPr>
          <w:spacing w:val="-2"/>
        </w:rPr>
        <w:t xml:space="preserve"> </w:t>
      </w:r>
      <w:r>
        <w:t>(AC</w:t>
      </w:r>
      <w:r>
        <w:rPr>
          <w:spacing w:val="-3"/>
        </w:rPr>
        <w:t xml:space="preserve"> </w:t>
      </w:r>
      <w:r>
        <w:t>or</w:t>
      </w:r>
      <w:r>
        <w:rPr>
          <w:spacing w:val="-1"/>
        </w:rPr>
        <w:t xml:space="preserve"> </w:t>
      </w:r>
      <w:r>
        <w:t>DC</w:t>
      </w:r>
      <w:r>
        <w:rPr>
          <w:spacing w:val="-3"/>
        </w:rPr>
        <w:t xml:space="preserve"> </w:t>
      </w:r>
      <w:r>
        <w:t>or,</w:t>
      </w:r>
      <w:r>
        <w:rPr>
          <w:spacing w:val="-3"/>
        </w:rPr>
        <w:t xml:space="preserve"> </w:t>
      </w:r>
      <w:r>
        <w:t>if</w:t>
      </w:r>
      <w:r>
        <w:rPr>
          <w:spacing w:val="-1"/>
        </w:rPr>
        <w:t xml:space="preserve"> </w:t>
      </w:r>
      <w:r>
        <w:t>capable</w:t>
      </w:r>
      <w:r>
        <w:rPr>
          <w:spacing w:val="-2"/>
        </w:rPr>
        <w:t xml:space="preserve"> </w:t>
      </w:r>
      <w:r>
        <w:t>of</w:t>
      </w:r>
      <w:r>
        <w:rPr>
          <w:spacing w:val="-1"/>
        </w:rPr>
        <w:t xml:space="preserve"> </w:t>
      </w:r>
      <w:r>
        <w:t>both,</w:t>
      </w:r>
      <w:r>
        <w:rPr>
          <w:spacing w:val="-1"/>
        </w:rPr>
        <w:t xml:space="preserve"> </w:t>
      </w:r>
      <w:r>
        <w:t>both</w:t>
      </w:r>
      <w:r>
        <w:rPr>
          <w:spacing w:val="-1"/>
        </w:rPr>
        <w:t xml:space="preserve"> </w:t>
      </w:r>
      <w:r>
        <w:t>shall</w:t>
      </w:r>
      <w:r>
        <w:rPr>
          <w:spacing w:val="-2"/>
        </w:rPr>
        <w:t xml:space="preserve"> </w:t>
      </w:r>
      <w:r>
        <w:t>be</w:t>
      </w:r>
      <w:r>
        <w:rPr>
          <w:spacing w:val="-1"/>
        </w:rPr>
        <w:t xml:space="preserve"> </w:t>
      </w:r>
      <w:r>
        <w:t>listed);</w:t>
      </w:r>
    </w:p>
    <w:p w14:paraId="32BF89A2" w14:textId="77777777" w:rsidR="00C35ADC" w:rsidRDefault="00C35ADC" w:rsidP="00C35ADC">
      <w:pPr>
        <w:pStyle w:val="ListParagraph"/>
        <w:widowControl w:val="0"/>
        <w:numPr>
          <w:ilvl w:val="3"/>
          <w:numId w:val="77"/>
        </w:numPr>
        <w:tabs>
          <w:tab w:val="left" w:pos="1319"/>
        </w:tabs>
        <w:autoSpaceDE w:val="0"/>
        <w:autoSpaceDN w:val="0"/>
        <w:ind w:left="1318" w:hanging="361"/>
        <w:contextualSpacing w:val="0"/>
        <w:jc w:val="left"/>
      </w:pPr>
      <w:r>
        <w:t>minimum</w:t>
      </w:r>
      <w:r w:rsidRPr="00A27577">
        <w:rPr>
          <w:spacing w:val="-2"/>
        </w:rPr>
        <w:t xml:space="preserve"> </w:t>
      </w:r>
      <w:r>
        <w:t>measured</w:t>
      </w:r>
      <w:r w:rsidRPr="00A27577">
        <w:rPr>
          <w:spacing w:val="-2"/>
        </w:rPr>
        <w:t xml:space="preserve"> </w:t>
      </w:r>
      <w:r>
        <w:t>quantity</w:t>
      </w:r>
      <w:r w:rsidRPr="00A27577">
        <w:rPr>
          <w:spacing w:val="-2"/>
        </w:rPr>
        <w:t xml:space="preserve"> </w:t>
      </w:r>
      <w:r>
        <w:t>(MMQ);</w:t>
      </w:r>
      <w:r w:rsidRPr="00A27577">
        <w:rPr>
          <w:spacing w:val="-3"/>
        </w:rPr>
        <w:t xml:space="preserve"> </w:t>
      </w:r>
      <w:r w:rsidRPr="000E01A0">
        <w:rPr>
          <w:b/>
          <w:bCs/>
          <w:strike/>
        </w:rPr>
        <w:t>and</w:t>
      </w:r>
    </w:p>
    <w:p w14:paraId="790FE7A3" w14:textId="77777777" w:rsidR="00C35ADC" w:rsidRDefault="00C35ADC" w:rsidP="00C35ADC">
      <w:pPr>
        <w:pStyle w:val="ListParagraph"/>
        <w:widowControl w:val="0"/>
        <w:numPr>
          <w:ilvl w:val="3"/>
          <w:numId w:val="77"/>
        </w:numPr>
        <w:tabs>
          <w:tab w:val="left" w:pos="1319"/>
        </w:tabs>
        <w:autoSpaceDE w:val="0"/>
        <w:autoSpaceDN w:val="0"/>
        <w:ind w:left="1318" w:hanging="361"/>
        <w:contextualSpacing w:val="0"/>
        <w:jc w:val="left"/>
      </w:pPr>
      <w:r>
        <w:t>temperature limits, if narrower than and within – 40 °C to + 85 °C (− 40 °F to + 185 °F).</w:t>
      </w:r>
      <w:r w:rsidRPr="00A27577">
        <w:rPr>
          <w:spacing w:val="-47"/>
        </w:rPr>
        <w:t xml:space="preserve"> </w:t>
      </w:r>
      <w:r>
        <w:t>(Amended</w:t>
      </w:r>
      <w:r w:rsidRPr="00A27577">
        <w:rPr>
          <w:spacing w:val="-1"/>
        </w:rPr>
        <w:t xml:space="preserve"> </w:t>
      </w:r>
      <w:r>
        <w:t>2021)</w:t>
      </w:r>
      <w:r>
        <w:rPr>
          <w:b/>
          <w:bCs/>
          <w:u w:val="single"/>
        </w:rPr>
        <w:t>, and</w:t>
      </w:r>
    </w:p>
    <w:p w14:paraId="7236459B" w14:textId="77777777" w:rsidR="00C35ADC" w:rsidRPr="00A27577" w:rsidRDefault="00C35ADC" w:rsidP="00C35ADC">
      <w:pPr>
        <w:tabs>
          <w:tab w:val="left" w:pos="1319"/>
        </w:tabs>
        <w:ind w:left="1260" w:hanging="360"/>
        <w:rPr>
          <w:b/>
          <w:bCs/>
          <w:u w:val="single"/>
        </w:rPr>
      </w:pPr>
      <w:r w:rsidRPr="009F207B">
        <w:rPr>
          <w:u w:val="single"/>
        </w:rPr>
        <w:t>(</w:t>
      </w:r>
      <w:r w:rsidRPr="00A27577">
        <w:rPr>
          <w:b/>
          <w:bCs/>
          <w:u w:val="single"/>
        </w:rPr>
        <w:t>f)</w:t>
      </w:r>
      <w:r w:rsidRPr="00A27577">
        <w:rPr>
          <w:b/>
          <w:bCs/>
          <w:u w:val="single"/>
        </w:rPr>
        <w:tab/>
        <w:t xml:space="preserve">For EVSEs subject to a tolerance of 5% </w:t>
      </w:r>
      <w:bookmarkStart w:id="128" w:name="_Hlk104989585"/>
      <w:r w:rsidRPr="00A27577">
        <w:rPr>
          <w:b/>
          <w:bCs/>
          <w:u w:val="single"/>
        </w:rPr>
        <w:t>(see paragraph T.2.1</w:t>
      </w:r>
      <w:bookmarkEnd w:id="128"/>
      <w:r w:rsidRPr="00A27577">
        <w:rPr>
          <w:b/>
          <w:bCs/>
          <w:u w:val="single"/>
        </w:rPr>
        <w:t xml:space="preserve">.) a notice </w:t>
      </w:r>
      <w:bookmarkStart w:id="129" w:name="_Hlk104989619"/>
      <w:r w:rsidRPr="00A27577">
        <w:rPr>
          <w:b/>
          <w:bCs/>
          <w:u w:val="single"/>
        </w:rPr>
        <w:t>shall be conspicuously, legibly, and indelibly displayed</w:t>
      </w:r>
      <w:bookmarkEnd w:id="129"/>
      <w:r w:rsidRPr="00A27577">
        <w:rPr>
          <w:b/>
          <w:bCs/>
          <w:u w:val="single"/>
        </w:rPr>
        <w:t>, in a position plainly visible to a person accessing a charging port of the EVSE which states:</w:t>
      </w:r>
    </w:p>
    <w:p w14:paraId="27195301" w14:textId="77777777" w:rsidR="00C35ADC" w:rsidRPr="00A27577" w:rsidRDefault="00C35ADC" w:rsidP="00C35ADC">
      <w:pPr>
        <w:ind w:left="2160" w:right="1714"/>
        <w:jc w:val="center"/>
        <w:rPr>
          <w:b/>
          <w:bCs/>
          <w:u w:val="single"/>
        </w:rPr>
      </w:pPr>
      <w:r w:rsidRPr="00A27577">
        <w:rPr>
          <w:b/>
          <w:bCs/>
          <w:u w:val="single"/>
        </w:rPr>
        <w:t>NOTICE:</w:t>
      </w:r>
    </w:p>
    <w:p w14:paraId="11922568" w14:textId="77777777" w:rsidR="00C35ADC" w:rsidRPr="00A27577" w:rsidRDefault="00C35ADC" w:rsidP="00C35ADC">
      <w:pPr>
        <w:ind w:left="2160" w:right="1710"/>
        <w:rPr>
          <w:b/>
          <w:bCs/>
          <w:u w:val="single"/>
        </w:rPr>
      </w:pPr>
      <w:r w:rsidRPr="00A27577">
        <w:rPr>
          <w:b/>
          <w:bCs/>
          <w:u w:val="single"/>
        </w:rPr>
        <w:t xml:space="preserve">“This charger operates at a tolerance of 5 percent versus chargers which operate at a tolerance of 2 percent.” </w:t>
      </w:r>
    </w:p>
    <w:p w14:paraId="2EB1CAAB" w14:textId="77777777" w:rsidR="00C35ADC" w:rsidRDefault="00C35ADC" w:rsidP="00C35ADC">
      <w:pPr>
        <w:pStyle w:val="ListParagraph"/>
        <w:widowControl w:val="0"/>
        <w:tabs>
          <w:tab w:val="left" w:pos="1319"/>
        </w:tabs>
        <w:autoSpaceDE w:val="0"/>
        <w:autoSpaceDN w:val="0"/>
        <w:ind w:left="1318"/>
        <w:contextualSpacing w:val="0"/>
        <w:jc w:val="left"/>
        <w:rPr>
          <w:b/>
          <w:bCs/>
          <w:u w:val="single"/>
        </w:rPr>
      </w:pPr>
      <w:r w:rsidRPr="00A27577">
        <w:rPr>
          <w:b/>
          <w:bCs/>
          <w:u w:val="single"/>
        </w:rPr>
        <w:t>EVSEs subject to a tolerance of 1 % Acceptance and 2% Maintenance Tolerance are not required to be marked with such a statement</w:t>
      </w:r>
      <w:r>
        <w:rPr>
          <w:b/>
          <w:bCs/>
          <w:u w:val="single"/>
        </w:rPr>
        <w:t>.</w:t>
      </w:r>
    </w:p>
    <w:p w14:paraId="75B8CB53" w14:textId="77777777" w:rsidR="00C35ADC" w:rsidRDefault="00C35ADC" w:rsidP="00C35ADC">
      <w:pPr>
        <w:widowControl w:val="0"/>
        <w:tabs>
          <w:tab w:val="left" w:pos="1319"/>
        </w:tabs>
        <w:autoSpaceDE w:val="0"/>
        <w:autoSpaceDN w:val="0"/>
        <w:jc w:val="left"/>
      </w:pPr>
      <w:r>
        <w:t>And</w:t>
      </w:r>
    </w:p>
    <w:p w14:paraId="4D5D1AC0" w14:textId="77777777" w:rsidR="00C35ADC" w:rsidRPr="0014170D" w:rsidRDefault="00C35ADC" w:rsidP="00C35ADC">
      <w:pPr>
        <w:widowControl w:val="0"/>
        <w:numPr>
          <w:ilvl w:val="2"/>
          <w:numId w:val="89"/>
        </w:numPr>
        <w:tabs>
          <w:tab w:val="left" w:pos="1179"/>
          <w:tab w:val="left" w:pos="1180"/>
        </w:tabs>
        <w:autoSpaceDE w:val="0"/>
        <w:autoSpaceDN w:val="0"/>
        <w:spacing w:after="0"/>
        <w:ind w:right="100" w:firstLine="0"/>
        <w:jc w:val="left"/>
        <w:rPr>
          <w:rFonts w:eastAsia="Times New Roman"/>
        </w:rPr>
      </w:pPr>
      <w:r w:rsidRPr="0014170D">
        <w:rPr>
          <w:rFonts w:eastAsia="Times New Roman"/>
          <w:b/>
        </w:rPr>
        <w:t>Accuracy</w:t>
      </w:r>
      <w:r w:rsidRPr="0014170D">
        <w:rPr>
          <w:rFonts w:eastAsia="Times New Roman"/>
          <w:b/>
          <w:spacing w:val="-1"/>
        </w:rPr>
        <w:t xml:space="preserve"> </w:t>
      </w:r>
      <w:r w:rsidRPr="0014170D">
        <w:rPr>
          <w:rFonts w:eastAsia="Times New Roman"/>
          <w:b/>
        </w:rPr>
        <w:t>Testing.</w:t>
      </w:r>
      <w:r w:rsidRPr="0014170D">
        <w:rPr>
          <w:rFonts w:eastAsia="Times New Roman"/>
          <w:b/>
          <w:spacing w:val="1"/>
        </w:rPr>
        <w:t xml:space="preserve"> </w:t>
      </w:r>
      <w:r w:rsidRPr="0014170D">
        <w:rPr>
          <w:rFonts w:eastAsia="Times New Roman"/>
        </w:rPr>
        <w:t>– The testing</w:t>
      </w:r>
      <w:r w:rsidRPr="0014170D">
        <w:rPr>
          <w:rFonts w:eastAsia="Times New Roman"/>
          <w:spacing w:val="1"/>
        </w:rPr>
        <w:t xml:space="preserve"> </w:t>
      </w:r>
      <w:r w:rsidRPr="0014170D">
        <w:rPr>
          <w:rFonts w:eastAsia="Times New Roman"/>
        </w:rPr>
        <w:t>methodology</w:t>
      </w:r>
      <w:r w:rsidRPr="0014170D">
        <w:rPr>
          <w:rFonts w:eastAsia="Times New Roman"/>
          <w:spacing w:val="-1"/>
        </w:rPr>
        <w:t xml:space="preserve"> </w:t>
      </w:r>
      <w:r w:rsidRPr="0014170D">
        <w:rPr>
          <w:rFonts w:eastAsia="Times New Roman"/>
        </w:rPr>
        <w:t>compares the</w:t>
      </w:r>
      <w:r w:rsidRPr="0014170D">
        <w:rPr>
          <w:rFonts w:eastAsia="Times New Roman"/>
          <w:spacing w:val="1"/>
        </w:rPr>
        <w:t xml:space="preserve"> </w:t>
      </w:r>
      <w:r w:rsidRPr="0014170D">
        <w:rPr>
          <w:rFonts w:eastAsia="Times New Roman"/>
        </w:rPr>
        <w:t>total</w:t>
      </w:r>
      <w:r w:rsidRPr="0014170D">
        <w:rPr>
          <w:rFonts w:eastAsia="Times New Roman"/>
          <w:spacing w:val="-1"/>
        </w:rPr>
        <w:t xml:space="preserve"> </w:t>
      </w:r>
      <w:r w:rsidRPr="0014170D">
        <w:rPr>
          <w:rFonts w:eastAsia="Times New Roman"/>
        </w:rPr>
        <w:t>energy delivered</w:t>
      </w:r>
      <w:r w:rsidRPr="0014170D">
        <w:rPr>
          <w:rFonts w:eastAsia="Times New Roman"/>
          <w:spacing w:val="1"/>
        </w:rPr>
        <w:t xml:space="preserve"> </w:t>
      </w:r>
      <w:r w:rsidRPr="0014170D">
        <w:rPr>
          <w:rFonts w:eastAsia="Times New Roman"/>
        </w:rPr>
        <w:t>in</w:t>
      </w:r>
      <w:r w:rsidRPr="0014170D">
        <w:rPr>
          <w:rFonts w:eastAsia="Times New Roman"/>
          <w:spacing w:val="-1"/>
        </w:rPr>
        <w:t xml:space="preserve"> </w:t>
      </w:r>
      <w:r w:rsidRPr="0014170D">
        <w:rPr>
          <w:rFonts w:eastAsia="Times New Roman"/>
        </w:rPr>
        <w:t>a</w:t>
      </w:r>
      <w:r w:rsidRPr="0014170D">
        <w:rPr>
          <w:rFonts w:eastAsia="Times New Roman"/>
          <w:spacing w:val="1"/>
        </w:rPr>
        <w:t xml:space="preserve"> </w:t>
      </w:r>
      <w:r w:rsidRPr="0014170D">
        <w:rPr>
          <w:rFonts w:eastAsia="Times New Roman"/>
        </w:rPr>
        <w:t>transaction and</w:t>
      </w:r>
      <w:r w:rsidRPr="0014170D">
        <w:rPr>
          <w:rFonts w:eastAsia="Times New Roman"/>
          <w:spacing w:val="-47"/>
        </w:rPr>
        <w:t xml:space="preserve"> </w:t>
      </w:r>
      <w:r w:rsidRPr="0014170D">
        <w:rPr>
          <w:rFonts w:eastAsia="Times New Roman"/>
        </w:rPr>
        <w:t>the</w:t>
      </w:r>
      <w:r w:rsidRPr="0014170D">
        <w:rPr>
          <w:rFonts w:eastAsia="Times New Roman"/>
          <w:spacing w:val="-1"/>
        </w:rPr>
        <w:t xml:space="preserve"> </w:t>
      </w:r>
      <w:r w:rsidRPr="0014170D">
        <w:rPr>
          <w:rFonts w:eastAsia="Times New Roman"/>
        </w:rPr>
        <w:t>total cost charged as displayed/reported by</w:t>
      </w:r>
      <w:r w:rsidRPr="0014170D">
        <w:rPr>
          <w:rFonts w:eastAsia="Times New Roman"/>
          <w:spacing w:val="-1"/>
        </w:rPr>
        <w:t xml:space="preserve"> </w:t>
      </w:r>
      <w:r w:rsidRPr="0014170D">
        <w:rPr>
          <w:rFonts w:eastAsia="Times New Roman"/>
        </w:rPr>
        <w:t>the EVSE</w:t>
      </w:r>
      <w:r w:rsidRPr="0014170D">
        <w:rPr>
          <w:rFonts w:eastAsia="Times New Roman"/>
          <w:spacing w:val="-1"/>
        </w:rPr>
        <w:t xml:space="preserve"> </w:t>
      </w:r>
      <w:r w:rsidRPr="0014170D">
        <w:rPr>
          <w:rFonts w:eastAsia="Times New Roman"/>
        </w:rPr>
        <w:t>with that measured</w:t>
      </w:r>
      <w:r w:rsidRPr="0014170D">
        <w:rPr>
          <w:rFonts w:eastAsia="Times New Roman"/>
          <w:spacing w:val="-1"/>
        </w:rPr>
        <w:t xml:space="preserve"> </w:t>
      </w:r>
      <w:r w:rsidRPr="0014170D">
        <w:rPr>
          <w:rFonts w:eastAsia="Times New Roman"/>
        </w:rPr>
        <w:t xml:space="preserve">by the measurement </w:t>
      </w:r>
      <w:r w:rsidRPr="0014170D">
        <w:rPr>
          <w:rFonts w:eastAsia="Times New Roman"/>
        </w:rPr>
        <w:lastRenderedPageBreak/>
        <w:t>standard.</w:t>
      </w:r>
    </w:p>
    <w:p w14:paraId="07D80B4C" w14:textId="77777777" w:rsidR="00C35ADC" w:rsidRPr="0014170D" w:rsidRDefault="00C35ADC" w:rsidP="00C35ADC">
      <w:pPr>
        <w:widowControl w:val="0"/>
        <w:autoSpaceDE w:val="0"/>
        <w:autoSpaceDN w:val="0"/>
        <w:spacing w:after="0"/>
        <w:jc w:val="left"/>
        <w:rPr>
          <w:rFonts w:eastAsia="Times New Roman"/>
        </w:rPr>
      </w:pPr>
    </w:p>
    <w:p w14:paraId="06362A65" w14:textId="77777777" w:rsidR="00C35ADC" w:rsidRPr="0014170D" w:rsidRDefault="00C35ADC" w:rsidP="00C35ADC">
      <w:pPr>
        <w:widowControl w:val="0"/>
        <w:autoSpaceDE w:val="0"/>
        <w:autoSpaceDN w:val="0"/>
        <w:spacing w:before="7" w:after="0"/>
        <w:jc w:val="left"/>
        <w:rPr>
          <w:rFonts w:eastAsia="Times New Roman"/>
        </w:rPr>
      </w:pPr>
    </w:p>
    <w:p w14:paraId="6705189D" w14:textId="77777777" w:rsidR="00C35ADC" w:rsidRPr="0014170D" w:rsidRDefault="00C35ADC" w:rsidP="00C35ADC">
      <w:pPr>
        <w:widowControl w:val="0"/>
        <w:numPr>
          <w:ilvl w:val="3"/>
          <w:numId w:val="89"/>
        </w:numPr>
        <w:tabs>
          <w:tab w:val="left" w:pos="1180"/>
        </w:tabs>
        <w:autoSpaceDE w:val="0"/>
        <w:autoSpaceDN w:val="0"/>
        <w:spacing w:after="0"/>
        <w:jc w:val="left"/>
        <w:rPr>
          <w:rFonts w:eastAsia="Times New Roman"/>
        </w:rPr>
      </w:pPr>
      <w:r w:rsidRPr="0014170D">
        <w:rPr>
          <w:rFonts w:eastAsia="Times New Roman"/>
        </w:rPr>
        <w:t>For</w:t>
      </w:r>
      <w:r w:rsidRPr="0014170D">
        <w:rPr>
          <w:rFonts w:eastAsia="Times New Roman"/>
          <w:spacing w:val="-1"/>
        </w:rPr>
        <w:t xml:space="preserve"> </w:t>
      </w:r>
      <w:r w:rsidRPr="0014170D">
        <w:rPr>
          <w:rFonts w:eastAsia="Times New Roman"/>
        </w:rPr>
        <w:t>DC</w:t>
      </w:r>
      <w:r w:rsidRPr="0014170D">
        <w:rPr>
          <w:rFonts w:eastAsia="Times New Roman"/>
          <w:spacing w:val="-1"/>
        </w:rPr>
        <w:t xml:space="preserve"> </w:t>
      </w:r>
      <w:r w:rsidRPr="0014170D">
        <w:rPr>
          <w:rFonts w:eastAsia="Times New Roman"/>
        </w:rPr>
        <w:t>systems</w:t>
      </w:r>
      <w:r w:rsidRPr="0014170D">
        <w:rPr>
          <w:rFonts w:eastAsia="Times New Roman"/>
          <w:spacing w:val="-1"/>
        </w:rPr>
        <w:t xml:space="preserve"> </w:t>
      </w:r>
      <w:r w:rsidRPr="0014170D">
        <w:rPr>
          <w:rFonts w:eastAsia="Times New Roman"/>
        </w:rPr>
        <w:t>(see note):</w:t>
      </w:r>
    </w:p>
    <w:p w14:paraId="498E3A84" w14:textId="77777777" w:rsidR="00C35ADC" w:rsidRPr="0014170D" w:rsidRDefault="00C35ADC" w:rsidP="00C35ADC">
      <w:pPr>
        <w:widowControl w:val="0"/>
        <w:autoSpaceDE w:val="0"/>
        <w:autoSpaceDN w:val="0"/>
        <w:spacing w:before="9" w:after="0"/>
        <w:jc w:val="left"/>
        <w:rPr>
          <w:rFonts w:eastAsia="Times New Roman"/>
        </w:rPr>
      </w:pPr>
    </w:p>
    <w:p w14:paraId="7067C0FA" w14:textId="77777777" w:rsidR="00C35ADC" w:rsidRPr="0014170D" w:rsidRDefault="00C35ADC" w:rsidP="00C35ADC">
      <w:pPr>
        <w:widowControl w:val="0"/>
        <w:numPr>
          <w:ilvl w:val="4"/>
          <w:numId w:val="89"/>
        </w:numPr>
        <w:tabs>
          <w:tab w:val="left" w:pos="1540"/>
        </w:tabs>
        <w:autoSpaceDE w:val="0"/>
        <w:autoSpaceDN w:val="0"/>
        <w:spacing w:after="0"/>
        <w:ind w:right="99"/>
        <w:jc w:val="left"/>
        <w:rPr>
          <w:rFonts w:eastAsia="Times New Roman"/>
        </w:rPr>
      </w:pPr>
      <w:r w:rsidRPr="0014170D">
        <w:rPr>
          <w:rFonts w:eastAsia="Times New Roman"/>
        </w:rPr>
        <w:t>Accuracy test of the EVSE system at a load of not less than 85 % of the maximum deliverable</w:t>
      </w:r>
      <w:r w:rsidRPr="0014170D">
        <w:rPr>
          <w:rFonts w:eastAsia="Times New Roman"/>
          <w:spacing w:val="1"/>
        </w:rPr>
        <w:t xml:space="preserve"> </w:t>
      </w:r>
      <w:r w:rsidRPr="0014170D">
        <w:rPr>
          <w:rFonts w:eastAsia="Times New Roman"/>
        </w:rPr>
        <w:t>amperes current</w:t>
      </w:r>
      <w:r w:rsidRPr="0014170D">
        <w:rPr>
          <w:rFonts w:eastAsia="Times New Roman"/>
          <w:spacing w:val="1"/>
        </w:rPr>
        <w:t xml:space="preserve"> </w:t>
      </w:r>
      <w:r w:rsidRPr="0014170D">
        <w:rPr>
          <w:rFonts w:eastAsia="Times New Roman"/>
        </w:rPr>
        <w:t>(expressed as MDA)</w:t>
      </w:r>
      <w:r w:rsidRPr="0014170D">
        <w:rPr>
          <w:rFonts w:eastAsia="Times New Roman"/>
          <w:spacing w:val="1"/>
        </w:rPr>
        <w:t xml:space="preserve"> </w:t>
      </w:r>
      <w:r w:rsidRPr="0014170D">
        <w:rPr>
          <w:rFonts w:eastAsia="Times New Roman"/>
        </w:rPr>
        <w:t>as determined</w:t>
      </w:r>
      <w:r w:rsidRPr="0014170D">
        <w:rPr>
          <w:rFonts w:eastAsia="Times New Roman"/>
          <w:spacing w:val="50"/>
        </w:rPr>
        <w:t xml:space="preserve"> </w:t>
      </w:r>
      <w:r w:rsidRPr="0014170D">
        <w:rPr>
          <w:rFonts w:eastAsia="Times New Roman"/>
        </w:rPr>
        <w:t>from the digital</w:t>
      </w:r>
      <w:r w:rsidRPr="0014170D">
        <w:rPr>
          <w:rFonts w:eastAsia="Times New Roman"/>
          <w:spacing w:val="50"/>
        </w:rPr>
        <w:t xml:space="preserve"> </w:t>
      </w:r>
      <w:r w:rsidRPr="0014170D">
        <w:rPr>
          <w:rFonts w:eastAsia="Times New Roman"/>
        </w:rPr>
        <w:t>communication message</w:t>
      </w:r>
      <w:r w:rsidRPr="0014170D">
        <w:rPr>
          <w:rFonts w:eastAsia="Times New Roman"/>
          <w:spacing w:val="1"/>
        </w:rPr>
        <w:t xml:space="preserve"> </w:t>
      </w:r>
      <w:r w:rsidRPr="0014170D">
        <w:rPr>
          <w:rFonts w:eastAsia="Times New Roman"/>
        </w:rPr>
        <w:t>from the DC EVSE to the test standard for a total energy delivered of at least twice the minimum</w:t>
      </w:r>
      <w:r w:rsidRPr="0014170D">
        <w:rPr>
          <w:rFonts w:eastAsia="Times New Roman"/>
          <w:spacing w:val="1"/>
        </w:rPr>
        <w:t xml:space="preserve"> </w:t>
      </w:r>
      <w:r w:rsidRPr="0014170D">
        <w:rPr>
          <w:rFonts w:eastAsia="Times New Roman"/>
        </w:rPr>
        <w:t>measured quantity</w:t>
      </w:r>
      <w:r w:rsidRPr="0014170D">
        <w:rPr>
          <w:rFonts w:eastAsia="Times New Roman"/>
          <w:spacing w:val="-1"/>
        </w:rPr>
        <w:t xml:space="preserve"> </w:t>
      </w:r>
      <w:r w:rsidRPr="0014170D">
        <w:rPr>
          <w:rFonts w:eastAsia="Times New Roman"/>
        </w:rPr>
        <w:t>(MMQ).</w:t>
      </w:r>
    </w:p>
    <w:p w14:paraId="57632DA8" w14:textId="77777777" w:rsidR="00C35ADC" w:rsidRPr="0014170D" w:rsidRDefault="00C35ADC" w:rsidP="00C35ADC">
      <w:pPr>
        <w:widowControl w:val="0"/>
        <w:autoSpaceDE w:val="0"/>
        <w:autoSpaceDN w:val="0"/>
        <w:spacing w:before="6" w:after="0"/>
        <w:jc w:val="left"/>
        <w:rPr>
          <w:rFonts w:eastAsia="Times New Roman"/>
        </w:rPr>
      </w:pPr>
    </w:p>
    <w:p w14:paraId="12DB632C" w14:textId="77777777" w:rsidR="00C35ADC" w:rsidRPr="0014170D" w:rsidRDefault="00C35ADC" w:rsidP="00C35ADC">
      <w:pPr>
        <w:widowControl w:val="0"/>
        <w:numPr>
          <w:ilvl w:val="4"/>
          <w:numId w:val="89"/>
        </w:numPr>
        <w:tabs>
          <w:tab w:val="left" w:pos="1540"/>
        </w:tabs>
        <w:autoSpaceDE w:val="0"/>
        <w:autoSpaceDN w:val="0"/>
        <w:spacing w:after="0"/>
        <w:ind w:right="100"/>
        <w:jc w:val="left"/>
        <w:rPr>
          <w:rFonts w:eastAsia="Times New Roman"/>
        </w:rPr>
      </w:pPr>
      <w:r w:rsidRPr="0014170D">
        <w:rPr>
          <w:rFonts w:eastAsia="Times New Roman"/>
        </w:rPr>
        <w:t>Accuracy test of the EVSE system at a load of not more than 10 % of the maximum deliverable</w:t>
      </w:r>
      <w:r w:rsidRPr="0014170D">
        <w:rPr>
          <w:rFonts w:eastAsia="Times New Roman"/>
          <w:spacing w:val="1"/>
        </w:rPr>
        <w:t xml:space="preserve"> </w:t>
      </w:r>
      <w:r w:rsidRPr="0014170D">
        <w:rPr>
          <w:rFonts w:eastAsia="Times New Roman"/>
        </w:rPr>
        <w:t>amperes</w:t>
      </w:r>
      <w:r w:rsidRPr="0014170D">
        <w:rPr>
          <w:rFonts w:eastAsia="Times New Roman"/>
          <w:spacing w:val="25"/>
        </w:rPr>
        <w:t xml:space="preserve"> </w:t>
      </w:r>
      <w:r w:rsidRPr="0014170D">
        <w:rPr>
          <w:rFonts w:eastAsia="Times New Roman"/>
        </w:rPr>
        <w:t>(expressed</w:t>
      </w:r>
      <w:r w:rsidRPr="0014170D">
        <w:rPr>
          <w:rFonts w:eastAsia="Times New Roman"/>
          <w:spacing w:val="27"/>
        </w:rPr>
        <w:t xml:space="preserve"> </w:t>
      </w:r>
      <w:r w:rsidRPr="0014170D">
        <w:rPr>
          <w:rFonts w:eastAsia="Times New Roman"/>
        </w:rPr>
        <w:t>as</w:t>
      </w:r>
      <w:r w:rsidRPr="0014170D">
        <w:rPr>
          <w:rFonts w:eastAsia="Times New Roman"/>
          <w:spacing w:val="26"/>
        </w:rPr>
        <w:t xml:space="preserve"> </w:t>
      </w:r>
      <w:r w:rsidRPr="0014170D">
        <w:rPr>
          <w:rFonts w:eastAsia="Times New Roman"/>
        </w:rPr>
        <w:t>MDA)</w:t>
      </w:r>
      <w:r w:rsidRPr="0014170D">
        <w:rPr>
          <w:rFonts w:eastAsia="Times New Roman"/>
          <w:spacing w:val="26"/>
        </w:rPr>
        <w:t xml:space="preserve"> </w:t>
      </w:r>
      <w:r w:rsidRPr="0014170D">
        <w:rPr>
          <w:rFonts w:eastAsia="Times New Roman"/>
        </w:rPr>
        <w:t>as</w:t>
      </w:r>
      <w:r w:rsidRPr="0014170D">
        <w:rPr>
          <w:rFonts w:eastAsia="Times New Roman"/>
          <w:spacing w:val="27"/>
        </w:rPr>
        <w:t xml:space="preserve"> </w:t>
      </w:r>
      <w:r w:rsidRPr="0014170D">
        <w:rPr>
          <w:rFonts w:eastAsia="Times New Roman"/>
        </w:rPr>
        <w:t>determined</w:t>
      </w:r>
      <w:r w:rsidRPr="0014170D">
        <w:rPr>
          <w:rFonts w:eastAsia="Times New Roman"/>
          <w:spacing w:val="26"/>
        </w:rPr>
        <w:t xml:space="preserve"> </w:t>
      </w:r>
      <w:r w:rsidRPr="0014170D">
        <w:rPr>
          <w:rFonts w:eastAsia="Times New Roman"/>
        </w:rPr>
        <w:t>from</w:t>
      </w:r>
      <w:r w:rsidRPr="0014170D">
        <w:rPr>
          <w:rFonts w:eastAsia="Times New Roman"/>
          <w:spacing w:val="25"/>
        </w:rPr>
        <w:t xml:space="preserve"> </w:t>
      </w:r>
      <w:r w:rsidRPr="0014170D">
        <w:rPr>
          <w:rFonts w:eastAsia="Times New Roman"/>
        </w:rPr>
        <w:t>the</w:t>
      </w:r>
      <w:r w:rsidRPr="0014170D">
        <w:rPr>
          <w:rFonts w:eastAsia="Times New Roman"/>
          <w:spacing w:val="27"/>
        </w:rPr>
        <w:t xml:space="preserve"> </w:t>
      </w:r>
      <w:r w:rsidRPr="0014170D">
        <w:rPr>
          <w:rFonts w:eastAsia="Times New Roman"/>
        </w:rPr>
        <w:t>digital</w:t>
      </w:r>
      <w:r w:rsidRPr="0014170D">
        <w:rPr>
          <w:rFonts w:eastAsia="Times New Roman"/>
          <w:spacing w:val="26"/>
        </w:rPr>
        <w:t xml:space="preserve"> </w:t>
      </w:r>
      <w:r w:rsidRPr="0014170D">
        <w:rPr>
          <w:rFonts w:eastAsia="Times New Roman"/>
        </w:rPr>
        <w:t>communication</w:t>
      </w:r>
      <w:r w:rsidRPr="0014170D">
        <w:rPr>
          <w:rFonts w:eastAsia="Times New Roman"/>
          <w:spacing w:val="26"/>
        </w:rPr>
        <w:t xml:space="preserve"> </w:t>
      </w:r>
      <w:r w:rsidRPr="0014170D">
        <w:rPr>
          <w:rFonts w:eastAsia="Times New Roman"/>
        </w:rPr>
        <w:t>message</w:t>
      </w:r>
      <w:r w:rsidRPr="0014170D">
        <w:rPr>
          <w:rFonts w:eastAsia="Times New Roman"/>
          <w:spacing w:val="27"/>
        </w:rPr>
        <w:t xml:space="preserve"> </w:t>
      </w:r>
      <w:r w:rsidRPr="0014170D">
        <w:rPr>
          <w:rFonts w:eastAsia="Times New Roman"/>
        </w:rPr>
        <w:t>from</w:t>
      </w:r>
      <w:r w:rsidRPr="0014170D">
        <w:rPr>
          <w:rFonts w:eastAsia="Times New Roman"/>
          <w:spacing w:val="26"/>
        </w:rPr>
        <w:t xml:space="preserve"> </w:t>
      </w:r>
      <w:r w:rsidRPr="0014170D">
        <w:rPr>
          <w:rFonts w:eastAsia="Times New Roman"/>
        </w:rPr>
        <w:t>the</w:t>
      </w:r>
      <w:r w:rsidRPr="0014170D">
        <w:rPr>
          <w:rFonts w:eastAsia="Times New Roman"/>
          <w:spacing w:val="-48"/>
        </w:rPr>
        <w:t xml:space="preserve"> </w:t>
      </w:r>
      <w:r w:rsidRPr="0014170D">
        <w:rPr>
          <w:rFonts w:eastAsia="Times New Roman"/>
        </w:rPr>
        <w:t>DC EVSE to the test standard for a total energy delivered of at least the minimum measured</w:t>
      </w:r>
      <w:r w:rsidRPr="0014170D">
        <w:rPr>
          <w:rFonts w:eastAsia="Times New Roman"/>
          <w:spacing w:val="1"/>
        </w:rPr>
        <w:t xml:space="preserve"> </w:t>
      </w:r>
      <w:r w:rsidRPr="0014170D">
        <w:rPr>
          <w:rFonts w:eastAsia="Times New Roman"/>
        </w:rPr>
        <w:t>quantity (MMQ).</w:t>
      </w:r>
    </w:p>
    <w:p w14:paraId="057839FF" w14:textId="77777777" w:rsidR="00C35ADC" w:rsidRPr="0014170D" w:rsidRDefault="00C35ADC" w:rsidP="00C35ADC">
      <w:pPr>
        <w:widowControl w:val="0"/>
        <w:autoSpaceDE w:val="0"/>
        <w:autoSpaceDN w:val="0"/>
        <w:spacing w:after="0"/>
        <w:ind w:left="910" w:hanging="360"/>
        <w:jc w:val="left"/>
        <w:rPr>
          <w:rFonts w:eastAsia="Times New Roman"/>
        </w:rPr>
      </w:pPr>
    </w:p>
    <w:p w14:paraId="7055A926" w14:textId="77777777" w:rsidR="00C35ADC" w:rsidRPr="005D6A5A" w:rsidRDefault="00C35ADC" w:rsidP="00C35ADC">
      <w:pPr>
        <w:widowControl w:val="0"/>
        <w:autoSpaceDE w:val="0"/>
        <w:autoSpaceDN w:val="0"/>
        <w:ind w:right="-5329" w:firstLine="720"/>
        <w:jc w:val="left"/>
        <w:rPr>
          <w:rFonts w:eastAsia="Times New Roman"/>
          <w:b/>
          <w:i/>
          <w:strike/>
        </w:rPr>
      </w:pPr>
      <w:r w:rsidRPr="005D6A5A">
        <w:rPr>
          <w:rFonts w:eastAsia="Times New Roman"/>
          <w:b/>
          <w:strike/>
        </w:rPr>
        <w:t>All DC EVSE are exempt from this requirement until January 1, 2028.</w:t>
      </w:r>
    </w:p>
    <w:p w14:paraId="21471BE1" w14:textId="77777777" w:rsidR="00C35ADC" w:rsidRDefault="00C35ADC" w:rsidP="00C35ADC">
      <w:pPr>
        <w:widowControl w:val="0"/>
        <w:tabs>
          <w:tab w:val="left" w:pos="1319"/>
        </w:tabs>
        <w:autoSpaceDE w:val="0"/>
        <w:autoSpaceDN w:val="0"/>
        <w:jc w:val="left"/>
      </w:pPr>
      <w:r>
        <w:t>And</w:t>
      </w:r>
    </w:p>
    <w:p w14:paraId="400550FE" w14:textId="77777777" w:rsidR="00C35ADC" w:rsidRPr="003A56F1" w:rsidRDefault="00C35ADC" w:rsidP="00C35ADC">
      <w:pPr>
        <w:ind w:left="360"/>
        <w:rPr>
          <w:rStyle w:val="Heading3Char"/>
          <w:rFonts w:eastAsia="Calibri"/>
          <w:b w:val="0"/>
          <w:bCs w:val="0"/>
        </w:rPr>
      </w:pPr>
      <w:bookmarkStart w:id="130" w:name="_Toc109746525"/>
      <w:r w:rsidRPr="003A56F1">
        <w:rPr>
          <w:rStyle w:val="Heading3Char"/>
          <w:rFonts w:eastAsia="Calibri"/>
          <w:b w:val="0"/>
          <w:bCs w:val="0"/>
        </w:rPr>
        <w:t>T.2.</w:t>
      </w:r>
      <w:r w:rsidRPr="005D6A5A">
        <w:rPr>
          <w:rStyle w:val="Heading3Char"/>
          <w:rFonts w:eastAsia="Calibri"/>
        </w:rPr>
        <w:tab/>
      </w:r>
      <w:r w:rsidRPr="005D6A5A">
        <w:rPr>
          <w:rStyle w:val="Heading3Char"/>
          <w:rFonts w:eastAsia="Calibri"/>
          <w:strike/>
        </w:rPr>
        <w:t>Load</w:t>
      </w:r>
      <w:r w:rsidRPr="005D6A5A">
        <w:rPr>
          <w:rStyle w:val="Heading3Char"/>
          <w:rFonts w:eastAsia="Calibri"/>
        </w:rPr>
        <w:t xml:space="preserve"> </w:t>
      </w:r>
      <w:r w:rsidRPr="005D6A5A">
        <w:rPr>
          <w:rStyle w:val="Heading3Char"/>
          <w:rFonts w:eastAsia="Calibri"/>
          <w:u w:val="single"/>
        </w:rPr>
        <w:t>Accuracy</w:t>
      </w:r>
      <w:r w:rsidRPr="003A56F1">
        <w:rPr>
          <w:rStyle w:val="Heading3Char"/>
          <w:rFonts w:eastAsia="Calibri"/>
          <w:b w:val="0"/>
          <w:bCs w:val="0"/>
        </w:rPr>
        <w:t xml:space="preserve"> Test Tolerances.</w:t>
      </w:r>
      <w:bookmarkEnd w:id="130"/>
    </w:p>
    <w:p w14:paraId="2700FA57" w14:textId="77777777" w:rsidR="00C35ADC" w:rsidRPr="003A56F1" w:rsidRDefault="00C35ADC" w:rsidP="00C35ADC">
      <w:pPr>
        <w:ind w:left="720"/>
      </w:pPr>
      <w:bookmarkStart w:id="131" w:name="_Toc109746526"/>
      <w:r w:rsidRPr="003A56F1">
        <w:rPr>
          <w:rStyle w:val="Heading4Char"/>
          <w:rFonts w:eastAsia="Calibri"/>
          <w:b w:val="0"/>
          <w:bCs w:val="0"/>
        </w:rPr>
        <w:t xml:space="preserve">T.2.1. </w:t>
      </w:r>
      <w:r w:rsidRPr="003A56F1">
        <w:rPr>
          <w:rStyle w:val="Heading4Char"/>
          <w:rFonts w:eastAsia="Calibri"/>
          <w:b w:val="0"/>
          <w:bCs w:val="0"/>
        </w:rPr>
        <w:tab/>
        <w:t xml:space="preserve">EVSE </w:t>
      </w:r>
      <w:r w:rsidRPr="000B4A9E">
        <w:rPr>
          <w:rStyle w:val="Heading3Char"/>
          <w:rFonts w:eastAsia="Calibri"/>
          <w:b w:val="0"/>
          <w:bCs w:val="0"/>
          <w:strike/>
        </w:rPr>
        <w:t>Load</w:t>
      </w:r>
      <w:r>
        <w:rPr>
          <w:rStyle w:val="Heading3Char"/>
          <w:rFonts w:eastAsia="Calibri"/>
          <w:b w:val="0"/>
          <w:bCs w:val="0"/>
        </w:rPr>
        <w:t xml:space="preserve"> </w:t>
      </w:r>
      <w:r w:rsidRPr="000B4A9E">
        <w:rPr>
          <w:rStyle w:val="Heading3Char"/>
          <w:rFonts w:eastAsia="Calibri"/>
          <w:b w:val="0"/>
          <w:bCs w:val="0"/>
          <w:u w:val="single"/>
        </w:rPr>
        <w:t>Accuracy</w:t>
      </w:r>
      <w:r w:rsidRPr="003A56F1">
        <w:rPr>
          <w:rStyle w:val="Heading3Char"/>
          <w:rFonts w:eastAsia="Calibri"/>
          <w:b w:val="0"/>
          <w:bCs w:val="0"/>
        </w:rPr>
        <w:t xml:space="preserve"> </w:t>
      </w:r>
      <w:r w:rsidRPr="003A56F1">
        <w:rPr>
          <w:rStyle w:val="Heading4Char"/>
          <w:rFonts w:eastAsia="Calibri"/>
          <w:b w:val="0"/>
          <w:bCs w:val="0"/>
        </w:rPr>
        <w:t>Test Tolerances</w:t>
      </w:r>
      <w:bookmarkEnd w:id="131"/>
      <w:r w:rsidRPr="003A56F1">
        <w:rPr>
          <w:rStyle w:val="Heading3Char"/>
          <w:rFonts w:eastAsia="Calibri"/>
          <w:b w:val="0"/>
          <w:bCs w:val="0"/>
          <w:i/>
          <w:iCs/>
        </w:rPr>
        <w:t>.</w:t>
      </w:r>
      <w:r w:rsidRPr="003A56F1">
        <w:rPr>
          <w:rStyle w:val="Heading3Char"/>
          <w:rFonts w:eastAsia="Calibri"/>
        </w:rPr>
        <w:t xml:space="preserve"> </w:t>
      </w:r>
      <w:r w:rsidRPr="003A56F1">
        <w:t xml:space="preserve"> – The tolerances for EVSE </w:t>
      </w:r>
      <w:r w:rsidRPr="005D6A5A">
        <w:rPr>
          <w:b/>
          <w:bCs/>
          <w:strike/>
        </w:rPr>
        <w:t>load</w:t>
      </w:r>
      <w:r w:rsidRPr="005D6A5A">
        <w:rPr>
          <w:b/>
          <w:bCs/>
        </w:rPr>
        <w:t xml:space="preserve"> </w:t>
      </w:r>
      <w:r w:rsidRPr="005D6A5A">
        <w:rPr>
          <w:b/>
          <w:bCs/>
          <w:u w:val="single"/>
        </w:rPr>
        <w:t>accuracy tests</w:t>
      </w:r>
      <w:r w:rsidRPr="005D6A5A">
        <w:rPr>
          <w:b/>
          <w:bCs/>
        </w:rPr>
        <w:t xml:space="preserve"> </w:t>
      </w:r>
      <w:r w:rsidRPr="005D6A5A">
        <w:rPr>
          <w:b/>
          <w:bCs/>
          <w:u w:val="single"/>
        </w:rPr>
        <w:t>for all AC EVSE and for DC EVSE installed on or after January 1, 2025</w:t>
      </w:r>
      <w:r w:rsidRPr="000B4A9E">
        <w:rPr>
          <w:u w:val="single"/>
        </w:rPr>
        <w:t xml:space="preserve"> are:</w:t>
      </w:r>
    </w:p>
    <w:p w14:paraId="6B909BD1" w14:textId="77777777" w:rsidR="00C35ADC" w:rsidRPr="000B4A9E" w:rsidRDefault="00C35ADC" w:rsidP="00C35ADC">
      <w:pPr>
        <w:ind w:left="1080"/>
      </w:pPr>
      <w:r>
        <w:t>(a)</w:t>
      </w:r>
      <w:r>
        <w:tab/>
      </w:r>
      <w:r w:rsidRPr="000B4A9E">
        <w:t xml:space="preserve">Acceptance Tolerance:  1.0 %; and </w:t>
      </w:r>
    </w:p>
    <w:p w14:paraId="25B69451" w14:textId="77777777" w:rsidR="00C35ADC" w:rsidRPr="000B4A9E" w:rsidRDefault="00C35ADC" w:rsidP="00C35ADC">
      <w:pPr>
        <w:ind w:left="1080"/>
      </w:pPr>
      <w:r>
        <w:t>(b)</w:t>
      </w:r>
      <w:r>
        <w:tab/>
      </w:r>
      <w:r w:rsidRPr="000B4A9E">
        <w:t>Maintenance Tolerance:  2.0 %.</w:t>
      </w:r>
    </w:p>
    <w:p w14:paraId="6864B6C6" w14:textId="77777777" w:rsidR="00C35ADC" w:rsidRPr="005D6A5A" w:rsidRDefault="00C35ADC" w:rsidP="00C35ADC">
      <w:pPr>
        <w:ind w:left="720"/>
        <w:rPr>
          <w:b/>
          <w:bCs/>
          <w:u w:val="single"/>
        </w:rPr>
      </w:pPr>
      <w:r w:rsidRPr="005D6A5A">
        <w:rPr>
          <w:b/>
          <w:bCs/>
          <w:u w:val="single"/>
        </w:rPr>
        <w:t>For DC EVSE installed prior to January 1, 2025 tolerances for the accuracy tests are:</w:t>
      </w:r>
    </w:p>
    <w:p w14:paraId="7AC4B17A" w14:textId="77777777" w:rsidR="00C35ADC" w:rsidRPr="005D6A5A" w:rsidRDefault="00C35ADC" w:rsidP="00C35ADC">
      <w:pPr>
        <w:pStyle w:val="ListParagraph"/>
        <w:numPr>
          <w:ilvl w:val="0"/>
          <w:numId w:val="90"/>
        </w:numPr>
        <w:spacing w:after="0"/>
        <w:ind w:left="1440"/>
        <w:rPr>
          <w:b/>
          <w:bCs/>
          <w:u w:val="single"/>
        </w:rPr>
      </w:pPr>
      <w:r w:rsidRPr="005D6A5A">
        <w:rPr>
          <w:b/>
          <w:bCs/>
          <w:u w:val="single"/>
        </w:rPr>
        <w:t xml:space="preserve">Acceptance Tolerance:  5.0 %; and </w:t>
      </w:r>
    </w:p>
    <w:p w14:paraId="66D99692" w14:textId="77777777" w:rsidR="00C35ADC" w:rsidRPr="005D6A5A" w:rsidRDefault="00C35ADC" w:rsidP="00C35ADC">
      <w:pPr>
        <w:pStyle w:val="ListParagraph"/>
        <w:numPr>
          <w:ilvl w:val="0"/>
          <w:numId w:val="90"/>
        </w:numPr>
        <w:ind w:left="1440"/>
        <w:rPr>
          <w:b/>
          <w:bCs/>
          <w:u w:val="single"/>
        </w:rPr>
      </w:pPr>
      <w:r w:rsidRPr="005D6A5A">
        <w:rPr>
          <w:b/>
          <w:bCs/>
          <w:u w:val="single"/>
        </w:rPr>
        <w:t>Maintenance Tolerance:  5.0 %.</w:t>
      </w:r>
    </w:p>
    <w:p w14:paraId="4472459E" w14:textId="77777777" w:rsidR="00C35ADC" w:rsidRDefault="00C35ADC" w:rsidP="00C35ADC">
      <w:pPr>
        <w:spacing w:after="0"/>
        <w:ind w:left="360"/>
        <w:rPr>
          <w:rStyle w:val="Heading4Char"/>
          <w:rFonts w:eastAsia="Calibri"/>
          <w:i/>
          <w:iCs w:val="0"/>
          <w:strike/>
        </w:rPr>
      </w:pPr>
      <w:bookmarkStart w:id="132" w:name="_Toc109746527"/>
      <w:r w:rsidRPr="003A56F1">
        <w:rPr>
          <w:rStyle w:val="Heading4Char"/>
          <w:rFonts w:eastAsia="Calibri"/>
          <w:strike/>
        </w:rPr>
        <w:t>All DC EVSE are exempt from this requirement until January 1, 2028.</w:t>
      </w:r>
      <w:bookmarkEnd w:id="132"/>
    </w:p>
    <w:p w14:paraId="2049BE73" w14:textId="6EE58B6C" w:rsidR="00A27577" w:rsidRPr="00A27577" w:rsidRDefault="00C35ADC" w:rsidP="00C35ADC">
      <w:pPr>
        <w:pStyle w:val="ListParagraph"/>
        <w:widowControl w:val="0"/>
        <w:tabs>
          <w:tab w:val="left" w:pos="1319"/>
        </w:tabs>
        <w:autoSpaceDE w:val="0"/>
        <w:autoSpaceDN w:val="0"/>
        <w:ind w:left="1318"/>
        <w:contextualSpacing w:val="0"/>
        <w:jc w:val="left"/>
        <w:rPr>
          <w:b/>
          <w:bCs/>
        </w:rPr>
      </w:pPr>
      <w:bookmarkStart w:id="133" w:name="_Toc109746528"/>
      <w:r w:rsidRPr="005D6A5A">
        <w:rPr>
          <w:rStyle w:val="Heading4Char"/>
          <w:rFonts w:eastAsia="Calibri"/>
          <w:b w:val="0"/>
          <w:bCs w:val="0"/>
        </w:rPr>
        <w:t>(Amended 2022)</w:t>
      </w:r>
      <w:bookmarkEnd w:id="133"/>
    </w:p>
    <w:p w14:paraId="002499A0" w14:textId="77777777" w:rsidR="00A27577" w:rsidRPr="00AB010B" w:rsidRDefault="00A27577" w:rsidP="00A27577">
      <w:pPr>
        <w:keepNext/>
        <w:spacing w:after="0"/>
        <w:rPr>
          <w:b/>
        </w:rPr>
      </w:pPr>
      <w:r w:rsidRPr="00AB010B">
        <w:rPr>
          <w:b/>
        </w:rPr>
        <w:t>Original Justification:</w:t>
      </w:r>
    </w:p>
    <w:p w14:paraId="30284001" w14:textId="77777777" w:rsidR="00A27577" w:rsidRDefault="00A27577" w:rsidP="00A27577">
      <w:pPr>
        <w:spacing w:before="40"/>
      </w:pPr>
      <w:r>
        <w:t>This topic has been discussed in the NIST Working Group numerous times.  Most recently it appeared that the group was obtaining consensus on the language presented here.  Industry has reported that their testing of existing systems suggests that they would comply with the proposed error limits of +/- 5% without requiring any infield upgrades.  Since thousands of new DC EVSE are planned under current Federal programs it is very important to have some known level of accuracy for all EVSE in the field.  The 5% level for all systems installed prior to January 1, 2025 is a reasonable approach that should have no negative effects on the industry.  Delaying a specified accuracy to 2028 opens the market up to inequities and fraud.</w:t>
      </w:r>
    </w:p>
    <w:p w14:paraId="132C2DD9" w14:textId="77777777" w:rsidR="00A27577" w:rsidRDefault="00A27577" w:rsidP="00A27577">
      <w:pPr>
        <w:spacing w:before="40" w:after="0"/>
      </w:pPr>
      <w:r>
        <w:t>This proposal has significant financial advantage to industry.  Under it all systems installed before January 1, 2025 would be permanently grandfathered in at the +/- 5% tolerance levels until they were retired or had a repair which required recertification.</w:t>
      </w:r>
    </w:p>
    <w:p w14:paraId="20E79C40" w14:textId="77777777" w:rsidR="00A27577" w:rsidRDefault="00A27577" w:rsidP="00A27577">
      <w:pPr>
        <w:spacing w:before="40" w:after="0"/>
        <w:ind w:left="252"/>
      </w:pPr>
    </w:p>
    <w:p w14:paraId="3F4667BC" w14:textId="267F6AC6" w:rsidR="00A27577" w:rsidRDefault="00A27577" w:rsidP="00A27577">
      <w:r>
        <w:t>The time frame discussed most recently in the NIST WG was for this change to be effective January , 2024.  That was to some extent predicated on getting this change into the code in 2023.  In this submission the date has been delayed to January 1, 2025 to allow everyone to be fully prepared for its implementation.</w:t>
      </w:r>
    </w:p>
    <w:p w14:paraId="012FE7DA" w14:textId="0F11F41E" w:rsidR="00A27577" w:rsidRDefault="00A27577" w:rsidP="00A27577">
      <w:r>
        <w:lastRenderedPageBreak/>
        <w:t>The principal argument made against this requirement has been that systems cannot be made to comply in a reasonable time or for a reasonable amount of investment.  More recent testing of existing systems has shown that with the relaxed tolerance of +/- 5% the vast majority of systems already installed would qualify.</w:t>
      </w:r>
    </w:p>
    <w:p w14:paraId="3ECEEDD4" w14:textId="43269466" w:rsidR="00A27577" w:rsidRPr="003B4520" w:rsidRDefault="00A27577" w:rsidP="00A27577">
      <w:r>
        <w:t>The submitter requested that this be a Voting item in 2023.</w:t>
      </w:r>
    </w:p>
    <w:p w14:paraId="0B065BDC" w14:textId="77777777" w:rsidR="00A27577" w:rsidRPr="002A7C3B" w:rsidRDefault="00A27577" w:rsidP="00A27577">
      <w:pPr>
        <w:keepNext/>
        <w:rPr>
          <w:b/>
        </w:rPr>
      </w:pPr>
      <w:r>
        <w:rPr>
          <w:b/>
        </w:rPr>
        <w:t>Comments</w:t>
      </w:r>
      <w:r w:rsidRPr="002A7C3B">
        <w:rPr>
          <w:b/>
        </w:rPr>
        <w:t xml:space="preserve"> in Favor:</w:t>
      </w:r>
    </w:p>
    <w:p w14:paraId="0DFEC21E" w14:textId="77777777" w:rsidR="00A27577" w:rsidRPr="002A7C3B" w:rsidRDefault="00A27577" w:rsidP="00A27577">
      <w:pPr>
        <w:keepNext/>
        <w:spacing w:after="0"/>
        <w:ind w:left="720"/>
        <w:rPr>
          <w:b/>
        </w:rPr>
      </w:pPr>
      <w:r w:rsidRPr="002A7C3B">
        <w:rPr>
          <w:b/>
        </w:rPr>
        <w:t>Regulatory:</w:t>
      </w:r>
    </w:p>
    <w:p w14:paraId="0169BF69" w14:textId="77777777" w:rsidR="00A27577" w:rsidRPr="002A7C3B" w:rsidRDefault="00A27577" w:rsidP="00CC6830">
      <w:pPr>
        <w:pStyle w:val="ListParagraph"/>
        <w:numPr>
          <w:ilvl w:val="0"/>
          <w:numId w:val="27"/>
        </w:numPr>
        <w:spacing w:after="0" w:line="259" w:lineRule="auto"/>
        <w:ind w:left="1080"/>
        <w:jc w:val="left"/>
      </w:pPr>
    </w:p>
    <w:p w14:paraId="50E0CFB3" w14:textId="77777777" w:rsidR="00A27577" w:rsidRPr="002A7C3B" w:rsidRDefault="00A27577" w:rsidP="00A27577">
      <w:pPr>
        <w:spacing w:before="240" w:after="0"/>
        <w:ind w:left="720"/>
        <w:rPr>
          <w:b/>
        </w:rPr>
      </w:pPr>
      <w:r w:rsidRPr="002A7C3B">
        <w:rPr>
          <w:b/>
        </w:rPr>
        <w:t>Industry:</w:t>
      </w:r>
    </w:p>
    <w:p w14:paraId="5B8CD47A" w14:textId="77777777" w:rsidR="00A27577" w:rsidRPr="002A7C3B" w:rsidRDefault="00A27577" w:rsidP="00CC6830">
      <w:pPr>
        <w:pStyle w:val="ListParagraph"/>
        <w:numPr>
          <w:ilvl w:val="0"/>
          <w:numId w:val="27"/>
        </w:numPr>
        <w:spacing w:after="0" w:line="259" w:lineRule="auto"/>
        <w:ind w:left="1080"/>
        <w:jc w:val="left"/>
      </w:pPr>
    </w:p>
    <w:p w14:paraId="44C03871" w14:textId="77777777" w:rsidR="00A27577" w:rsidRPr="002A7C3B" w:rsidRDefault="00A27577" w:rsidP="00A27577">
      <w:pPr>
        <w:spacing w:before="240" w:after="0"/>
        <w:ind w:left="720"/>
        <w:rPr>
          <w:b/>
        </w:rPr>
      </w:pPr>
      <w:r w:rsidRPr="002A7C3B">
        <w:rPr>
          <w:b/>
        </w:rPr>
        <w:t>Advisory:</w:t>
      </w:r>
    </w:p>
    <w:p w14:paraId="1D422503" w14:textId="77777777" w:rsidR="00A27577" w:rsidRPr="002A7C3B" w:rsidRDefault="00A27577" w:rsidP="00CC6830">
      <w:pPr>
        <w:pStyle w:val="ListParagraph"/>
        <w:numPr>
          <w:ilvl w:val="0"/>
          <w:numId w:val="27"/>
        </w:numPr>
        <w:spacing w:after="0" w:line="259" w:lineRule="auto"/>
        <w:ind w:left="1080"/>
        <w:jc w:val="left"/>
      </w:pPr>
    </w:p>
    <w:p w14:paraId="0D92B564" w14:textId="77777777" w:rsidR="00A27577" w:rsidRPr="002A7C3B" w:rsidRDefault="00A27577" w:rsidP="00A27577">
      <w:pPr>
        <w:spacing w:before="240"/>
        <w:rPr>
          <w:b/>
        </w:rPr>
      </w:pPr>
      <w:r>
        <w:rPr>
          <w:b/>
        </w:rPr>
        <w:t>Comments</w:t>
      </w:r>
      <w:r w:rsidRPr="002A7C3B">
        <w:rPr>
          <w:b/>
        </w:rPr>
        <w:t xml:space="preserve"> Against:</w:t>
      </w:r>
    </w:p>
    <w:p w14:paraId="504573E0" w14:textId="77777777" w:rsidR="00A27577" w:rsidRPr="002A7C3B" w:rsidRDefault="00A27577" w:rsidP="00A27577">
      <w:pPr>
        <w:spacing w:after="0"/>
        <w:ind w:left="720"/>
        <w:rPr>
          <w:b/>
        </w:rPr>
      </w:pPr>
      <w:r w:rsidRPr="002A7C3B">
        <w:rPr>
          <w:b/>
        </w:rPr>
        <w:t>Regulatory:</w:t>
      </w:r>
    </w:p>
    <w:p w14:paraId="137B3B35" w14:textId="77777777" w:rsidR="00A27577" w:rsidRPr="002A7C3B" w:rsidRDefault="00A27577" w:rsidP="00CC6830">
      <w:pPr>
        <w:pStyle w:val="ListParagraph"/>
        <w:numPr>
          <w:ilvl w:val="0"/>
          <w:numId w:val="28"/>
        </w:numPr>
        <w:spacing w:after="0" w:line="259" w:lineRule="auto"/>
        <w:ind w:left="1080"/>
        <w:jc w:val="left"/>
      </w:pPr>
    </w:p>
    <w:p w14:paraId="799B2A21" w14:textId="77777777" w:rsidR="00A27577" w:rsidRPr="002A7C3B" w:rsidRDefault="00A27577" w:rsidP="00A27577">
      <w:pPr>
        <w:spacing w:before="240" w:after="0"/>
        <w:ind w:left="720"/>
        <w:rPr>
          <w:b/>
        </w:rPr>
      </w:pPr>
      <w:r w:rsidRPr="002A7C3B">
        <w:rPr>
          <w:b/>
        </w:rPr>
        <w:t>Industry:</w:t>
      </w:r>
    </w:p>
    <w:p w14:paraId="50AC37F0" w14:textId="77777777" w:rsidR="00A27577" w:rsidRPr="002A7C3B" w:rsidRDefault="00A27577" w:rsidP="00CC6830">
      <w:pPr>
        <w:pStyle w:val="ListParagraph"/>
        <w:numPr>
          <w:ilvl w:val="0"/>
          <w:numId w:val="28"/>
        </w:numPr>
        <w:spacing w:after="0" w:line="259" w:lineRule="auto"/>
        <w:ind w:left="1080"/>
        <w:jc w:val="left"/>
      </w:pPr>
    </w:p>
    <w:p w14:paraId="79EAC714" w14:textId="77777777" w:rsidR="00A27577" w:rsidRPr="00AC5B86" w:rsidRDefault="00A27577" w:rsidP="00A27577">
      <w:pPr>
        <w:spacing w:before="240" w:after="0"/>
        <w:ind w:left="720"/>
        <w:rPr>
          <w:b/>
        </w:rPr>
      </w:pPr>
      <w:r w:rsidRPr="002A7C3B">
        <w:rPr>
          <w:b/>
        </w:rPr>
        <w:t>Advisory:</w:t>
      </w:r>
    </w:p>
    <w:p w14:paraId="3EE442C0" w14:textId="77777777" w:rsidR="00A27577" w:rsidRDefault="00A27577" w:rsidP="00CC6830">
      <w:pPr>
        <w:pStyle w:val="ListParagraph"/>
        <w:numPr>
          <w:ilvl w:val="0"/>
          <w:numId w:val="28"/>
        </w:numPr>
        <w:spacing w:after="0" w:line="259" w:lineRule="auto"/>
        <w:ind w:left="1080"/>
        <w:jc w:val="left"/>
      </w:pPr>
    </w:p>
    <w:p w14:paraId="55E19C96" w14:textId="77777777" w:rsidR="00A27577" w:rsidRPr="002A7C3B" w:rsidRDefault="00A27577" w:rsidP="00A27577">
      <w:pPr>
        <w:spacing w:before="240"/>
        <w:rPr>
          <w:b/>
        </w:rPr>
      </w:pPr>
      <w:r>
        <w:rPr>
          <w:b/>
        </w:rPr>
        <w:t>Neutral Comments</w:t>
      </w:r>
      <w:r w:rsidRPr="002A7C3B">
        <w:rPr>
          <w:b/>
        </w:rPr>
        <w:t>:</w:t>
      </w:r>
    </w:p>
    <w:p w14:paraId="4B41025B" w14:textId="77777777" w:rsidR="00A27577" w:rsidRPr="002A7C3B" w:rsidRDefault="00A27577" w:rsidP="00A27577">
      <w:pPr>
        <w:spacing w:after="0"/>
        <w:ind w:left="720"/>
        <w:rPr>
          <w:b/>
        </w:rPr>
      </w:pPr>
      <w:r w:rsidRPr="002A7C3B">
        <w:rPr>
          <w:b/>
        </w:rPr>
        <w:t>Regulatory:</w:t>
      </w:r>
    </w:p>
    <w:p w14:paraId="18042B10" w14:textId="77777777" w:rsidR="00A27577" w:rsidRPr="002A7C3B" w:rsidRDefault="00A27577" w:rsidP="00CC6830">
      <w:pPr>
        <w:pStyle w:val="ListParagraph"/>
        <w:numPr>
          <w:ilvl w:val="0"/>
          <w:numId w:val="28"/>
        </w:numPr>
        <w:spacing w:after="0" w:line="259" w:lineRule="auto"/>
        <w:ind w:left="1080"/>
        <w:jc w:val="left"/>
      </w:pPr>
    </w:p>
    <w:p w14:paraId="72F4BBA8" w14:textId="77777777" w:rsidR="00A27577" w:rsidRPr="002A7C3B" w:rsidRDefault="00A27577" w:rsidP="00A27577">
      <w:pPr>
        <w:spacing w:before="240" w:after="0"/>
        <w:ind w:left="720"/>
        <w:rPr>
          <w:b/>
        </w:rPr>
      </w:pPr>
      <w:r w:rsidRPr="002A7C3B">
        <w:rPr>
          <w:b/>
        </w:rPr>
        <w:t>Industry:</w:t>
      </w:r>
    </w:p>
    <w:p w14:paraId="31D01ABC" w14:textId="77777777" w:rsidR="00A27577" w:rsidRPr="002A7C3B" w:rsidRDefault="00A27577" w:rsidP="00CC6830">
      <w:pPr>
        <w:pStyle w:val="ListParagraph"/>
        <w:numPr>
          <w:ilvl w:val="0"/>
          <w:numId w:val="28"/>
        </w:numPr>
        <w:spacing w:after="0" w:line="259" w:lineRule="auto"/>
        <w:ind w:left="1080"/>
        <w:jc w:val="left"/>
      </w:pPr>
    </w:p>
    <w:p w14:paraId="179E7E22" w14:textId="77777777" w:rsidR="00A27577" w:rsidRPr="002A7C3B" w:rsidRDefault="00A27577" w:rsidP="00A27577">
      <w:pPr>
        <w:spacing w:before="240" w:after="0"/>
        <w:ind w:left="720"/>
        <w:rPr>
          <w:b/>
        </w:rPr>
      </w:pPr>
      <w:r w:rsidRPr="002A7C3B">
        <w:rPr>
          <w:b/>
        </w:rPr>
        <w:t>Advisory:</w:t>
      </w:r>
    </w:p>
    <w:p w14:paraId="36599E0B" w14:textId="77777777" w:rsidR="00A27577" w:rsidRDefault="00A27577" w:rsidP="00CC6830">
      <w:pPr>
        <w:pStyle w:val="ListParagraph"/>
        <w:numPr>
          <w:ilvl w:val="0"/>
          <w:numId w:val="28"/>
        </w:numPr>
        <w:spacing w:after="0" w:line="259" w:lineRule="auto"/>
        <w:ind w:left="1080"/>
        <w:jc w:val="left"/>
      </w:pPr>
    </w:p>
    <w:p w14:paraId="2710CE9C" w14:textId="77777777" w:rsidR="00A27577" w:rsidRPr="00E025F9" w:rsidRDefault="00A27577" w:rsidP="00A27577">
      <w:pPr>
        <w:spacing w:before="240" w:after="0"/>
        <w:rPr>
          <w:b/>
        </w:rPr>
      </w:pPr>
      <w:r w:rsidRPr="002A7C3B">
        <w:rPr>
          <w:b/>
        </w:rPr>
        <w:t>Item Develop</w:t>
      </w:r>
      <w:r w:rsidRPr="00E025F9">
        <w:rPr>
          <w:b/>
        </w:rPr>
        <w:t>ment:</w:t>
      </w:r>
    </w:p>
    <w:p w14:paraId="3921F9EB" w14:textId="0F0C3EA9" w:rsidR="00A27577" w:rsidRDefault="00A27577" w:rsidP="00A27577">
      <w:r>
        <w:t>New</w:t>
      </w:r>
    </w:p>
    <w:p w14:paraId="7EC11C76" w14:textId="3F7F967C" w:rsidR="00065B11" w:rsidRDefault="00065B11" w:rsidP="00A27577">
      <w:r>
        <w:t xml:space="preserve">Additional letters, presentation and data may have been submitted for consideration with this item.  Please refer to </w:t>
      </w:r>
      <w:r w:rsidR="00CC16BF" w:rsidRPr="00CC6EDD">
        <w:rPr>
          <w:rStyle w:val="EmailWebChar"/>
        </w:rPr>
        <w:t>www.ncwm.com/publication-1</w:t>
      </w:r>
      <w:r w:rsidR="00CC16BF">
        <w:rPr>
          <w:rStyle w:val="EmailWebChar"/>
        </w:rPr>
        <w:t>5</w:t>
      </w:r>
      <w:r w:rsidR="00CC16BF" w:rsidRPr="00C536A2">
        <w:t xml:space="preserve"> </w:t>
      </w:r>
      <w:r>
        <w:t>to review these documents.</w:t>
      </w:r>
    </w:p>
    <w:p w14:paraId="63CCA179" w14:textId="637E8D44" w:rsidR="00A27577" w:rsidRDefault="00A27577" w:rsidP="00A27577">
      <w:pPr>
        <w:pStyle w:val="ItemHeading"/>
        <w:tabs>
          <w:tab w:val="clear" w:pos="900"/>
          <w:tab w:val="left" w:pos="1710"/>
        </w:tabs>
        <w:ind w:left="2160" w:hanging="2160"/>
      </w:pPr>
      <w:bookmarkStart w:id="134" w:name="_Toc111805302"/>
      <w:r>
        <w:t>EVF-2</w:t>
      </w:r>
      <w:r w:rsidR="00CC6830">
        <w:t>3</w:t>
      </w:r>
      <w:r>
        <w:t>.6</w:t>
      </w:r>
      <w:r>
        <w:tab/>
      </w:r>
      <w:r>
        <w:tab/>
        <w:t>S.5.2. EVSE Identification and Marking Requirements., and T.2. Tolerances.</w:t>
      </w:r>
      <w:bookmarkEnd w:id="134"/>
    </w:p>
    <w:p w14:paraId="6DAFA6F3" w14:textId="77777777" w:rsidR="00A27577" w:rsidRPr="00E025F9" w:rsidRDefault="00A27577" w:rsidP="00A27577">
      <w:pPr>
        <w:spacing w:after="0"/>
        <w:rPr>
          <w:b/>
        </w:rPr>
      </w:pPr>
      <w:r w:rsidRPr="00E025F9">
        <w:rPr>
          <w:b/>
        </w:rPr>
        <w:t>Source:</w:t>
      </w:r>
    </w:p>
    <w:p w14:paraId="06A4B749" w14:textId="351E4692" w:rsidR="00A27577" w:rsidRPr="00A27577" w:rsidRDefault="00A27577" w:rsidP="00A27577">
      <w:pPr>
        <w:rPr>
          <w:bCs/>
        </w:rPr>
      </w:pPr>
      <w:r w:rsidRPr="00A27577">
        <w:rPr>
          <w:bCs/>
        </w:rPr>
        <w:t>Florida</w:t>
      </w:r>
      <w:r w:rsidRPr="00A27577">
        <w:rPr>
          <w:bCs/>
          <w:spacing w:val="1"/>
        </w:rPr>
        <w:t xml:space="preserve"> </w:t>
      </w:r>
      <w:r w:rsidRPr="00A27577">
        <w:rPr>
          <w:bCs/>
        </w:rPr>
        <w:t>Department</w:t>
      </w:r>
      <w:r w:rsidRPr="00A27577">
        <w:rPr>
          <w:bCs/>
          <w:spacing w:val="1"/>
        </w:rPr>
        <w:t xml:space="preserve"> </w:t>
      </w:r>
      <w:r w:rsidRPr="00A27577">
        <w:rPr>
          <w:bCs/>
        </w:rPr>
        <w:t>of</w:t>
      </w:r>
      <w:r w:rsidRPr="00A27577">
        <w:rPr>
          <w:bCs/>
          <w:spacing w:val="1"/>
        </w:rPr>
        <w:t xml:space="preserve"> </w:t>
      </w:r>
      <w:r w:rsidRPr="00A27577">
        <w:rPr>
          <w:bCs/>
        </w:rPr>
        <w:t>Agriculture</w:t>
      </w:r>
      <w:r w:rsidRPr="00A27577">
        <w:rPr>
          <w:bCs/>
          <w:spacing w:val="1"/>
        </w:rPr>
        <w:t xml:space="preserve"> </w:t>
      </w:r>
      <w:r w:rsidRPr="00A27577">
        <w:rPr>
          <w:bCs/>
        </w:rPr>
        <w:t>and</w:t>
      </w:r>
      <w:r w:rsidRPr="00A27577">
        <w:rPr>
          <w:bCs/>
          <w:spacing w:val="1"/>
        </w:rPr>
        <w:t xml:space="preserve"> </w:t>
      </w:r>
      <w:r w:rsidRPr="00A27577">
        <w:rPr>
          <w:bCs/>
        </w:rPr>
        <w:t>Consumer</w:t>
      </w:r>
      <w:r w:rsidRPr="00A27577">
        <w:rPr>
          <w:bCs/>
          <w:spacing w:val="-47"/>
        </w:rPr>
        <w:t xml:space="preserve"> </w:t>
      </w:r>
      <w:r w:rsidRPr="00A27577">
        <w:rPr>
          <w:bCs/>
        </w:rPr>
        <w:t>Services;</w:t>
      </w:r>
      <w:r w:rsidRPr="00A27577">
        <w:rPr>
          <w:bCs/>
          <w:spacing w:val="-1"/>
        </w:rPr>
        <w:t xml:space="preserve"> </w:t>
      </w:r>
      <w:r w:rsidRPr="00A27577">
        <w:rPr>
          <w:bCs/>
        </w:rPr>
        <w:t>Electrify</w:t>
      </w:r>
      <w:r w:rsidRPr="00A27577">
        <w:rPr>
          <w:bCs/>
          <w:spacing w:val="-1"/>
        </w:rPr>
        <w:t xml:space="preserve"> </w:t>
      </w:r>
      <w:r w:rsidRPr="00A27577">
        <w:rPr>
          <w:bCs/>
        </w:rPr>
        <w:t>America; Tesla;</w:t>
      </w:r>
      <w:r w:rsidRPr="00A27577">
        <w:rPr>
          <w:bCs/>
          <w:spacing w:val="-1"/>
        </w:rPr>
        <w:t xml:space="preserve"> </w:t>
      </w:r>
      <w:r w:rsidRPr="00A27577">
        <w:rPr>
          <w:bCs/>
        </w:rPr>
        <w:t>EVGo, Siemens</w:t>
      </w:r>
    </w:p>
    <w:p w14:paraId="78181A7F" w14:textId="77777777" w:rsidR="00A27577" w:rsidRPr="00E025F9" w:rsidRDefault="00A27577" w:rsidP="00A27577">
      <w:pPr>
        <w:spacing w:after="0"/>
        <w:rPr>
          <w:b/>
        </w:rPr>
      </w:pPr>
      <w:r w:rsidRPr="00E025F9">
        <w:rPr>
          <w:b/>
        </w:rPr>
        <w:t>Purpose:</w:t>
      </w:r>
    </w:p>
    <w:p w14:paraId="0C734558" w14:textId="76170AF3" w:rsidR="00A27577" w:rsidRPr="00F16BAB" w:rsidRDefault="00A27577" w:rsidP="00A27577">
      <w:pPr>
        <w:pStyle w:val="BodyText"/>
        <w:spacing w:before="1" w:line="244" w:lineRule="auto"/>
        <w:ind w:right="866"/>
      </w:pPr>
      <w:r w:rsidRPr="00F16BAB">
        <w:lastRenderedPageBreak/>
        <w:t>The</w:t>
      </w:r>
      <w:r w:rsidRPr="00F16BAB">
        <w:rPr>
          <w:spacing w:val="9"/>
        </w:rPr>
        <w:t xml:space="preserve"> </w:t>
      </w:r>
      <w:r w:rsidRPr="00F16BAB">
        <w:t>revised</w:t>
      </w:r>
      <w:r w:rsidRPr="00F16BAB">
        <w:rPr>
          <w:spacing w:val="9"/>
        </w:rPr>
        <w:t xml:space="preserve"> </w:t>
      </w:r>
      <w:r w:rsidRPr="00F16BAB">
        <w:t>proposal</w:t>
      </w:r>
      <w:r w:rsidRPr="00F16BAB">
        <w:rPr>
          <w:spacing w:val="9"/>
        </w:rPr>
        <w:t xml:space="preserve"> </w:t>
      </w:r>
      <w:r w:rsidRPr="00F16BAB">
        <w:t>would</w:t>
      </w:r>
      <w:r w:rsidRPr="00F16BAB">
        <w:rPr>
          <w:spacing w:val="8"/>
        </w:rPr>
        <w:t xml:space="preserve"> </w:t>
      </w:r>
      <w:r w:rsidRPr="00F16BAB">
        <w:t>amend</w:t>
      </w:r>
      <w:r w:rsidRPr="00F16BAB">
        <w:rPr>
          <w:spacing w:val="9"/>
        </w:rPr>
        <w:t xml:space="preserve"> </w:t>
      </w:r>
      <w:r w:rsidRPr="00F16BAB">
        <w:t>Handbook</w:t>
      </w:r>
      <w:r w:rsidRPr="00F16BAB">
        <w:rPr>
          <w:spacing w:val="9"/>
        </w:rPr>
        <w:t xml:space="preserve"> </w:t>
      </w:r>
      <w:r w:rsidRPr="00F16BAB">
        <w:t>44,</w:t>
      </w:r>
      <w:r w:rsidRPr="00F16BAB">
        <w:rPr>
          <w:spacing w:val="8"/>
        </w:rPr>
        <w:t xml:space="preserve"> </w:t>
      </w:r>
      <w:r w:rsidRPr="00F16BAB">
        <w:t>Section</w:t>
      </w:r>
      <w:r w:rsidRPr="00F16BAB">
        <w:rPr>
          <w:spacing w:val="9"/>
        </w:rPr>
        <w:t xml:space="preserve"> </w:t>
      </w:r>
      <w:r w:rsidRPr="00F16BAB">
        <w:t>3.40</w:t>
      </w:r>
      <w:r w:rsidRPr="00F16BAB">
        <w:rPr>
          <w:spacing w:val="9"/>
        </w:rPr>
        <w:t xml:space="preserve"> </w:t>
      </w:r>
      <w:r w:rsidRPr="00F16BAB">
        <w:t>Tentative</w:t>
      </w:r>
      <w:r w:rsidRPr="00F16BAB">
        <w:rPr>
          <w:spacing w:val="10"/>
        </w:rPr>
        <w:t xml:space="preserve"> </w:t>
      </w:r>
      <w:r w:rsidRPr="00F16BAB">
        <w:t>Code</w:t>
      </w:r>
      <w:r w:rsidRPr="00F16BAB">
        <w:rPr>
          <w:spacing w:val="9"/>
        </w:rPr>
        <w:t xml:space="preserve"> </w:t>
      </w:r>
      <w:r w:rsidRPr="00F16BAB">
        <w:t>in</w:t>
      </w:r>
      <w:r w:rsidRPr="00F16BAB">
        <w:rPr>
          <w:spacing w:val="9"/>
        </w:rPr>
        <w:t xml:space="preserve"> </w:t>
      </w:r>
      <w:r w:rsidRPr="00F16BAB">
        <w:t>the</w:t>
      </w:r>
      <w:r w:rsidRPr="00F16BAB">
        <w:rPr>
          <w:spacing w:val="10"/>
        </w:rPr>
        <w:t xml:space="preserve"> </w:t>
      </w:r>
      <w:r w:rsidRPr="00F16BAB">
        <w:t>following</w:t>
      </w:r>
      <w:r w:rsidRPr="00F16BAB">
        <w:rPr>
          <w:spacing w:val="-57"/>
        </w:rPr>
        <w:t xml:space="preserve"> </w:t>
      </w:r>
      <w:r>
        <w:rPr>
          <w:spacing w:val="-57"/>
        </w:rPr>
        <w:t xml:space="preserve"> </w:t>
      </w:r>
      <w:r w:rsidRPr="00F16BAB">
        <w:t>ways:</w:t>
      </w:r>
    </w:p>
    <w:p w14:paraId="3D37FB30" w14:textId="77777777" w:rsidR="00A27577" w:rsidRPr="00F16BAB" w:rsidRDefault="00A27577" w:rsidP="00CC6830">
      <w:pPr>
        <w:pStyle w:val="ListParagraph"/>
        <w:widowControl w:val="0"/>
        <w:numPr>
          <w:ilvl w:val="1"/>
          <w:numId w:val="82"/>
        </w:numPr>
        <w:autoSpaceDE w:val="0"/>
        <w:autoSpaceDN w:val="0"/>
        <w:spacing w:line="244" w:lineRule="auto"/>
        <w:ind w:left="540" w:right="1494" w:firstLine="0"/>
        <w:contextualSpacing w:val="0"/>
      </w:pPr>
      <w:r w:rsidRPr="00F16BAB">
        <w:t>Paragraph T.2.1 would</w:t>
      </w:r>
      <w:r w:rsidRPr="00F16BAB">
        <w:rPr>
          <w:spacing w:val="1"/>
        </w:rPr>
        <w:t xml:space="preserve"> </w:t>
      </w:r>
      <w:r w:rsidRPr="00F16BAB">
        <w:t>be</w:t>
      </w:r>
      <w:r w:rsidRPr="00F16BAB">
        <w:rPr>
          <w:spacing w:val="1"/>
        </w:rPr>
        <w:t xml:space="preserve"> </w:t>
      </w:r>
      <w:r w:rsidRPr="00F16BAB">
        <w:t>revised</w:t>
      </w:r>
      <w:r w:rsidRPr="00F16BAB">
        <w:rPr>
          <w:spacing w:val="1"/>
        </w:rPr>
        <w:t xml:space="preserve"> </w:t>
      </w:r>
      <w:r w:rsidRPr="00F16BAB">
        <w:t>for</w:t>
      </w:r>
      <w:r w:rsidRPr="00F16BAB">
        <w:rPr>
          <w:spacing w:val="1"/>
        </w:rPr>
        <w:t xml:space="preserve"> </w:t>
      </w:r>
      <w:r w:rsidRPr="00F16BAB">
        <w:t>DC</w:t>
      </w:r>
      <w:r w:rsidRPr="00F16BAB">
        <w:rPr>
          <w:spacing w:val="2"/>
        </w:rPr>
        <w:t xml:space="preserve"> </w:t>
      </w:r>
      <w:r w:rsidRPr="00F16BAB">
        <w:t>chargers.</w:t>
      </w:r>
      <w:r w:rsidRPr="00F16BAB">
        <w:rPr>
          <w:spacing w:val="3"/>
        </w:rPr>
        <w:t xml:space="preserve"> </w:t>
      </w:r>
      <w:r w:rsidRPr="00F16BAB">
        <w:t>The</w:t>
      </w:r>
      <w:r w:rsidRPr="00F16BAB">
        <w:rPr>
          <w:spacing w:val="1"/>
        </w:rPr>
        <w:t xml:space="preserve"> </w:t>
      </w:r>
      <w:r w:rsidRPr="00F16BAB">
        <w:t>1%</w:t>
      </w:r>
      <w:r w:rsidRPr="00F16BAB">
        <w:rPr>
          <w:spacing w:val="1"/>
        </w:rPr>
        <w:t xml:space="preserve"> </w:t>
      </w:r>
      <w:r w:rsidRPr="00F16BAB">
        <w:t>(acceptance)</w:t>
      </w:r>
      <w:r w:rsidRPr="00F16BAB">
        <w:rPr>
          <w:spacing w:val="2"/>
        </w:rPr>
        <w:t xml:space="preserve"> </w:t>
      </w:r>
      <w:r w:rsidRPr="00F16BAB">
        <w:t>/</w:t>
      </w:r>
      <w:r w:rsidRPr="00F16BAB">
        <w:rPr>
          <w:spacing w:val="1"/>
        </w:rPr>
        <w:t xml:space="preserve"> </w:t>
      </w:r>
      <w:r w:rsidRPr="00F16BAB">
        <w:t>2%</w:t>
      </w:r>
      <w:r w:rsidRPr="00F16BAB">
        <w:rPr>
          <w:spacing w:val="1"/>
        </w:rPr>
        <w:t xml:space="preserve"> </w:t>
      </w:r>
      <w:r w:rsidRPr="00F16BAB">
        <w:t>(maintenance)</w:t>
      </w:r>
      <w:r w:rsidRPr="00F16BAB">
        <w:rPr>
          <w:spacing w:val="8"/>
        </w:rPr>
        <w:t xml:space="preserve"> </w:t>
      </w:r>
      <w:r w:rsidRPr="00F16BAB">
        <w:t>tolerances</w:t>
      </w:r>
      <w:r w:rsidRPr="00F16BAB">
        <w:rPr>
          <w:spacing w:val="9"/>
        </w:rPr>
        <w:t xml:space="preserve"> </w:t>
      </w:r>
      <w:r w:rsidRPr="00F16BAB">
        <w:t>would</w:t>
      </w:r>
      <w:r w:rsidRPr="00F16BAB">
        <w:rPr>
          <w:spacing w:val="8"/>
        </w:rPr>
        <w:t xml:space="preserve"> </w:t>
      </w:r>
      <w:r w:rsidRPr="00F16BAB">
        <w:t>apply</w:t>
      </w:r>
      <w:r w:rsidRPr="00F16BAB">
        <w:rPr>
          <w:spacing w:val="9"/>
        </w:rPr>
        <w:t xml:space="preserve"> </w:t>
      </w:r>
      <w:r w:rsidRPr="00F16BAB">
        <w:t>to</w:t>
      </w:r>
      <w:r w:rsidRPr="00F16BAB">
        <w:rPr>
          <w:spacing w:val="9"/>
        </w:rPr>
        <w:t xml:space="preserve"> </w:t>
      </w:r>
      <w:r w:rsidRPr="00F16BAB">
        <w:t>devices</w:t>
      </w:r>
      <w:r w:rsidRPr="00F16BAB">
        <w:rPr>
          <w:spacing w:val="9"/>
        </w:rPr>
        <w:t xml:space="preserve"> </w:t>
      </w:r>
      <w:r w:rsidRPr="00F16BAB">
        <w:t>installed</w:t>
      </w:r>
      <w:r w:rsidRPr="00F16BAB">
        <w:rPr>
          <w:spacing w:val="7"/>
        </w:rPr>
        <w:t xml:space="preserve"> </w:t>
      </w:r>
      <w:r w:rsidRPr="00F16BAB">
        <w:t>after</w:t>
      </w:r>
      <w:r w:rsidRPr="00F16BAB">
        <w:rPr>
          <w:spacing w:val="9"/>
        </w:rPr>
        <w:t xml:space="preserve"> </w:t>
      </w:r>
      <w:r w:rsidRPr="00F16BAB">
        <w:t>January</w:t>
      </w:r>
      <w:r w:rsidRPr="00F16BAB">
        <w:rPr>
          <w:spacing w:val="9"/>
        </w:rPr>
        <w:t xml:space="preserve"> </w:t>
      </w:r>
      <w:r w:rsidRPr="00F16BAB">
        <w:t>1,</w:t>
      </w:r>
      <w:r w:rsidRPr="00F16BAB">
        <w:rPr>
          <w:spacing w:val="8"/>
        </w:rPr>
        <w:t xml:space="preserve"> </w:t>
      </w:r>
      <w:r w:rsidRPr="00F16BAB">
        <w:t>2024.</w:t>
      </w:r>
      <w:r w:rsidRPr="00F16BAB">
        <w:rPr>
          <w:spacing w:val="18"/>
        </w:rPr>
        <w:t xml:space="preserve"> </w:t>
      </w:r>
      <w:r w:rsidRPr="00F16BAB">
        <w:t>For</w:t>
      </w:r>
      <w:r w:rsidRPr="00F16BAB">
        <w:rPr>
          <w:spacing w:val="9"/>
        </w:rPr>
        <w:t xml:space="preserve"> </w:t>
      </w:r>
      <w:r w:rsidRPr="00F16BAB">
        <w:t>devices</w:t>
      </w:r>
      <w:r w:rsidRPr="00F16BAB">
        <w:rPr>
          <w:spacing w:val="-57"/>
        </w:rPr>
        <w:t xml:space="preserve"> </w:t>
      </w:r>
      <w:r w:rsidRPr="00F16BAB">
        <w:t>installed</w:t>
      </w:r>
      <w:r w:rsidRPr="00F16BAB">
        <w:rPr>
          <w:spacing w:val="7"/>
        </w:rPr>
        <w:t xml:space="preserve"> </w:t>
      </w:r>
      <w:r w:rsidRPr="00F16BAB">
        <w:t>before</w:t>
      </w:r>
      <w:r w:rsidRPr="00F16BAB">
        <w:rPr>
          <w:spacing w:val="8"/>
        </w:rPr>
        <w:t xml:space="preserve"> </w:t>
      </w:r>
      <w:r w:rsidRPr="00F16BAB">
        <w:t>that</w:t>
      </w:r>
      <w:r w:rsidRPr="00F16BAB">
        <w:rPr>
          <w:spacing w:val="8"/>
        </w:rPr>
        <w:t xml:space="preserve"> </w:t>
      </w:r>
      <w:r w:rsidRPr="00F16BAB">
        <w:t>date,</w:t>
      </w:r>
      <w:r w:rsidRPr="00F16BAB">
        <w:rPr>
          <w:spacing w:val="7"/>
        </w:rPr>
        <w:t xml:space="preserve"> </w:t>
      </w:r>
      <w:r w:rsidRPr="00F16BAB">
        <w:t>the</w:t>
      </w:r>
      <w:r w:rsidRPr="00F16BAB">
        <w:rPr>
          <w:spacing w:val="8"/>
        </w:rPr>
        <w:t xml:space="preserve"> </w:t>
      </w:r>
      <w:r w:rsidRPr="00F16BAB">
        <w:t>tolerances</w:t>
      </w:r>
      <w:r w:rsidRPr="00F16BAB">
        <w:rPr>
          <w:spacing w:val="8"/>
        </w:rPr>
        <w:t xml:space="preserve"> </w:t>
      </w:r>
      <w:r w:rsidRPr="00F16BAB">
        <w:t>would</w:t>
      </w:r>
      <w:r w:rsidRPr="00F16BAB">
        <w:rPr>
          <w:spacing w:val="8"/>
        </w:rPr>
        <w:t xml:space="preserve"> </w:t>
      </w:r>
      <w:r w:rsidRPr="00F16BAB">
        <w:t>be</w:t>
      </w:r>
      <w:r w:rsidRPr="00F16BAB">
        <w:rPr>
          <w:spacing w:val="8"/>
        </w:rPr>
        <w:t xml:space="preserve"> </w:t>
      </w:r>
      <w:r w:rsidRPr="00F16BAB">
        <w:t>5%</w:t>
      </w:r>
      <w:r w:rsidRPr="00F16BAB">
        <w:rPr>
          <w:spacing w:val="8"/>
        </w:rPr>
        <w:t xml:space="preserve"> </w:t>
      </w:r>
      <w:r w:rsidRPr="00F16BAB">
        <w:t>(acceptance</w:t>
      </w:r>
      <w:r w:rsidRPr="00F16BAB">
        <w:rPr>
          <w:spacing w:val="8"/>
        </w:rPr>
        <w:t xml:space="preserve"> </w:t>
      </w:r>
      <w:r w:rsidRPr="00F16BAB">
        <w:t>and</w:t>
      </w:r>
      <w:r w:rsidRPr="00F16BAB">
        <w:rPr>
          <w:spacing w:val="7"/>
        </w:rPr>
        <w:t xml:space="preserve"> </w:t>
      </w:r>
      <w:r w:rsidRPr="00F16BAB">
        <w:t>maintenance).</w:t>
      </w:r>
    </w:p>
    <w:p w14:paraId="27AC3F73" w14:textId="77777777" w:rsidR="00A27577" w:rsidRPr="00F16BAB" w:rsidRDefault="00A27577" w:rsidP="00CC6830">
      <w:pPr>
        <w:pStyle w:val="ListParagraph"/>
        <w:widowControl w:val="0"/>
        <w:numPr>
          <w:ilvl w:val="1"/>
          <w:numId w:val="82"/>
        </w:numPr>
        <w:autoSpaceDE w:val="0"/>
        <w:autoSpaceDN w:val="0"/>
        <w:spacing w:line="244" w:lineRule="auto"/>
        <w:ind w:left="540" w:right="1034" w:firstLine="0"/>
        <w:contextualSpacing w:val="0"/>
      </w:pPr>
      <w:r w:rsidRPr="00F16BAB">
        <w:t>For</w:t>
      </w:r>
      <w:r w:rsidRPr="00F16BAB">
        <w:rPr>
          <w:spacing w:val="7"/>
        </w:rPr>
        <w:t xml:space="preserve"> </w:t>
      </w:r>
      <w:r w:rsidRPr="00F16BAB">
        <w:t>the</w:t>
      </w:r>
      <w:r w:rsidRPr="00F16BAB">
        <w:rPr>
          <w:spacing w:val="8"/>
        </w:rPr>
        <w:t xml:space="preserve"> </w:t>
      </w:r>
      <w:r w:rsidRPr="00F16BAB">
        <w:t>sake</w:t>
      </w:r>
      <w:r w:rsidRPr="00F16BAB">
        <w:rPr>
          <w:spacing w:val="8"/>
        </w:rPr>
        <w:t xml:space="preserve"> </w:t>
      </w:r>
      <w:r w:rsidRPr="00F16BAB">
        <w:t>of</w:t>
      </w:r>
      <w:r w:rsidRPr="00F16BAB">
        <w:rPr>
          <w:spacing w:val="8"/>
        </w:rPr>
        <w:t xml:space="preserve"> </w:t>
      </w:r>
      <w:r w:rsidRPr="00F16BAB">
        <w:t>clarity</w:t>
      </w:r>
      <w:r w:rsidRPr="00F16BAB">
        <w:rPr>
          <w:spacing w:val="8"/>
        </w:rPr>
        <w:t xml:space="preserve"> </w:t>
      </w:r>
      <w:r w:rsidRPr="00F16BAB">
        <w:t>and</w:t>
      </w:r>
      <w:r w:rsidRPr="00F16BAB">
        <w:rPr>
          <w:spacing w:val="7"/>
        </w:rPr>
        <w:t xml:space="preserve"> </w:t>
      </w:r>
      <w:r w:rsidRPr="00F16BAB">
        <w:t>transparency</w:t>
      </w:r>
      <w:r w:rsidRPr="00F16BAB">
        <w:rPr>
          <w:spacing w:val="8"/>
        </w:rPr>
        <w:t xml:space="preserve"> </w:t>
      </w:r>
      <w:r w:rsidRPr="00F16BAB">
        <w:t>for</w:t>
      </w:r>
      <w:r w:rsidRPr="00F16BAB">
        <w:rPr>
          <w:spacing w:val="7"/>
        </w:rPr>
        <w:t xml:space="preserve"> </w:t>
      </w:r>
      <w:r w:rsidRPr="00F16BAB">
        <w:t>customers</w:t>
      </w:r>
      <w:r w:rsidRPr="00F16BAB">
        <w:rPr>
          <w:spacing w:val="8"/>
        </w:rPr>
        <w:t xml:space="preserve"> </w:t>
      </w:r>
      <w:r w:rsidRPr="00F16BAB">
        <w:t>and</w:t>
      </w:r>
      <w:r w:rsidRPr="00F16BAB">
        <w:rPr>
          <w:spacing w:val="7"/>
        </w:rPr>
        <w:t xml:space="preserve"> </w:t>
      </w:r>
      <w:r w:rsidRPr="00F16BAB">
        <w:t>inspectors,</w:t>
      </w:r>
      <w:r w:rsidRPr="00F16BAB">
        <w:rPr>
          <w:spacing w:val="7"/>
        </w:rPr>
        <w:t xml:space="preserve"> </w:t>
      </w:r>
      <w:r w:rsidRPr="00F16BAB">
        <w:t>a</w:t>
      </w:r>
      <w:r w:rsidRPr="00F16BAB">
        <w:rPr>
          <w:spacing w:val="8"/>
        </w:rPr>
        <w:t xml:space="preserve"> </w:t>
      </w:r>
      <w:r w:rsidRPr="00F16BAB">
        <w:t>device</w:t>
      </w:r>
      <w:r w:rsidRPr="00F16BAB">
        <w:rPr>
          <w:spacing w:val="8"/>
        </w:rPr>
        <w:t xml:space="preserve"> </w:t>
      </w:r>
      <w:r w:rsidRPr="00F16BAB">
        <w:t>subject</w:t>
      </w:r>
      <w:r w:rsidRPr="00F16BAB">
        <w:rPr>
          <w:spacing w:val="-57"/>
        </w:rPr>
        <w:t xml:space="preserve"> </w:t>
      </w:r>
      <w:r w:rsidRPr="00F16BAB">
        <w:t>to</w:t>
      </w:r>
      <w:r w:rsidRPr="00F16BAB">
        <w:rPr>
          <w:spacing w:val="6"/>
        </w:rPr>
        <w:t xml:space="preserve"> </w:t>
      </w:r>
      <w:r w:rsidRPr="00F16BAB">
        <w:t>the</w:t>
      </w:r>
      <w:r w:rsidRPr="00F16BAB">
        <w:rPr>
          <w:spacing w:val="7"/>
        </w:rPr>
        <w:t xml:space="preserve"> </w:t>
      </w:r>
      <w:r w:rsidRPr="00F16BAB">
        <w:t>5%</w:t>
      </w:r>
      <w:r w:rsidRPr="00F16BAB">
        <w:rPr>
          <w:spacing w:val="7"/>
        </w:rPr>
        <w:t xml:space="preserve"> </w:t>
      </w:r>
      <w:r w:rsidRPr="00F16BAB">
        <w:t>tolerance</w:t>
      </w:r>
      <w:r w:rsidRPr="00F16BAB">
        <w:rPr>
          <w:spacing w:val="7"/>
        </w:rPr>
        <w:t xml:space="preserve"> </w:t>
      </w:r>
      <w:r w:rsidRPr="00F16BAB">
        <w:t>would</w:t>
      </w:r>
      <w:r w:rsidRPr="00F16BAB">
        <w:rPr>
          <w:spacing w:val="6"/>
        </w:rPr>
        <w:t xml:space="preserve"> </w:t>
      </w:r>
      <w:r w:rsidRPr="00F16BAB">
        <w:t>have</w:t>
      </w:r>
      <w:r w:rsidRPr="00F16BAB">
        <w:rPr>
          <w:spacing w:val="7"/>
        </w:rPr>
        <w:t xml:space="preserve"> </w:t>
      </w:r>
      <w:r w:rsidRPr="00F16BAB">
        <w:t>to</w:t>
      </w:r>
      <w:r w:rsidRPr="00F16BAB">
        <w:rPr>
          <w:spacing w:val="6"/>
        </w:rPr>
        <w:t xml:space="preserve"> </w:t>
      </w:r>
      <w:r w:rsidRPr="00F16BAB">
        <w:t>be</w:t>
      </w:r>
      <w:r w:rsidRPr="00F16BAB">
        <w:rPr>
          <w:spacing w:val="7"/>
        </w:rPr>
        <w:t xml:space="preserve"> </w:t>
      </w:r>
      <w:r w:rsidRPr="00F16BAB">
        <w:t>marked</w:t>
      </w:r>
      <w:r w:rsidRPr="00F16BAB">
        <w:rPr>
          <w:spacing w:val="6"/>
        </w:rPr>
        <w:t xml:space="preserve"> </w:t>
      </w:r>
      <w:r w:rsidRPr="00F16BAB">
        <w:t>as</w:t>
      </w:r>
      <w:r w:rsidRPr="00F16BAB">
        <w:rPr>
          <w:spacing w:val="7"/>
        </w:rPr>
        <w:t xml:space="preserve"> </w:t>
      </w:r>
      <w:r w:rsidRPr="00F16BAB">
        <w:t>such.</w:t>
      </w:r>
      <w:r w:rsidRPr="00F16BAB">
        <w:rPr>
          <w:spacing w:val="14"/>
        </w:rPr>
        <w:t xml:space="preserve"> </w:t>
      </w:r>
      <w:r w:rsidRPr="00F16BAB">
        <w:t>The</w:t>
      </w:r>
      <w:r w:rsidRPr="00F16BAB">
        <w:rPr>
          <w:spacing w:val="7"/>
        </w:rPr>
        <w:t xml:space="preserve"> </w:t>
      </w:r>
      <w:r w:rsidRPr="00F16BAB">
        <w:t>proposal</w:t>
      </w:r>
      <w:r w:rsidRPr="00F16BAB">
        <w:rPr>
          <w:spacing w:val="6"/>
        </w:rPr>
        <w:t xml:space="preserve"> </w:t>
      </w:r>
      <w:r w:rsidRPr="00F16BAB">
        <w:t>would</w:t>
      </w:r>
      <w:r w:rsidRPr="00F16BAB">
        <w:rPr>
          <w:spacing w:val="6"/>
        </w:rPr>
        <w:t xml:space="preserve"> </w:t>
      </w:r>
      <w:r w:rsidRPr="00F16BAB">
        <w:t>require</w:t>
      </w:r>
      <w:r w:rsidRPr="00F16BAB">
        <w:rPr>
          <w:spacing w:val="6"/>
        </w:rPr>
        <w:t xml:space="preserve"> </w:t>
      </w:r>
      <w:r w:rsidRPr="00F16BAB">
        <w:t>specific</w:t>
      </w:r>
      <w:r w:rsidRPr="00F16BAB">
        <w:rPr>
          <w:spacing w:val="1"/>
        </w:rPr>
        <w:t xml:space="preserve"> </w:t>
      </w:r>
      <w:r w:rsidRPr="00F16BAB">
        <w:t>language</w:t>
      </w:r>
      <w:r w:rsidRPr="00F16BAB">
        <w:rPr>
          <w:spacing w:val="7"/>
        </w:rPr>
        <w:t xml:space="preserve"> </w:t>
      </w:r>
      <w:r w:rsidRPr="00F16BAB">
        <w:t>for</w:t>
      </w:r>
      <w:r w:rsidRPr="00F16BAB">
        <w:rPr>
          <w:spacing w:val="7"/>
        </w:rPr>
        <w:t xml:space="preserve"> </w:t>
      </w:r>
      <w:r w:rsidRPr="00F16BAB">
        <w:t>the</w:t>
      </w:r>
      <w:r w:rsidRPr="00F16BAB">
        <w:rPr>
          <w:spacing w:val="8"/>
        </w:rPr>
        <w:t xml:space="preserve"> </w:t>
      </w:r>
      <w:r w:rsidRPr="00F16BAB">
        <w:t>marking.</w:t>
      </w:r>
    </w:p>
    <w:p w14:paraId="5ECF0699" w14:textId="77777777" w:rsidR="00A27577" w:rsidRDefault="00A27577" w:rsidP="00CC6830">
      <w:pPr>
        <w:pStyle w:val="ListParagraph"/>
        <w:widowControl w:val="0"/>
        <w:numPr>
          <w:ilvl w:val="1"/>
          <w:numId w:val="82"/>
        </w:numPr>
        <w:autoSpaceDE w:val="0"/>
        <w:autoSpaceDN w:val="0"/>
        <w:spacing w:line="244" w:lineRule="auto"/>
        <w:ind w:left="540" w:right="879" w:firstLine="0"/>
        <w:contextualSpacing w:val="0"/>
      </w:pPr>
      <w:r w:rsidRPr="00F16BAB">
        <w:t>If</w:t>
      </w:r>
      <w:r w:rsidRPr="00A27577">
        <w:rPr>
          <w:spacing w:val="7"/>
        </w:rPr>
        <w:t xml:space="preserve"> </w:t>
      </w:r>
      <w:r w:rsidRPr="00F16BAB">
        <w:t>a</w:t>
      </w:r>
      <w:r w:rsidRPr="00A27577">
        <w:rPr>
          <w:spacing w:val="8"/>
        </w:rPr>
        <w:t xml:space="preserve"> </w:t>
      </w:r>
      <w:r w:rsidRPr="00F16BAB">
        <w:t>manufacturer</w:t>
      </w:r>
      <w:r w:rsidRPr="00A27577">
        <w:rPr>
          <w:spacing w:val="8"/>
        </w:rPr>
        <w:t xml:space="preserve"> </w:t>
      </w:r>
      <w:r w:rsidRPr="00F16BAB">
        <w:t>has</w:t>
      </w:r>
      <w:r w:rsidRPr="00A27577">
        <w:rPr>
          <w:spacing w:val="8"/>
        </w:rPr>
        <w:t xml:space="preserve"> </w:t>
      </w:r>
      <w:r w:rsidRPr="00F16BAB">
        <w:t>achieved</w:t>
      </w:r>
      <w:r w:rsidRPr="00A27577">
        <w:rPr>
          <w:spacing w:val="6"/>
        </w:rPr>
        <w:t xml:space="preserve"> </w:t>
      </w:r>
      <w:r w:rsidRPr="00F16BAB">
        <w:t>1%-capable</w:t>
      </w:r>
      <w:r w:rsidRPr="00A27577">
        <w:rPr>
          <w:spacing w:val="8"/>
        </w:rPr>
        <w:t xml:space="preserve"> </w:t>
      </w:r>
      <w:r w:rsidRPr="00F16BAB">
        <w:t>chargers</w:t>
      </w:r>
      <w:r w:rsidRPr="00A27577">
        <w:rPr>
          <w:spacing w:val="8"/>
        </w:rPr>
        <w:t xml:space="preserve"> </w:t>
      </w:r>
      <w:r w:rsidRPr="00F16BAB">
        <w:t>earlier</w:t>
      </w:r>
      <w:r w:rsidRPr="00A27577">
        <w:rPr>
          <w:spacing w:val="7"/>
        </w:rPr>
        <w:t xml:space="preserve"> </w:t>
      </w:r>
      <w:r w:rsidRPr="00F16BAB">
        <w:t>than</w:t>
      </w:r>
      <w:r w:rsidRPr="00A27577">
        <w:rPr>
          <w:spacing w:val="7"/>
        </w:rPr>
        <w:t xml:space="preserve"> </w:t>
      </w:r>
      <w:r w:rsidRPr="00F16BAB">
        <w:t>the</w:t>
      </w:r>
      <w:r w:rsidRPr="00A27577">
        <w:rPr>
          <w:spacing w:val="8"/>
        </w:rPr>
        <w:t xml:space="preserve"> </w:t>
      </w:r>
      <w:r w:rsidRPr="00F16BAB">
        <w:t>January</w:t>
      </w:r>
      <w:r w:rsidRPr="00A27577">
        <w:rPr>
          <w:spacing w:val="8"/>
        </w:rPr>
        <w:t xml:space="preserve"> </w:t>
      </w:r>
      <w:r w:rsidRPr="00F16BAB">
        <w:t>2024</w:t>
      </w:r>
      <w:r w:rsidRPr="00A27577">
        <w:rPr>
          <w:spacing w:val="1"/>
        </w:rPr>
        <w:t xml:space="preserve"> </w:t>
      </w:r>
      <w:r w:rsidRPr="00F16BAB">
        <w:t>timeframe,</w:t>
      </w:r>
      <w:r w:rsidRPr="00A27577">
        <w:rPr>
          <w:spacing w:val="6"/>
        </w:rPr>
        <w:t xml:space="preserve"> </w:t>
      </w:r>
      <w:r w:rsidRPr="00F16BAB">
        <w:t>users</w:t>
      </w:r>
      <w:r w:rsidRPr="00A27577">
        <w:rPr>
          <w:spacing w:val="8"/>
        </w:rPr>
        <w:t xml:space="preserve"> </w:t>
      </w:r>
      <w:r w:rsidRPr="00F16BAB">
        <w:t>of</w:t>
      </w:r>
      <w:r w:rsidRPr="00A27577">
        <w:rPr>
          <w:spacing w:val="8"/>
        </w:rPr>
        <w:t xml:space="preserve"> </w:t>
      </w:r>
      <w:r w:rsidRPr="00F16BAB">
        <w:t>those</w:t>
      </w:r>
      <w:r w:rsidRPr="00A27577">
        <w:rPr>
          <w:spacing w:val="8"/>
        </w:rPr>
        <w:t xml:space="preserve"> </w:t>
      </w:r>
      <w:r w:rsidRPr="00F16BAB">
        <w:t>chargers</w:t>
      </w:r>
      <w:r w:rsidRPr="00A27577">
        <w:rPr>
          <w:spacing w:val="8"/>
        </w:rPr>
        <w:t xml:space="preserve"> </w:t>
      </w:r>
      <w:r w:rsidRPr="00F16BAB">
        <w:t>might</w:t>
      </w:r>
      <w:r w:rsidRPr="00A27577">
        <w:rPr>
          <w:spacing w:val="7"/>
        </w:rPr>
        <w:t xml:space="preserve"> </w:t>
      </w:r>
      <w:r w:rsidRPr="00F16BAB">
        <w:t>prefer</w:t>
      </w:r>
      <w:r w:rsidRPr="00A27577">
        <w:rPr>
          <w:spacing w:val="8"/>
        </w:rPr>
        <w:t xml:space="preserve"> </w:t>
      </w:r>
      <w:r w:rsidRPr="00F16BAB">
        <w:t>not</w:t>
      </w:r>
      <w:r w:rsidRPr="00A27577">
        <w:rPr>
          <w:spacing w:val="8"/>
        </w:rPr>
        <w:t xml:space="preserve"> </w:t>
      </w:r>
      <w:r w:rsidRPr="00F16BAB">
        <w:t>to</w:t>
      </w:r>
      <w:r w:rsidRPr="00A27577">
        <w:rPr>
          <w:spacing w:val="8"/>
        </w:rPr>
        <w:t xml:space="preserve"> </w:t>
      </w:r>
      <w:r w:rsidRPr="00F16BAB">
        <w:t>mark</w:t>
      </w:r>
      <w:r w:rsidRPr="00A27577">
        <w:rPr>
          <w:spacing w:val="7"/>
        </w:rPr>
        <w:t xml:space="preserve"> </w:t>
      </w:r>
      <w:r w:rsidRPr="00F16BAB">
        <w:t>the</w:t>
      </w:r>
      <w:r w:rsidRPr="00A27577">
        <w:rPr>
          <w:spacing w:val="8"/>
        </w:rPr>
        <w:t xml:space="preserve"> </w:t>
      </w:r>
      <w:r w:rsidRPr="00F16BAB">
        <w:t>chargers</w:t>
      </w:r>
      <w:r w:rsidRPr="00A27577">
        <w:rPr>
          <w:spacing w:val="7"/>
        </w:rPr>
        <w:t xml:space="preserve"> </w:t>
      </w:r>
      <w:r w:rsidRPr="00F16BAB">
        <w:t>as</w:t>
      </w:r>
      <w:r w:rsidRPr="00A27577">
        <w:rPr>
          <w:spacing w:val="8"/>
        </w:rPr>
        <w:t xml:space="preserve"> </w:t>
      </w:r>
      <w:r w:rsidRPr="00F16BAB">
        <w:t>5%</w:t>
      </w:r>
      <w:r w:rsidRPr="00A27577">
        <w:rPr>
          <w:spacing w:val="8"/>
        </w:rPr>
        <w:t xml:space="preserve"> </w:t>
      </w:r>
      <w:r w:rsidRPr="00F16BAB">
        <w:t>chargers;</w:t>
      </w:r>
      <w:r w:rsidRPr="00A27577">
        <w:rPr>
          <w:spacing w:val="7"/>
        </w:rPr>
        <w:t xml:space="preserve"> </w:t>
      </w:r>
      <w:r w:rsidRPr="00F16BAB">
        <w:t>and</w:t>
      </w:r>
      <w:r w:rsidRPr="00A27577">
        <w:rPr>
          <w:spacing w:val="7"/>
        </w:rPr>
        <w:t xml:space="preserve"> </w:t>
      </w:r>
      <w:r w:rsidRPr="00F16BAB">
        <w:t>then</w:t>
      </w:r>
      <w:r w:rsidRPr="00A27577">
        <w:rPr>
          <w:spacing w:val="-57"/>
        </w:rPr>
        <w:t xml:space="preserve"> </w:t>
      </w:r>
      <w:r w:rsidRPr="00F16BAB">
        <w:t>those</w:t>
      </w:r>
      <w:r w:rsidRPr="00A27577">
        <w:rPr>
          <w:spacing w:val="5"/>
        </w:rPr>
        <w:t xml:space="preserve"> </w:t>
      </w:r>
      <w:r w:rsidRPr="00F16BAB">
        <w:t>chargers</w:t>
      </w:r>
      <w:r w:rsidRPr="00A27577">
        <w:rPr>
          <w:spacing w:val="5"/>
        </w:rPr>
        <w:t xml:space="preserve"> </w:t>
      </w:r>
      <w:r w:rsidRPr="00F16BAB">
        <w:t>would</w:t>
      </w:r>
      <w:r w:rsidRPr="00A27577">
        <w:rPr>
          <w:spacing w:val="5"/>
        </w:rPr>
        <w:t xml:space="preserve"> </w:t>
      </w:r>
      <w:r w:rsidRPr="00F16BAB">
        <w:t>be</w:t>
      </w:r>
      <w:r w:rsidRPr="00A27577">
        <w:rPr>
          <w:spacing w:val="5"/>
        </w:rPr>
        <w:t xml:space="preserve"> </w:t>
      </w:r>
      <w:r w:rsidRPr="00F16BAB">
        <w:t>subject</w:t>
      </w:r>
      <w:r w:rsidRPr="00A27577">
        <w:rPr>
          <w:spacing w:val="6"/>
        </w:rPr>
        <w:t xml:space="preserve"> </w:t>
      </w:r>
      <w:r w:rsidRPr="00F16BAB">
        <w:t>to</w:t>
      </w:r>
      <w:r w:rsidRPr="00A27577">
        <w:rPr>
          <w:spacing w:val="5"/>
        </w:rPr>
        <w:t xml:space="preserve"> </w:t>
      </w:r>
      <w:r w:rsidRPr="00F16BAB">
        <w:t>the</w:t>
      </w:r>
      <w:r w:rsidRPr="00A27577">
        <w:rPr>
          <w:spacing w:val="6"/>
        </w:rPr>
        <w:t xml:space="preserve"> </w:t>
      </w:r>
      <w:r w:rsidRPr="00F16BAB">
        <w:t>1%/2%</w:t>
      </w:r>
      <w:r w:rsidRPr="00A27577">
        <w:rPr>
          <w:spacing w:val="5"/>
        </w:rPr>
        <w:t xml:space="preserve"> </w:t>
      </w:r>
      <w:r w:rsidRPr="00F16BAB">
        <w:t>tolerance.</w:t>
      </w:r>
      <w:r w:rsidRPr="00A27577">
        <w:rPr>
          <w:spacing w:val="11"/>
        </w:rPr>
        <w:t xml:space="preserve"> </w:t>
      </w:r>
      <w:r w:rsidRPr="00F16BAB">
        <w:t>The</w:t>
      </w:r>
      <w:r w:rsidRPr="00A27577">
        <w:rPr>
          <w:spacing w:val="6"/>
        </w:rPr>
        <w:t xml:space="preserve"> </w:t>
      </w:r>
      <w:r w:rsidRPr="00F16BAB">
        <w:t>proposal</w:t>
      </w:r>
      <w:r w:rsidRPr="00A27577">
        <w:rPr>
          <w:spacing w:val="4"/>
        </w:rPr>
        <w:t xml:space="preserve"> </w:t>
      </w:r>
      <w:r w:rsidRPr="00F16BAB">
        <w:t>includes</w:t>
      </w:r>
      <w:r w:rsidRPr="00A27577">
        <w:rPr>
          <w:spacing w:val="5"/>
        </w:rPr>
        <w:t xml:space="preserve"> </w:t>
      </w:r>
      <w:r w:rsidRPr="00F16BAB">
        <w:t>language</w:t>
      </w:r>
      <w:r w:rsidRPr="00A27577">
        <w:rPr>
          <w:spacing w:val="6"/>
        </w:rPr>
        <w:t xml:space="preserve"> </w:t>
      </w:r>
      <w:r w:rsidRPr="00F16BAB">
        <w:t>to</w:t>
      </w:r>
      <w:r w:rsidRPr="00A27577">
        <w:rPr>
          <w:spacing w:val="1"/>
        </w:rPr>
        <w:t xml:space="preserve"> </w:t>
      </w:r>
      <w:r w:rsidRPr="00F16BAB">
        <w:t>establish</w:t>
      </w:r>
      <w:r w:rsidRPr="00A27577">
        <w:rPr>
          <w:spacing w:val="6"/>
        </w:rPr>
        <w:t xml:space="preserve"> </w:t>
      </w:r>
      <w:r w:rsidRPr="00F16BAB">
        <w:t>this</w:t>
      </w:r>
      <w:r w:rsidRPr="00A27577">
        <w:rPr>
          <w:spacing w:val="7"/>
        </w:rPr>
        <w:t xml:space="preserve"> </w:t>
      </w:r>
      <w:r w:rsidRPr="00F16BAB">
        <w:t>treatment.</w:t>
      </w:r>
    </w:p>
    <w:p w14:paraId="4FBD7611" w14:textId="3852E2AE" w:rsidR="00A27577" w:rsidRDefault="00A27577" w:rsidP="00CC6830">
      <w:pPr>
        <w:pStyle w:val="ListParagraph"/>
        <w:widowControl w:val="0"/>
        <w:numPr>
          <w:ilvl w:val="1"/>
          <w:numId w:val="82"/>
        </w:numPr>
        <w:autoSpaceDE w:val="0"/>
        <w:autoSpaceDN w:val="0"/>
        <w:spacing w:line="244" w:lineRule="auto"/>
        <w:ind w:left="540" w:right="879" w:firstLine="0"/>
        <w:contextualSpacing w:val="0"/>
      </w:pPr>
      <w:r w:rsidRPr="00F16BAB">
        <w:t>The</w:t>
      </w:r>
      <w:r w:rsidRPr="00A27577">
        <w:rPr>
          <w:spacing w:val="5"/>
        </w:rPr>
        <w:t xml:space="preserve"> </w:t>
      </w:r>
      <w:r w:rsidRPr="00F16BAB">
        <w:t>5%</w:t>
      </w:r>
      <w:r w:rsidRPr="00A27577">
        <w:rPr>
          <w:spacing w:val="5"/>
        </w:rPr>
        <w:t xml:space="preserve"> </w:t>
      </w:r>
      <w:r w:rsidRPr="00F16BAB">
        <w:t>tolerance</w:t>
      </w:r>
      <w:r w:rsidRPr="00A27577">
        <w:rPr>
          <w:spacing w:val="5"/>
        </w:rPr>
        <w:t xml:space="preserve"> </w:t>
      </w:r>
      <w:r w:rsidRPr="00F16BAB">
        <w:t>for</w:t>
      </w:r>
      <w:r w:rsidRPr="00A27577">
        <w:rPr>
          <w:spacing w:val="5"/>
        </w:rPr>
        <w:t xml:space="preserve"> </w:t>
      </w:r>
      <w:r w:rsidRPr="00F16BAB">
        <w:t>pre-2024</w:t>
      </w:r>
      <w:r w:rsidRPr="00A27577">
        <w:rPr>
          <w:spacing w:val="4"/>
        </w:rPr>
        <w:t xml:space="preserve"> </w:t>
      </w:r>
      <w:r w:rsidRPr="00F16BAB">
        <w:t>chargers</w:t>
      </w:r>
      <w:r w:rsidRPr="00A27577">
        <w:rPr>
          <w:spacing w:val="5"/>
        </w:rPr>
        <w:t xml:space="preserve"> </w:t>
      </w:r>
      <w:r w:rsidRPr="00F16BAB">
        <w:t>would</w:t>
      </w:r>
      <w:r w:rsidRPr="00A27577">
        <w:rPr>
          <w:spacing w:val="4"/>
        </w:rPr>
        <w:t xml:space="preserve"> </w:t>
      </w:r>
      <w:r w:rsidRPr="00F16BAB">
        <w:t>end</w:t>
      </w:r>
      <w:r w:rsidRPr="00A27577">
        <w:rPr>
          <w:spacing w:val="4"/>
        </w:rPr>
        <w:t xml:space="preserve"> </w:t>
      </w:r>
      <w:r w:rsidRPr="00F16BAB">
        <w:t>on</w:t>
      </w:r>
      <w:r w:rsidRPr="00A27577">
        <w:rPr>
          <w:spacing w:val="4"/>
        </w:rPr>
        <w:t xml:space="preserve"> </w:t>
      </w:r>
      <w:r w:rsidRPr="00F16BAB">
        <w:t>January</w:t>
      </w:r>
      <w:r w:rsidRPr="00A27577">
        <w:rPr>
          <w:spacing w:val="5"/>
        </w:rPr>
        <w:t xml:space="preserve"> </w:t>
      </w:r>
      <w:r w:rsidRPr="00F16BAB">
        <w:t>1,</w:t>
      </w:r>
      <w:r w:rsidRPr="00A27577">
        <w:rPr>
          <w:spacing w:val="4"/>
        </w:rPr>
        <w:t xml:space="preserve"> </w:t>
      </w:r>
      <w:r w:rsidRPr="00F16BAB">
        <w:t>2034.</w:t>
      </w:r>
      <w:r w:rsidRPr="00A27577">
        <w:rPr>
          <w:spacing w:val="10"/>
        </w:rPr>
        <w:t xml:space="preserve"> </w:t>
      </w:r>
      <w:r w:rsidRPr="00F16BAB">
        <w:t>After</w:t>
      </w:r>
      <w:r w:rsidRPr="00A27577">
        <w:rPr>
          <w:spacing w:val="5"/>
        </w:rPr>
        <w:t xml:space="preserve"> </w:t>
      </w:r>
      <w:r w:rsidRPr="00F16BAB">
        <w:t>that</w:t>
      </w:r>
      <w:r w:rsidRPr="00A27577">
        <w:rPr>
          <w:spacing w:val="5"/>
        </w:rPr>
        <w:t xml:space="preserve"> </w:t>
      </w:r>
      <w:r w:rsidRPr="00F16BAB">
        <w:t>date,</w:t>
      </w:r>
      <w:r w:rsidRPr="00A27577">
        <w:rPr>
          <w:spacing w:val="-57"/>
        </w:rPr>
        <w:t xml:space="preserve"> </w:t>
      </w:r>
      <w:r w:rsidRPr="00F16BAB">
        <w:t>all</w:t>
      </w:r>
      <w:r w:rsidRPr="00A27577">
        <w:rPr>
          <w:spacing w:val="5"/>
        </w:rPr>
        <w:t xml:space="preserve"> </w:t>
      </w:r>
      <w:r w:rsidRPr="00F16BAB">
        <w:t>DC</w:t>
      </w:r>
      <w:r w:rsidRPr="00A27577">
        <w:rPr>
          <w:spacing w:val="6"/>
        </w:rPr>
        <w:t xml:space="preserve"> </w:t>
      </w:r>
      <w:r w:rsidRPr="00F16BAB">
        <w:t>chargers</w:t>
      </w:r>
      <w:r w:rsidRPr="00A27577">
        <w:rPr>
          <w:spacing w:val="6"/>
        </w:rPr>
        <w:t xml:space="preserve"> </w:t>
      </w:r>
      <w:r w:rsidRPr="00F16BAB">
        <w:t>would</w:t>
      </w:r>
      <w:r w:rsidRPr="00A27577">
        <w:rPr>
          <w:spacing w:val="5"/>
        </w:rPr>
        <w:t xml:space="preserve"> </w:t>
      </w:r>
      <w:r w:rsidRPr="00F16BAB">
        <w:t>be</w:t>
      </w:r>
      <w:r w:rsidRPr="00A27577">
        <w:rPr>
          <w:spacing w:val="6"/>
        </w:rPr>
        <w:t xml:space="preserve"> </w:t>
      </w:r>
      <w:r w:rsidRPr="00F16BAB">
        <w:t>subject</w:t>
      </w:r>
      <w:r w:rsidRPr="00A27577">
        <w:rPr>
          <w:spacing w:val="6"/>
        </w:rPr>
        <w:t xml:space="preserve"> </w:t>
      </w:r>
      <w:r w:rsidRPr="00F16BAB">
        <w:t>to</w:t>
      </w:r>
      <w:r w:rsidRPr="00A27577">
        <w:rPr>
          <w:spacing w:val="6"/>
        </w:rPr>
        <w:t xml:space="preserve"> </w:t>
      </w:r>
      <w:r w:rsidRPr="00F16BAB">
        <w:t>the</w:t>
      </w:r>
      <w:r w:rsidRPr="00A27577">
        <w:rPr>
          <w:spacing w:val="6"/>
        </w:rPr>
        <w:t xml:space="preserve"> </w:t>
      </w:r>
      <w:r w:rsidRPr="00F16BAB">
        <w:t>1%</w:t>
      </w:r>
      <w:r w:rsidRPr="00A27577">
        <w:rPr>
          <w:spacing w:val="6"/>
        </w:rPr>
        <w:t xml:space="preserve"> </w:t>
      </w:r>
      <w:r w:rsidRPr="00F16BAB">
        <w:t>(acceptance)</w:t>
      </w:r>
      <w:r w:rsidRPr="00A27577">
        <w:rPr>
          <w:spacing w:val="6"/>
        </w:rPr>
        <w:t xml:space="preserve"> </w:t>
      </w:r>
      <w:r w:rsidRPr="00F16BAB">
        <w:t>/</w:t>
      </w:r>
      <w:r w:rsidRPr="00A27577">
        <w:rPr>
          <w:spacing w:val="6"/>
        </w:rPr>
        <w:t xml:space="preserve"> </w:t>
      </w:r>
      <w:r w:rsidRPr="00F16BAB">
        <w:t>2%</w:t>
      </w:r>
      <w:r w:rsidRPr="00A27577">
        <w:rPr>
          <w:spacing w:val="6"/>
        </w:rPr>
        <w:t xml:space="preserve"> </w:t>
      </w:r>
      <w:r w:rsidRPr="00F16BAB">
        <w:t>(maintenance)</w:t>
      </w:r>
      <w:r w:rsidRPr="00A27577">
        <w:rPr>
          <w:spacing w:val="6"/>
        </w:rPr>
        <w:t xml:space="preserve"> </w:t>
      </w:r>
      <w:r w:rsidRPr="00F16BAB">
        <w:t>tolerance</w:t>
      </w:r>
      <w:r>
        <w:t>.</w:t>
      </w:r>
    </w:p>
    <w:p w14:paraId="326754CD" w14:textId="77777777" w:rsidR="00A27577" w:rsidRPr="00E025F9" w:rsidRDefault="00A27577" w:rsidP="00A27577">
      <w:pPr>
        <w:spacing w:after="0"/>
        <w:rPr>
          <w:b/>
        </w:rPr>
      </w:pPr>
      <w:r w:rsidRPr="00E025F9">
        <w:rPr>
          <w:b/>
        </w:rPr>
        <w:t>Item under Consideration:</w:t>
      </w:r>
    </w:p>
    <w:p w14:paraId="412D0228" w14:textId="09DF05D3" w:rsidR="00A27577" w:rsidRDefault="00A27577" w:rsidP="00A27577">
      <w:r>
        <w:t>Amend Handbook 44, Electric Vehicle Fueling Systems as follows:</w:t>
      </w:r>
    </w:p>
    <w:p w14:paraId="2CA73B55" w14:textId="77777777" w:rsidR="00A27577" w:rsidRPr="00A90F06" w:rsidRDefault="00A27577" w:rsidP="00CC6830">
      <w:pPr>
        <w:pStyle w:val="TableParagraph"/>
        <w:widowControl w:val="0"/>
        <w:numPr>
          <w:ilvl w:val="2"/>
          <w:numId w:val="83"/>
        </w:numPr>
        <w:adjustRightInd/>
        <w:spacing w:before="19" w:line="280" w:lineRule="auto"/>
        <w:ind w:left="360" w:right="103" w:firstLine="0"/>
        <w:jc w:val="both"/>
        <w:rPr>
          <w:sz w:val="20"/>
          <w:szCs w:val="20"/>
        </w:rPr>
      </w:pPr>
      <w:r w:rsidRPr="00A90F06">
        <w:rPr>
          <w:b/>
          <w:bCs/>
          <w:sz w:val="20"/>
          <w:szCs w:val="20"/>
        </w:rPr>
        <w:t>EVSE Identification and Marking Requirements</w:t>
      </w:r>
      <w:r w:rsidRPr="00A90F06">
        <w:rPr>
          <w:sz w:val="20"/>
          <w:szCs w:val="20"/>
        </w:rPr>
        <w:t>. – In addition to all the marking requirements of</w:t>
      </w:r>
      <w:r w:rsidRPr="00A90F06">
        <w:rPr>
          <w:spacing w:val="1"/>
          <w:sz w:val="20"/>
          <w:szCs w:val="20"/>
        </w:rPr>
        <w:t xml:space="preserve"> </w:t>
      </w:r>
      <w:r w:rsidRPr="00A90F06">
        <w:rPr>
          <w:sz w:val="20"/>
          <w:szCs w:val="20"/>
        </w:rPr>
        <w:t>Section 1.10. General Code, paragraph G-S.1. Identification, each EVSE shall have the following information</w:t>
      </w:r>
      <w:r w:rsidRPr="00A90F06">
        <w:rPr>
          <w:spacing w:val="1"/>
          <w:sz w:val="20"/>
          <w:szCs w:val="20"/>
        </w:rPr>
        <w:t xml:space="preserve"> </w:t>
      </w:r>
      <w:r w:rsidRPr="00A90F06">
        <w:rPr>
          <w:sz w:val="20"/>
          <w:szCs w:val="20"/>
        </w:rPr>
        <w:t>conspicuously,</w:t>
      </w:r>
      <w:r w:rsidRPr="00A90F06">
        <w:rPr>
          <w:spacing w:val="7"/>
          <w:sz w:val="20"/>
          <w:szCs w:val="20"/>
        </w:rPr>
        <w:t xml:space="preserve"> </w:t>
      </w:r>
      <w:r w:rsidRPr="00A90F06">
        <w:rPr>
          <w:sz w:val="20"/>
          <w:szCs w:val="20"/>
        </w:rPr>
        <w:t>legibly,</w:t>
      </w:r>
      <w:r w:rsidRPr="00A90F06">
        <w:rPr>
          <w:spacing w:val="6"/>
          <w:sz w:val="20"/>
          <w:szCs w:val="20"/>
        </w:rPr>
        <w:t xml:space="preserve"> </w:t>
      </w:r>
      <w:r w:rsidRPr="00A90F06">
        <w:rPr>
          <w:sz w:val="20"/>
          <w:szCs w:val="20"/>
        </w:rPr>
        <w:t>and</w:t>
      </w:r>
      <w:r w:rsidRPr="00A90F06">
        <w:rPr>
          <w:spacing w:val="7"/>
          <w:sz w:val="20"/>
          <w:szCs w:val="20"/>
        </w:rPr>
        <w:t xml:space="preserve"> </w:t>
      </w:r>
      <w:r w:rsidRPr="00A90F06">
        <w:rPr>
          <w:sz w:val="20"/>
          <w:szCs w:val="20"/>
        </w:rPr>
        <w:t>indelibly</w:t>
      </w:r>
      <w:r w:rsidRPr="00A90F06">
        <w:rPr>
          <w:spacing w:val="8"/>
          <w:sz w:val="20"/>
          <w:szCs w:val="20"/>
        </w:rPr>
        <w:t xml:space="preserve"> </w:t>
      </w:r>
      <w:r w:rsidRPr="00A90F06">
        <w:rPr>
          <w:sz w:val="20"/>
          <w:szCs w:val="20"/>
        </w:rPr>
        <w:t>marked:</w:t>
      </w:r>
    </w:p>
    <w:p w14:paraId="269C057F" w14:textId="77777777" w:rsidR="00A27577" w:rsidRPr="00A90F06" w:rsidRDefault="00A27577" w:rsidP="00CC6830">
      <w:pPr>
        <w:pStyle w:val="TableParagraph"/>
        <w:widowControl w:val="0"/>
        <w:numPr>
          <w:ilvl w:val="3"/>
          <w:numId w:val="83"/>
        </w:numPr>
        <w:tabs>
          <w:tab w:val="left" w:pos="1205"/>
        </w:tabs>
        <w:adjustRightInd/>
        <w:spacing w:before="204"/>
        <w:rPr>
          <w:sz w:val="20"/>
          <w:szCs w:val="20"/>
        </w:rPr>
      </w:pPr>
      <w:r w:rsidRPr="00A90F06">
        <w:rPr>
          <w:spacing w:val="-1"/>
          <w:w w:val="105"/>
          <w:sz w:val="20"/>
          <w:szCs w:val="20"/>
        </w:rPr>
        <w:t>voltage</w:t>
      </w:r>
      <w:r w:rsidRPr="00A90F06">
        <w:rPr>
          <w:spacing w:val="-14"/>
          <w:w w:val="105"/>
          <w:sz w:val="20"/>
          <w:szCs w:val="20"/>
        </w:rPr>
        <w:t xml:space="preserve"> </w:t>
      </w:r>
      <w:r w:rsidRPr="00A90F06">
        <w:rPr>
          <w:w w:val="105"/>
          <w:sz w:val="20"/>
          <w:szCs w:val="20"/>
        </w:rPr>
        <w:t>rating;</w:t>
      </w:r>
    </w:p>
    <w:p w14:paraId="4A8B95E7" w14:textId="77777777" w:rsidR="00A27577" w:rsidRPr="00A90F06" w:rsidRDefault="00A27577" w:rsidP="00CC6830">
      <w:pPr>
        <w:pStyle w:val="TableParagraph"/>
        <w:widowControl w:val="0"/>
        <w:numPr>
          <w:ilvl w:val="3"/>
          <w:numId w:val="83"/>
        </w:numPr>
        <w:tabs>
          <w:tab w:val="left" w:pos="1225"/>
        </w:tabs>
        <w:adjustRightInd/>
        <w:spacing w:before="6"/>
        <w:ind w:left="1225" w:hanging="392"/>
        <w:rPr>
          <w:sz w:val="20"/>
          <w:szCs w:val="20"/>
        </w:rPr>
      </w:pPr>
      <w:r w:rsidRPr="00A90F06">
        <w:rPr>
          <w:sz w:val="20"/>
          <w:szCs w:val="20"/>
        </w:rPr>
        <w:t>maximum</w:t>
      </w:r>
      <w:r w:rsidRPr="00A90F06">
        <w:rPr>
          <w:spacing w:val="19"/>
          <w:sz w:val="20"/>
          <w:szCs w:val="20"/>
        </w:rPr>
        <w:t xml:space="preserve"> </w:t>
      </w:r>
      <w:r w:rsidRPr="00A90F06">
        <w:rPr>
          <w:sz w:val="20"/>
          <w:szCs w:val="20"/>
        </w:rPr>
        <w:t>current</w:t>
      </w:r>
      <w:r w:rsidRPr="00A90F06">
        <w:rPr>
          <w:spacing w:val="21"/>
          <w:sz w:val="20"/>
          <w:szCs w:val="20"/>
        </w:rPr>
        <w:t xml:space="preserve"> </w:t>
      </w:r>
      <w:r w:rsidRPr="00A90F06">
        <w:rPr>
          <w:sz w:val="20"/>
          <w:szCs w:val="20"/>
        </w:rPr>
        <w:t>deliverable;</w:t>
      </w:r>
    </w:p>
    <w:p w14:paraId="6802A4AB" w14:textId="77777777" w:rsidR="00A27577" w:rsidRPr="00A90F06" w:rsidRDefault="00A27577" w:rsidP="00CC6830">
      <w:pPr>
        <w:pStyle w:val="TableParagraph"/>
        <w:widowControl w:val="0"/>
        <w:numPr>
          <w:ilvl w:val="3"/>
          <w:numId w:val="83"/>
        </w:numPr>
        <w:tabs>
          <w:tab w:val="left" w:pos="1201"/>
        </w:tabs>
        <w:adjustRightInd/>
        <w:spacing w:before="6"/>
        <w:ind w:left="1201" w:hanging="368"/>
        <w:rPr>
          <w:sz w:val="20"/>
          <w:szCs w:val="20"/>
        </w:rPr>
      </w:pPr>
      <w:r w:rsidRPr="00A90F06">
        <w:rPr>
          <w:sz w:val="20"/>
          <w:szCs w:val="20"/>
        </w:rPr>
        <w:t>type</w:t>
      </w:r>
      <w:r w:rsidRPr="00A90F06">
        <w:rPr>
          <w:spacing w:val="10"/>
          <w:sz w:val="20"/>
          <w:szCs w:val="20"/>
        </w:rPr>
        <w:t xml:space="preserve"> </w:t>
      </w:r>
      <w:r w:rsidRPr="00A90F06">
        <w:rPr>
          <w:sz w:val="20"/>
          <w:szCs w:val="20"/>
        </w:rPr>
        <w:t>of</w:t>
      </w:r>
      <w:r w:rsidRPr="00A90F06">
        <w:rPr>
          <w:spacing w:val="10"/>
          <w:sz w:val="20"/>
          <w:szCs w:val="20"/>
        </w:rPr>
        <w:t xml:space="preserve"> </w:t>
      </w:r>
      <w:r w:rsidRPr="00A90F06">
        <w:rPr>
          <w:sz w:val="20"/>
          <w:szCs w:val="20"/>
        </w:rPr>
        <w:t>current</w:t>
      </w:r>
      <w:r w:rsidRPr="00A90F06">
        <w:rPr>
          <w:spacing w:val="10"/>
          <w:sz w:val="20"/>
          <w:szCs w:val="20"/>
        </w:rPr>
        <w:t xml:space="preserve"> </w:t>
      </w:r>
      <w:r w:rsidRPr="00A90F06">
        <w:rPr>
          <w:sz w:val="20"/>
          <w:szCs w:val="20"/>
        </w:rPr>
        <w:t>(AC</w:t>
      </w:r>
      <w:r w:rsidRPr="00A90F06">
        <w:rPr>
          <w:spacing w:val="10"/>
          <w:sz w:val="20"/>
          <w:szCs w:val="20"/>
        </w:rPr>
        <w:t xml:space="preserve"> </w:t>
      </w:r>
      <w:r w:rsidRPr="00A90F06">
        <w:rPr>
          <w:sz w:val="20"/>
          <w:szCs w:val="20"/>
        </w:rPr>
        <w:t>or</w:t>
      </w:r>
      <w:r w:rsidRPr="00A90F06">
        <w:rPr>
          <w:spacing w:val="10"/>
          <w:sz w:val="20"/>
          <w:szCs w:val="20"/>
        </w:rPr>
        <w:t xml:space="preserve"> </w:t>
      </w:r>
      <w:r w:rsidRPr="00A90F06">
        <w:rPr>
          <w:sz w:val="20"/>
          <w:szCs w:val="20"/>
        </w:rPr>
        <w:t>DC</w:t>
      </w:r>
      <w:r w:rsidRPr="00A90F06">
        <w:rPr>
          <w:spacing w:val="11"/>
          <w:sz w:val="20"/>
          <w:szCs w:val="20"/>
        </w:rPr>
        <w:t xml:space="preserve"> </w:t>
      </w:r>
      <w:r w:rsidRPr="00A90F06">
        <w:rPr>
          <w:sz w:val="20"/>
          <w:szCs w:val="20"/>
        </w:rPr>
        <w:t>or,</w:t>
      </w:r>
      <w:r w:rsidRPr="00A90F06">
        <w:rPr>
          <w:spacing w:val="9"/>
          <w:sz w:val="20"/>
          <w:szCs w:val="20"/>
        </w:rPr>
        <w:t xml:space="preserve"> </w:t>
      </w:r>
      <w:r w:rsidRPr="00A90F06">
        <w:rPr>
          <w:sz w:val="20"/>
          <w:szCs w:val="20"/>
        </w:rPr>
        <w:t>if</w:t>
      </w:r>
      <w:r w:rsidRPr="00A90F06">
        <w:rPr>
          <w:spacing w:val="10"/>
          <w:sz w:val="20"/>
          <w:szCs w:val="20"/>
        </w:rPr>
        <w:t xml:space="preserve"> </w:t>
      </w:r>
      <w:r w:rsidRPr="00A90F06">
        <w:rPr>
          <w:sz w:val="20"/>
          <w:szCs w:val="20"/>
        </w:rPr>
        <w:t>capable</w:t>
      </w:r>
      <w:r w:rsidRPr="00A90F06">
        <w:rPr>
          <w:spacing w:val="10"/>
          <w:sz w:val="20"/>
          <w:szCs w:val="20"/>
        </w:rPr>
        <w:t xml:space="preserve"> </w:t>
      </w:r>
      <w:r w:rsidRPr="00A90F06">
        <w:rPr>
          <w:sz w:val="20"/>
          <w:szCs w:val="20"/>
        </w:rPr>
        <w:t>of</w:t>
      </w:r>
      <w:r w:rsidRPr="00A90F06">
        <w:rPr>
          <w:spacing w:val="10"/>
          <w:sz w:val="20"/>
          <w:szCs w:val="20"/>
        </w:rPr>
        <w:t xml:space="preserve"> </w:t>
      </w:r>
      <w:r w:rsidRPr="00A90F06">
        <w:rPr>
          <w:sz w:val="20"/>
          <w:szCs w:val="20"/>
        </w:rPr>
        <w:t>both,</w:t>
      </w:r>
      <w:r w:rsidRPr="00A90F06">
        <w:rPr>
          <w:spacing w:val="9"/>
          <w:sz w:val="20"/>
          <w:szCs w:val="20"/>
        </w:rPr>
        <w:t xml:space="preserve"> </w:t>
      </w:r>
      <w:r w:rsidRPr="00A90F06">
        <w:rPr>
          <w:sz w:val="20"/>
          <w:szCs w:val="20"/>
        </w:rPr>
        <w:t>both</w:t>
      </w:r>
      <w:r w:rsidRPr="00A90F06">
        <w:rPr>
          <w:spacing w:val="9"/>
          <w:sz w:val="20"/>
          <w:szCs w:val="20"/>
        </w:rPr>
        <w:t xml:space="preserve"> </w:t>
      </w:r>
      <w:r w:rsidRPr="00A90F06">
        <w:rPr>
          <w:sz w:val="20"/>
          <w:szCs w:val="20"/>
        </w:rPr>
        <w:t>shall</w:t>
      </w:r>
      <w:r w:rsidRPr="00A90F06">
        <w:rPr>
          <w:spacing w:val="9"/>
          <w:sz w:val="20"/>
          <w:szCs w:val="20"/>
        </w:rPr>
        <w:t xml:space="preserve"> </w:t>
      </w:r>
      <w:r w:rsidRPr="00A90F06">
        <w:rPr>
          <w:sz w:val="20"/>
          <w:szCs w:val="20"/>
        </w:rPr>
        <w:t>be</w:t>
      </w:r>
      <w:r w:rsidRPr="00A90F06">
        <w:rPr>
          <w:spacing w:val="11"/>
          <w:sz w:val="20"/>
          <w:szCs w:val="20"/>
        </w:rPr>
        <w:t xml:space="preserve"> </w:t>
      </w:r>
      <w:r w:rsidRPr="00A90F06">
        <w:rPr>
          <w:sz w:val="20"/>
          <w:szCs w:val="20"/>
        </w:rPr>
        <w:t>listed);</w:t>
      </w:r>
    </w:p>
    <w:p w14:paraId="48742796" w14:textId="77777777" w:rsidR="00A27577" w:rsidRPr="00A90F06" w:rsidRDefault="00A27577" w:rsidP="00CC6830">
      <w:pPr>
        <w:pStyle w:val="TableParagraph"/>
        <w:widowControl w:val="0"/>
        <w:numPr>
          <w:ilvl w:val="3"/>
          <w:numId w:val="83"/>
        </w:numPr>
        <w:tabs>
          <w:tab w:val="left" w:pos="1228"/>
        </w:tabs>
        <w:adjustRightInd/>
        <w:spacing w:before="6"/>
        <w:ind w:left="1228" w:hanging="395"/>
        <w:rPr>
          <w:sz w:val="20"/>
          <w:szCs w:val="20"/>
        </w:rPr>
      </w:pPr>
      <w:r w:rsidRPr="00A90F06">
        <w:rPr>
          <w:w w:val="105"/>
          <w:sz w:val="20"/>
          <w:szCs w:val="20"/>
        </w:rPr>
        <w:t>minimum</w:t>
      </w:r>
      <w:r w:rsidRPr="00A90F06">
        <w:rPr>
          <w:spacing w:val="-11"/>
          <w:w w:val="105"/>
          <w:sz w:val="20"/>
          <w:szCs w:val="20"/>
        </w:rPr>
        <w:t xml:space="preserve"> </w:t>
      </w:r>
      <w:r w:rsidRPr="00A90F06">
        <w:rPr>
          <w:w w:val="105"/>
          <w:sz w:val="20"/>
          <w:szCs w:val="20"/>
        </w:rPr>
        <w:t>measured</w:t>
      </w:r>
      <w:r w:rsidRPr="00A90F06">
        <w:rPr>
          <w:spacing w:val="-10"/>
          <w:w w:val="105"/>
          <w:sz w:val="20"/>
          <w:szCs w:val="20"/>
        </w:rPr>
        <w:t xml:space="preserve"> </w:t>
      </w:r>
      <w:r w:rsidRPr="00A90F06">
        <w:rPr>
          <w:w w:val="105"/>
          <w:sz w:val="20"/>
          <w:szCs w:val="20"/>
        </w:rPr>
        <w:t>quantity</w:t>
      </w:r>
      <w:r w:rsidRPr="00A90F06">
        <w:rPr>
          <w:spacing w:val="-9"/>
          <w:w w:val="105"/>
          <w:sz w:val="20"/>
          <w:szCs w:val="20"/>
        </w:rPr>
        <w:t xml:space="preserve"> </w:t>
      </w:r>
      <w:r w:rsidRPr="00A90F06">
        <w:rPr>
          <w:w w:val="105"/>
          <w:sz w:val="20"/>
          <w:szCs w:val="20"/>
        </w:rPr>
        <w:t>(MMQ);</w:t>
      </w:r>
      <w:r w:rsidRPr="00A90F06">
        <w:rPr>
          <w:spacing w:val="-11"/>
          <w:w w:val="105"/>
          <w:sz w:val="20"/>
          <w:szCs w:val="20"/>
        </w:rPr>
        <w:t xml:space="preserve"> </w:t>
      </w:r>
      <w:r w:rsidRPr="00A90F06">
        <w:rPr>
          <w:w w:val="105"/>
          <w:sz w:val="20"/>
          <w:szCs w:val="20"/>
        </w:rPr>
        <w:t>and</w:t>
      </w:r>
    </w:p>
    <w:p w14:paraId="2B1F7BD0" w14:textId="77777777" w:rsidR="00A27577" w:rsidRPr="00A90F06" w:rsidRDefault="00A27577" w:rsidP="00CC6830">
      <w:pPr>
        <w:pStyle w:val="TableParagraph"/>
        <w:widowControl w:val="0"/>
        <w:numPr>
          <w:ilvl w:val="3"/>
          <w:numId w:val="83"/>
        </w:numPr>
        <w:tabs>
          <w:tab w:val="left" w:pos="1198"/>
        </w:tabs>
        <w:adjustRightInd/>
        <w:spacing w:before="6"/>
        <w:ind w:left="1198" w:hanging="365"/>
        <w:rPr>
          <w:sz w:val="20"/>
          <w:szCs w:val="20"/>
        </w:rPr>
      </w:pPr>
      <w:r w:rsidRPr="00A90F06">
        <w:rPr>
          <w:sz w:val="20"/>
          <w:szCs w:val="20"/>
        </w:rPr>
        <w:t>temperature</w:t>
      </w:r>
      <w:r w:rsidRPr="00A90F06">
        <w:rPr>
          <w:spacing w:val="6"/>
          <w:sz w:val="20"/>
          <w:szCs w:val="20"/>
        </w:rPr>
        <w:t xml:space="preserve"> </w:t>
      </w:r>
      <w:r w:rsidRPr="00A90F06">
        <w:rPr>
          <w:sz w:val="20"/>
          <w:szCs w:val="20"/>
        </w:rPr>
        <w:t>limits,</w:t>
      </w:r>
      <w:r w:rsidRPr="00A90F06">
        <w:rPr>
          <w:spacing w:val="5"/>
          <w:sz w:val="20"/>
          <w:szCs w:val="20"/>
        </w:rPr>
        <w:t xml:space="preserve"> </w:t>
      </w:r>
      <w:r w:rsidRPr="00A90F06">
        <w:rPr>
          <w:sz w:val="20"/>
          <w:szCs w:val="20"/>
        </w:rPr>
        <w:t>if</w:t>
      </w:r>
      <w:r w:rsidRPr="00A90F06">
        <w:rPr>
          <w:spacing w:val="6"/>
          <w:sz w:val="20"/>
          <w:szCs w:val="20"/>
        </w:rPr>
        <w:t xml:space="preserve"> </w:t>
      </w:r>
      <w:r w:rsidRPr="00A90F06">
        <w:rPr>
          <w:sz w:val="20"/>
          <w:szCs w:val="20"/>
        </w:rPr>
        <w:t>narrower</w:t>
      </w:r>
      <w:r w:rsidRPr="00A90F06">
        <w:rPr>
          <w:spacing w:val="7"/>
          <w:sz w:val="20"/>
          <w:szCs w:val="20"/>
        </w:rPr>
        <w:t xml:space="preserve"> </w:t>
      </w:r>
      <w:r w:rsidRPr="00A90F06">
        <w:rPr>
          <w:sz w:val="20"/>
          <w:szCs w:val="20"/>
        </w:rPr>
        <w:t>than</w:t>
      </w:r>
      <w:r w:rsidRPr="00A90F06">
        <w:rPr>
          <w:spacing w:val="5"/>
          <w:sz w:val="20"/>
          <w:szCs w:val="20"/>
        </w:rPr>
        <w:t xml:space="preserve"> </w:t>
      </w:r>
      <w:r w:rsidRPr="00A90F06">
        <w:rPr>
          <w:sz w:val="20"/>
          <w:szCs w:val="20"/>
        </w:rPr>
        <w:t>and</w:t>
      </w:r>
      <w:r w:rsidRPr="00A90F06">
        <w:rPr>
          <w:spacing w:val="5"/>
          <w:sz w:val="20"/>
          <w:szCs w:val="20"/>
        </w:rPr>
        <w:t xml:space="preserve"> </w:t>
      </w:r>
      <w:r w:rsidRPr="00A90F06">
        <w:rPr>
          <w:sz w:val="20"/>
          <w:szCs w:val="20"/>
        </w:rPr>
        <w:t>within</w:t>
      </w:r>
      <w:r w:rsidRPr="00A90F06">
        <w:rPr>
          <w:spacing w:val="5"/>
          <w:sz w:val="20"/>
          <w:szCs w:val="20"/>
        </w:rPr>
        <w:t xml:space="preserve"> </w:t>
      </w:r>
      <w:r w:rsidRPr="00A90F06">
        <w:rPr>
          <w:sz w:val="20"/>
          <w:szCs w:val="20"/>
        </w:rPr>
        <w:t>–</w:t>
      </w:r>
      <w:r w:rsidRPr="00A90F06">
        <w:rPr>
          <w:spacing w:val="7"/>
          <w:sz w:val="20"/>
          <w:szCs w:val="20"/>
        </w:rPr>
        <w:t xml:space="preserve"> </w:t>
      </w:r>
      <w:r w:rsidRPr="00A90F06">
        <w:rPr>
          <w:sz w:val="20"/>
          <w:szCs w:val="20"/>
        </w:rPr>
        <w:t>40</w:t>
      </w:r>
      <w:r w:rsidRPr="00A90F06">
        <w:rPr>
          <w:spacing w:val="13"/>
          <w:sz w:val="20"/>
          <w:szCs w:val="20"/>
        </w:rPr>
        <w:t xml:space="preserve"> </w:t>
      </w:r>
      <w:r w:rsidRPr="00A90F06">
        <w:rPr>
          <w:sz w:val="20"/>
          <w:szCs w:val="20"/>
        </w:rPr>
        <w:t>C</w:t>
      </w:r>
      <w:r w:rsidRPr="00A90F06">
        <w:rPr>
          <w:spacing w:val="6"/>
          <w:sz w:val="20"/>
          <w:szCs w:val="20"/>
        </w:rPr>
        <w:t xml:space="preserve"> </w:t>
      </w:r>
      <w:r w:rsidRPr="00A90F06">
        <w:rPr>
          <w:sz w:val="20"/>
          <w:szCs w:val="20"/>
        </w:rPr>
        <w:t>to</w:t>
      </w:r>
      <w:r w:rsidRPr="00A90F06">
        <w:rPr>
          <w:spacing w:val="6"/>
          <w:sz w:val="20"/>
          <w:szCs w:val="20"/>
        </w:rPr>
        <w:t xml:space="preserve"> </w:t>
      </w:r>
      <w:r w:rsidRPr="00A90F06">
        <w:rPr>
          <w:sz w:val="20"/>
          <w:szCs w:val="20"/>
        </w:rPr>
        <w:t>+</w:t>
      </w:r>
      <w:r w:rsidRPr="00A90F06">
        <w:rPr>
          <w:spacing w:val="6"/>
          <w:sz w:val="20"/>
          <w:szCs w:val="20"/>
        </w:rPr>
        <w:t xml:space="preserve"> </w:t>
      </w:r>
      <w:r w:rsidRPr="00A90F06">
        <w:rPr>
          <w:sz w:val="20"/>
          <w:szCs w:val="20"/>
        </w:rPr>
        <w:t>85</w:t>
      </w:r>
      <w:r w:rsidRPr="00A90F06">
        <w:rPr>
          <w:spacing w:val="72"/>
          <w:sz w:val="20"/>
          <w:szCs w:val="20"/>
        </w:rPr>
        <w:t xml:space="preserve"> </w:t>
      </w:r>
      <w:r w:rsidRPr="00A90F06">
        <w:rPr>
          <w:sz w:val="20"/>
          <w:szCs w:val="20"/>
        </w:rPr>
        <w:t>C</w:t>
      </w:r>
      <w:r w:rsidRPr="00A90F06">
        <w:rPr>
          <w:spacing w:val="6"/>
          <w:sz w:val="20"/>
          <w:szCs w:val="20"/>
        </w:rPr>
        <w:t xml:space="preserve"> </w:t>
      </w:r>
      <w:r w:rsidRPr="00A90F06">
        <w:rPr>
          <w:sz w:val="20"/>
          <w:szCs w:val="20"/>
        </w:rPr>
        <w:t>(</w:t>
      </w:r>
      <w:r w:rsidRPr="00A90F06">
        <w:rPr>
          <w:spacing w:val="73"/>
          <w:sz w:val="20"/>
          <w:szCs w:val="20"/>
        </w:rPr>
        <w:t xml:space="preserve"> </w:t>
      </w:r>
      <w:r w:rsidRPr="00A90F06">
        <w:rPr>
          <w:sz w:val="20"/>
          <w:szCs w:val="20"/>
        </w:rPr>
        <w:t>40</w:t>
      </w:r>
      <w:r w:rsidRPr="00A90F06">
        <w:rPr>
          <w:spacing w:val="71"/>
          <w:sz w:val="20"/>
          <w:szCs w:val="20"/>
        </w:rPr>
        <w:t xml:space="preserve"> </w:t>
      </w:r>
      <w:r w:rsidRPr="00A90F06">
        <w:rPr>
          <w:sz w:val="20"/>
          <w:szCs w:val="20"/>
        </w:rPr>
        <w:t>F</w:t>
      </w:r>
      <w:r w:rsidRPr="00A90F06">
        <w:rPr>
          <w:spacing w:val="6"/>
          <w:sz w:val="20"/>
          <w:szCs w:val="20"/>
        </w:rPr>
        <w:t xml:space="preserve"> </w:t>
      </w:r>
      <w:r w:rsidRPr="00A90F06">
        <w:rPr>
          <w:sz w:val="20"/>
          <w:szCs w:val="20"/>
        </w:rPr>
        <w:t>to</w:t>
      </w:r>
      <w:r w:rsidRPr="00A90F06">
        <w:rPr>
          <w:spacing w:val="7"/>
          <w:sz w:val="20"/>
          <w:szCs w:val="20"/>
        </w:rPr>
        <w:t xml:space="preserve"> </w:t>
      </w:r>
      <w:r w:rsidRPr="00A90F06">
        <w:rPr>
          <w:sz w:val="20"/>
          <w:szCs w:val="20"/>
        </w:rPr>
        <w:t>+</w:t>
      </w:r>
      <w:r w:rsidRPr="00A90F06">
        <w:rPr>
          <w:spacing w:val="6"/>
          <w:sz w:val="20"/>
          <w:szCs w:val="20"/>
        </w:rPr>
        <w:t xml:space="preserve"> </w:t>
      </w:r>
      <w:r w:rsidRPr="00A90F06">
        <w:rPr>
          <w:sz w:val="20"/>
          <w:szCs w:val="20"/>
        </w:rPr>
        <w:t>185</w:t>
      </w:r>
      <w:r w:rsidRPr="00A90F06">
        <w:rPr>
          <w:spacing w:val="71"/>
          <w:sz w:val="20"/>
          <w:szCs w:val="20"/>
        </w:rPr>
        <w:t xml:space="preserve"> </w:t>
      </w:r>
      <w:r w:rsidRPr="00A90F06">
        <w:rPr>
          <w:sz w:val="20"/>
          <w:szCs w:val="20"/>
        </w:rPr>
        <w:t>F).</w:t>
      </w:r>
    </w:p>
    <w:p w14:paraId="71DD97A0" w14:textId="77777777" w:rsidR="00A27577" w:rsidRPr="00A90F06" w:rsidRDefault="00A27577" w:rsidP="00A27577">
      <w:pPr>
        <w:pStyle w:val="TableParagraph"/>
        <w:spacing w:before="5"/>
        <w:rPr>
          <w:sz w:val="20"/>
          <w:szCs w:val="20"/>
        </w:rPr>
      </w:pPr>
    </w:p>
    <w:p w14:paraId="4BEF2D51" w14:textId="3E695AD1" w:rsidR="00A27577" w:rsidRDefault="00A27577" w:rsidP="00A27577">
      <w:pPr>
        <w:ind w:left="360"/>
        <w:rPr>
          <w:b/>
          <w:u w:val="thick"/>
        </w:rPr>
      </w:pPr>
      <w:r w:rsidRPr="00A90F06">
        <w:rPr>
          <w:b/>
          <w:u w:val="thick"/>
        </w:rPr>
        <w:t>S.5.2.1.</w:t>
      </w:r>
      <w:r w:rsidRPr="00A90F06">
        <w:rPr>
          <w:b/>
          <w:spacing w:val="15"/>
          <w:u w:val="thick"/>
        </w:rPr>
        <w:t xml:space="preserve"> </w:t>
      </w:r>
      <w:r w:rsidRPr="00A90F06">
        <w:rPr>
          <w:b/>
          <w:u w:val="thick"/>
        </w:rPr>
        <w:t>Marking</w:t>
      </w:r>
      <w:r w:rsidRPr="00A90F06">
        <w:rPr>
          <w:b/>
          <w:spacing w:val="15"/>
          <w:u w:val="thick"/>
        </w:rPr>
        <w:t xml:space="preserve"> </w:t>
      </w:r>
      <w:r w:rsidRPr="00A90F06">
        <w:rPr>
          <w:b/>
          <w:u w:val="thick"/>
        </w:rPr>
        <w:t>of</w:t>
      </w:r>
      <w:r w:rsidRPr="00A90F06">
        <w:rPr>
          <w:b/>
          <w:spacing w:val="15"/>
          <w:u w:val="thick"/>
        </w:rPr>
        <w:t xml:space="preserve"> </w:t>
      </w:r>
      <w:r w:rsidRPr="00A90F06">
        <w:rPr>
          <w:b/>
          <w:u w:val="thick"/>
        </w:rPr>
        <w:t>Accuracy</w:t>
      </w:r>
      <w:r w:rsidRPr="00A90F06">
        <w:rPr>
          <w:b/>
          <w:spacing w:val="14"/>
          <w:u w:val="thick"/>
        </w:rPr>
        <w:t xml:space="preserve"> </w:t>
      </w:r>
      <w:r w:rsidRPr="00A90F06">
        <w:rPr>
          <w:b/>
          <w:u w:val="thick"/>
        </w:rPr>
        <w:t>Limits,</w:t>
      </w:r>
      <w:r w:rsidRPr="00A90F06">
        <w:rPr>
          <w:b/>
          <w:spacing w:val="16"/>
          <w:u w:val="thick"/>
        </w:rPr>
        <w:t xml:space="preserve"> </w:t>
      </w:r>
      <w:r w:rsidRPr="00A90F06">
        <w:rPr>
          <w:b/>
          <w:u w:val="thick"/>
        </w:rPr>
        <w:t>DC</w:t>
      </w:r>
      <w:r w:rsidRPr="00A90F06">
        <w:rPr>
          <w:b/>
          <w:spacing w:val="16"/>
          <w:u w:val="thick"/>
        </w:rPr>
        <w:t xml:space="preserve"> </w:t>
      </w:r>
      <w:r w:rsidRPr="00A90F06">
        <w:rPr>
          <w:b/>
          <w:u w:val="thick"/>
        </w:rPr>
        <w:t>EVSEs</w:t>
      </w:r>
      <w:r w:rsidRPr="00A90F06">
        <w:rPr>
          <w:b/>
          <w:spacing w:val="15"/>
          <w:u w:val="thick"/>
        </w:rPr>
        <w:t xml:space="preserve"> </w:t>
      </w:r>
      <w:r w:rsidRPr="00A90F06">
        <w:rPr>
          <w:b/>
          <w:u w:val="thick"/>
        </w:rPr>
        <w:t>Installed</w:t>
      </w:r>
      <w:r w:rsidRPr="00A90F06">
        <w:rPr>
          <w:b/>
          <w:spacing w:val="15"/>
          <w:u w:val="thick"/>
        </w:rPr>
        <w:t xml:space="preserve"> </w:t>
      </w:r>
      <w:r w:rsidRPr="00A90F06">
        <w:rPr>
          <w:b/>
          <w:u w:val="thick"/>
        </w:rPr>
        <w:t>Prior</w:t>
      </w:r>
      <w:r w:rsidRPr="00A90F06">
        <w:rPr>
          <w:b/>
          <w:spacing w:val="15"/>
          <w:u w:val="thick"/>
        </w:rPr>
        <w:t xml:space="preserve"> </w:t>
      </w:r>
      <w:r w:rsidRPr="00A90F06">
        <w:rPr>
          <w:b/>
          <w:u w:val="thick"/>
        </w:rPr>
        <w:t>to</w:t>
      </w:r>
      <w:r w:rsidRPr="00A90F06">
        <w:rPr>
          <w:b/>
          <w:spacing w:val="16"/>
          <w:u w:val="thick"/>
        </w:rPr>
        <w:t xml:space="preserve"> </w:t>
      </w:r>
      <w:r w:rsidRPr="00A90F06">
        <w:rPr>
          <w:b/>
          <w:u w:val="thick"/>
        </w:rPr>
        <w:t>2024.</w:t>
      </w:r>
      <w:r w:rsidRPr="00A90F06">
        <w:rPr>
          <w:b/>
          <w:spacing w:val="16"/>
          <w:u w:val="thick"/>
        </w:rPr>
        <w:t xml:space="preserve"> </w:t>
      </w:r>
      <w:r w:rsidRPr="00A90F06">
        <w:rPr>
          <w:b/>
          <w:u w:val="thick"/>
        </w:rPr>
        <w:t>-</w:t>
      </w:r>
      <w:r w:rsidRPr="00A90F06">
        <w:rPr>
          <w:b/>
          <w:spacing w:val="31"/>
          <w:u w:val="thick"/>
        </w:rPr>
        <w:t xml:space="preserve"> </w:t>
      </w:r>
      <w:r w:rsidRPr="00A90F06">
        <w:rPr>
          <w:b/>
          <w:u w:val="thick"/>
        </w:rPr>
        <w:t>A</w:t>
      </w:r>
      <w:r w:rsidRPr="00A90F06">
        <w:rPr>
          <w:b/>
          <w:spacing w:val="14"/>
          <w:u w:val="thick"/>
        </w:rPr>
        <w:t xml:space="preserve"> </w:t>
      </w:r>
      <w:r w:rsidRPr="00A90F06">
        <w:rPr>
          <w:b/>
          <w:u w:val="thick"/>
        </w:rPr>
        <w:t>DC</w:t>
      </w:r>
      <w:r w:rsidRPr="00A90F06">
        <w:rPr>
          <w:b/>
          <w:spacing w:val="16"/>
          <w:u w:val="thick"/>
        </w:rPr>
        <w:t xml:space="preserve"> </w:t>
      </w:r>
      <w:r w:rsidRPr="00A90F06">
        <w:rPr>
          <w:b/>
          <w:u w:val="thick"/>
        </w:rPr>
        <w:t>EVSE</w:t>
      </w:r>
      <w:r w:rsidRPr="00A90F06">
        <w:rPr>
          <w:b/>
          <w:spacing w:val="15"/>
          <w:u w:val="thick"/>
        </w:rPr>
        <w:t xml:space="preserve"> </w:t>
      </w:r>
      <w:r w:rsidRPr="00A90F06">
        <w:rPr>
          <w:b/>
          <w:u w:val="thick"/>
        </w:rPr>
        <w:t>installed</w:t>
      </w:r>
      <w:r w:rsidRPr="00A90F06">
        <w:rPr>
          <w:b/>
          <w:spacing w:val="1"/>
        </w:rPr>
        <w:t xml:space="preserve"> </w:t>
      </w:r>
      <w:r w:rsidRPr="00A90F06">
        <w:rPr>
          <w:b/>
          <w:u w:val="thick"/>
        </w:rPr>
        <w:t>prior</w:t>
      </w:r>
      <w:r w:rsidRPr="00A90F06">
        <w:rPr>
          <w:b/>
          <w:spacing w:val="22"/>
          <w:u w:val="thick"/>
        </w:rPr>
        <w:t xml:space="preserve"> </w:t>
      </w:r>
      <w:r w:rsidRPr="00A90F06">
        <w:rPr>
          <w:b/>
          <w:u w:val="thick"/>
        </w:rPr>
        <w:t>to</w:t>
      </w:r>
      <w:r w:rsidRPr="00A90F06">
        <w:rPr>
          <w:b/>
          <w:spacing w:val="24"/>
          <w:u w:val="thick"/>
        </w:rPr>
        <w:t xml:space="preserve"> </w:t>
      </w:r>
      <w:r w:rsidRPr="00A90F06">
        <w:rPr>
          <w:b/>
          <w:u w:val="thick"/>
        </w:rPr>
        <w:t>2024</w:t>
      </w:r>
      <w:r w:rsidRPr="00A90F06">
        <w:rPr>
          <w:b/>
          <w:spacing w:val="24"/>
          <w:u w:val="thick"/>
        </w:rPr>
        <w:t xml:space="preserve"> </w:t>
      </w:r>
      <w:r w:rsidRPr="00A90F06">
        <w:rPr>
          <w:b/>
          <w:u w:val="thick"/>
        </w:rPr>
        <w:t>shall</w:t>
      </w:r>
      <w:r w:rsidRPr="00A90F06">
        <w:rPr>
          <w:b/>
          <w:spacing w:val="23"/>
          <w:u w:val="thick"/>
        </w:rPr>
        <w:t xml:space="preserve"> </w:t>
      </w:r>
      <w:r w:rsidRPr="00A90F06">
        <w:rPr>
          <w:b/>
          <w:u w:val="thick"/>
        </w:rPr>
        <w:t>be</w:t>
      </w:r>
      <w:r w:rsidRPr="00A90F06">
        <w:rPr>
          <w:b/>
          <w:spacing w:val="23"/>
          <w:u w:val="thick"/>
        </w:rPr>
        <w:t xml:space="preserve"> </w:t>
      </w:r>
      <w:r w:rsidRPr="00A90F06">
        <w:rPr>
          <w:b/>
          <w:u w:val="thick"/>
        </w:rPr>
        <w:t>marked</w:t>
      </w:r>
      <w:r w:rsidRPr="00A90F06">
        <w:rPr>
          <w:b/>
          <w:spacing w:val="24"/>
          <w:u w:val="thick"/>
        </w:rPr>
        <w:t xml:space="preserve"> </w:t>
      </w:r>
      <w:r w:rsidRPr="00A90F06">
        <w:rPr>
          <w:b/>
          <w:u w:val="thick"/>
        </w:rPr>
        <w:t>with</w:t>
      </w:r>
      <w:r w:rsidRPr="00A90F06">
        <w:rPr>
          <w:b/>
          <w:spacing w:val="24"/>
          <w:u w:val="thick"/>
        </w:rPr>
        <w:t xml:space="preserve"> </w:t>
      </w:r>
      <w:r w:rsidRPr="00A90F06">
        <w:rPr>
          <w:b/>
          <w:u w:val="thick"/>
        </w:rPr>
        <w:t>the</w:t>
      </w:r>
      <w:r w:rsidRPr="00A90F06">
        <w:rPr>
          <w:b/>
          <w:spacing w:val="22"/>
          <w:u w:val="thick"/>
        </w:rPr>
        <w:t xml:space="preserve"> </w:t>
      </w:r>
      <w:r w:rsidRPr="00A90F06">
        <w:rPr>
          <w:b/>
          <w:u w:val="thick"/>
        </w:rPr>
        <w:t>following</w:t>
      </w:r>
      <w:r w:rsidRPr="00A90F06">
        <w:rPr>
          <w:b/>
          <w:spacing w:val="23"/>
          <w:u w:val="thick"/>
        </w:rPr>
        <w:t xml:space="preserve"> </w:t>
      </w:r>
      <w:r w:rsidRPr="00A90F06">
        <w:rPr>
          <w:b/>
          <w:u w:val="thick"/>
        </w:rPr>
        <w:t>unless</w:t>
      </w:r>
      <w:r w:rsidRPr="00A90F06">
        <w:rPr>
          <w:b/>
          <w:spacing w:val="22"/>
          <w:u w:val="thick"/>
        </w:rPr>
        <w:t xml:space="preserve"> </w:t>
      </w:r>
      <w:r w:rsidRPr="00A90F06">
        <w:rPr>
          <w:b/>
          <w:u w:val="thick"/>
        </w:rPr>
        <w:t>it</w:t>
      </w:r>
      <w:r w:rsidRPr="00A90F06">
        <w:rPr>
          <w:b/>
          <w:spacing w:val="23"/>
          <w:u w:val="thick"/>
        </w:rPr>
        <w:t xml:space="preserve"> </w:t>
      </w:r>
      <w:r w:rsidRPr="00A90F06">
        <w:rPr>
          <w:b/>
          <w:u w:val="thick"/>
        </w:rPr>
        <w:t>is</w:t>
      </w:r>
      <w:r w:rsidRPr="00A90F06">
        <w:rPr>
          <w:b/>
          <w:spacing w:val="23"/>
          <w:u w:val="thick"/>
        </w:rPr>
        <w:t xml:space="preserve"> </w:t>
      </w:r>
      <w:r w:rsidRPr="00A90F06">
        <w:rPr>
          <w:b/>
          <w:u w:val="thick"/>
        </w:rPr>
        <w:t>certified</w:t>
      </w:r>
      <w:r w:rsidRPr="00A90F06">
        <w:rPr>
          <w:b/>
          <w:spacing w:val="24"/>
          <w:u w:val="thick"/>
        </w:rPr>
        <w:t xml:space="preserve"> </w:t>
      </w:r>
      <w:r w:rsidRPr="00A90F06">
        <w:rPr>
          <w:b/>
          <w:u w:val="thick"/>
        </w:rPr>
        <w:t>to</w:t>
      </w:r>
      <w:r w:rsidRPr="00A90F06">
        <w:rPr>
          <w:b/>
          <w:spacing w:val="23"/>
          <w:u w:val="thick"/>
        </w:rPr>
        <w:t xml:space="preserve"> </w:t>
      </w:r>
      <w:r w:rsidRPr="00A90F06">
        <w:rPr>
          <w:b/>
          <w:u w:val="thick"/>
        </w:rPr>
        <w:t>the</w:t>
      </w:r>
      <w:r w:rsidRPr="00A90F06">
        <w:rPr>
          <w:b/>
          <w:spacing w:val="23"/>
          <w:u w:val="thick"/>
        </w:rPr>
        <w:t xml:space="preserve"> </w:t>
      </w:r>
      <w:r w:rsidRPr="00A90F06">
        <w:rPr>
          <w:b/>
          <w:u w:val="thick"/>
        </w:rPr>
        <w:t>tolerances</w:t>
      </w:r>
      <w:r w:rsidRPr="00A90F06">
        <w:rPr>
          <w:b/>
          <w:spacing w:val="23"/>
          <w:u w:val="thick"/>
        </w:rPr>
        <w:t xml:space="preserve"> </w:t>
      </w:r>
      <w:r w:rsidRPr="00A90F06">
        <w:rPr>
          <w:b/>
          <w:u w:val="thick"/>
        </w:rPr>
        <w:t>of</w:t>
      </w:r>
      <w:r w:rsidRPr="00A90F06">
        <w:rPr>
          <w:b/>
          <w:spacing w:val="22"/>
          <w:u w:val="thick"/>
        </w:rPr>
        <w:t xml:space="preserve"> </w:t>
      </w:r>
      <w:r w:rsidRPr="00A90F06">
        <w:rPr>
          <w:b/>
          <w:u w:val="thick"/>
        </w:rPr>
        <w:t>T.2.2(b)</w:t>
      </w:r>
      <w:r>
        <w:rPr>
          <w:b/>
          <w:u w:val="thick"/>
        </w:rPr>
        <w:t>:</w:t>
      </w:r>
    </w:p>
    <w:p w14:paraId="41CA0BB7" w14:textId="77777777" w:rsidR="00A27577" w:rsidRPr="00A90F06" w:rsidRDefault="00A27577" w:rsidP="00A27577">
      <w:pPr>
        <w:pStyle w:val="TableParagraph"/>
        <w:spacing w:before="19"/>
        <w:ind w:left="360"/>
        <w:rPr>
          <w:b/>
          <w:sz w:val="20"/>
          <w:szCs w:val="20"/>
        </w:rPr>
      </w:pPr>
      <w:r w:rsidRPr="00A90F06">
        <w:rPr>
          <w:b/>
          <w:sz w:val="20"/>
          <w:szCs w:val="20"/>
          <w:u w:val="thick"/>
        </w:rPr>
        <w:t>NOTICE:</w:t>
      </w:r>
    </w:p>
    <w:p w14:paraId="7F304BFC" w14:textId="77777777" w:rsidR="00A27577" w:rsidRPr="00A90F06" w:rsidRDefault="00A27577" w:rsidP="00A27577">
      <w:pPr>
        <w:pStyle w:val="TableParagraph"/>
        <w:spacing w:before="6" w:line="244" w:lineRule="auto"/>
        <w:ind w:left="360"/>
        <w:rPr>
          <w:b/>
          <w:sz w:val="20"/>
          <w:szCs w:val="20"/>
        </w:rPr>
      </w:pPr>
      <w:r w:rsidRPr="00A90F06">
        <w:rPr>
          <w:b/>
          <w:sz w:val="20"/>
          <w:szCs w:val="20"/>
          <w:u w:val="thick"/>
        </w:rPr>
        <w:t>“This</w:t>
      </w:r>
      <w:r w:rsidRPr="00A90F06">
        <w:rPr>
          <w:b/>
          <w:spacing w:val="7"/>
          <w:sz w:val="20"/>
          <w:szCs w:val="20"/>
          <w:u w:val="thick"/>
        </w:rPr>
        <w:t xml:space="preserve"> </w:t>
      </w:r>
      <w:r w:rsidRPr="00A90F06">
        <w:rPr>
          <w:b/>
          <w:sz w:val="20"/>
          <w:szCs w:val="20"/>
          <w:u w:val="thick"/>
        </w:rPr>
        <w:t>charger</w:t>
      </w:r>
      <w:r w:rsidRPr="00A90F06">
        <w:rPr>
          <w:b/>
          <w:spacing w:val="8"/>
          <w:sz w:val="20"/>
          <w:szCs w:val="20"/>
          <w:u w:val="thick"/>
        </w:rPr>
        <w:t xml:space="preserve"> </w:t>
      </w:r>
      <w:r w:rsidRPr="00A90F06">
        <w:rPr>
          <w:b/>
          <w:sz w:val="20"/>
          <w:szCs w:val="20"/>
          <w:u w:val="thick"/>
        </w:rPr>
        <w:t>operates</w:t>
      </w:r>
      <w:r w:rsidRPr="00A90F06">
        <w:rPr>
          <w:b/>
          <w:spacing w:val="8"/>
          <w:sz w:val="20"/>
          <w:szCs w:val="20"/>
          <w:u w:val="thick"/>
        </w:rPr>
        <w:t xml:space="preserve"> </w:t>
      </w:r>
      <w:r w:rsidRPr="00A90F06">
        <w:rPr>
          <w:b/>
          <w:sz w:val="20"/>
          <w:szCs w:val="20"/>
          <w:u w:val="thick"/>
        </w:rPr>
        <w:t>at</w:t>
      </w:r>
      <w:r w:rsidRPr="00A90F06">
        <w:rPr>
          <w:b/>
          <w:spacing w:val="8"/>
          <w:sz w:val="20"/>
          <w:szCs w:val="20"/>
          <w:u w:val="thick"/>
        </w:rPr>
        <w:t xml:space="preserve"> </w:t>
      </w:r>
      <w:r w:rsidRPr="00A90F06">
        <w:rPr>
          <w:b/>
          <w:sz w:val="20"/>
          <w:szCs w:val="20"/>
          <w:u w:val="thick"/>
        </w:rPr>
        <w:t>a</w:t>
      </w:r>
      <w:r w:rsidRPr="00A90F06">
        <w:rPr>
          <w:b/>
          <w:spacing w:val="8"/>
          <w:sz w:val="20"/>
          <w:szCs w:val="20"/>
          <w:u w:val="thick"/>
        </w:rPr>
        <w:t xml:space="preserve"> </w:t>
      </w:r>
      <w:r w:rsidRPr="00A90F06">
        <w:rPr>
          <w:b/>
          <w:sz w:val="20"/>
          <w:szCs w:val="20"/>
          <w:u w:val="thick"/>
        </w:rPr>
        <w:t>tolerance</w:t>
      </w:r>
      <w:r w:rsidRPr="00A90F06">
        <w:rPr>
          <w:b/>
          <w:spacing w:val="8"/>
          <w:sz w:val="20"/>
          <w:szCs w:val="20"/>
          <w:u w:val="thick"/>
        </w:rPr>
        <w:t xml:space="preserve"> </w:t>
      </w:r>
      <w:r w:rsidRPr="00A90F06">
        <w:rPr>
          <w:b/>
          <w:sz w:val="20"/>
          <w:szCs w:val="20"/>
          <w:u w:val="thick"/>
        </w:rPr>
        <w:t>of</w:t>
      </w:r>
      <w:r w:rsidRPr="00A90F06">
        <w:rPr>
          <w:b/>
          <w:spacing w:val="8"/>
          <w:sz w:val="20"/>
          <w:szCs w:val="20"/>
          <w:u w:val="thick"/>
        </w:rPr>
        <w:t xml:space="preserve"> </w:t>
      </w:r>
      <w:r w:rsidRPr="00A90F06">
        <w:rPr>
          <w:b/>
          <w:sz w:val="20"/>
          <w:szCs w:val="20"/>
          <w:u w:val="thick"/>
        </w:rPr>
        <w:t>up</w:t>
      </w:r>
      <w:r w:rsidRPr="00A90F06">
        <w:rPr>
          <w:b/>
          <w:spacing w:val="8"/>
          <w:sz w:val="20"/>
          <w:szCs w:val="20"/>
          <w:u w:val="thick"/>
        </w:rPr>
        <w:t xml:space="preserve"> </w:t>
      </w:r>
      <w:r w:rsidRPr="00A90F06">
        <w:rPr>
          <w:b/>
          <w:sz w:val="20"/>
          <w:szCs w:val="20"/>
          <w:u w:val="thick"/>
        </w:rPr>
        <w:t>to</w:t>
      </w:r>
      <w:r w:rsidRPr="00A90F06">
        <w:rPr>
          <w:b/>
          <w:spacing w:val="9"/>
          <w:sz w:val="20"/>
          <w:szCs w:val="20"/>
          <w:u w:val="thick"/>
        </w:rPr>
        <w:t xml:space="preserve"> </w:t>
      </w:r>
      <w:r w:rsidRPr="00A90F06">
        <w:rPr>
          <w:b/>
          <w:sz w:val="20"/>
          <w:szCs w:val="20"/>
          <w:u w:val="thick"/>
        </w:rPr>
        <w:t>+/-</w:t>
      </w:r>
      <w:r w:rsidRPr="00A90F06">
        <w:rPr>
          <w:b/>
          <w:spacing w:val="8"/>
          <w:sz w:val="20"/>
          <w:szCs w:val="20"/>
          <w:u w:val="thick"/>
        </w:rPr>
        <w:t xml:space="preserve"> </w:t>
      </w:r>
      <w:r w:rsidRPr="00A90F06">
        <w:rPr>
          <w:b/>
          <w:sz w:val="20"/>
          <w:szCs w:val="20"/>
          <w:u w:val="thick"/>
        </w:rPr>
        <w:t>5</w:t>
      </w:r>
      <w:r w:rsidRPr="00A90F06">
        <w:rPr>
          <w:b/>
          <w:spacing w:val="9"/>
          <w:sz w:val="20"/>
          <w:szCs w:val="20"/>
          <w:u w:val="thick"/>
        </w:rPr>
        <w:t xml:space="preserve"> </w:t>
      </w:r>
      <w:r w:rsidRPr="00A90F06">
        <w:rPr>
          <w:b/>
          <w:sz w:val="20"/>
          <w:szCs w:val="20"/>
          <w:u w:val="thick"/>
        </w:rPr>
        <w:t>percent</w:t>
      </w:r>
      <w:r w:rsidRPr="00A90F06">
        <w:rPr>
          <w:b/>
          <w:spacing w:val="8"/>
          <w:sz w:val="20"/>
          <w:szCs w:val="20"/>
          <w:u w:val="thick"/>
        </w:rPr>
        <w:t xml:space="preserve"> </w:t>
      </w:r>
      <w:r w:rsidRPr="00A90F06">
        <w:rPr>
          <w:b/>
          <w:sz w:val="20"/>
          <w:szCs w:val="20"/>
          <w:u w:val="thick"/>
        </w:rPr>
        <w:t>versus</w:t>
      </w:r>
      <w:r w:rsidRPr="00A90F06">
        <w:rPr>
          <w:b/>
          <w:spacing w:val="8"/>
          <w:sz w:val="20"/>
          <w:szCs w:val="20"/>
          <w:u w:val="thick"/>
        </w:rPr>
        <w:t xml:space="preserve"> </w:t>
      </w:r>
      <w:r w:rsidRPr="00A90F06">
        <w:rPr>
          <w:b/>
          <w:sz w:val="20"/>
          <w:szCs w:val="20"/>
          <w:u w:val="thick"/>
        </w:rPr>
        <w:t>other</w:t>
      </w:r>
      <w:r w:rsidRPr="00A90F06">
        <w:rPr>
          <w:b/>
          <w:spacing w:val="8"/>
          <w:sz w:val="20"/>
          <w:szCs w:val="20"/>
          <w:u w:val="thick"/>
        </w:rPr>
        <w:t xml:space="preserve"> </w:t>
      </w:r>
      <w:r w:rsidRPr="00A90F06">
        <w:rPr>
          <w:b/>
          <w:sz w:val="20"/>
          <w:szCs w:val="20"/>
          <w:u w:val="thick"/>
        </w:rPr>
        <w:t>chargers</w:t>
      </w:r>
      <w:r w:rsidRPr="00A90F06">
        <w:rPr>
          <w:b/>
          <w:spacing w:val="8"/>
          <w:sz w:val="20"/>
          <w:szCs w:val="20"/>
          <w:u w:val="thick"/>
        </w:rPr>
        <w:t xml:space="preserve"> </w:t>
      </w:r>
      <w:r w:rsidRPr="00A90F06">
        <w:rPr>
          <w:b/>
          <w:sz w:val="20"/>
          <w:szCs w:val="20"/>
          <w:u w:val="thick"/>
        </w:rPr>
        <w:t>which</w:t>
      </w:r>
      <w:r w:rsidRPr="00A90F06">
        <w:rPr>
          <w:b/>
          <w:spacing w:val="8"/>
          <w:sz w:val="20"/>
          <w:szCs w:val="20"/>
          <w:u w:val="thick"/>
        </w:rPr>
        <w:t xml:space="preserve"> </w:t>
      </w:r>
      <w:r w:rsidRPr="00A90F06">
        <w:rPr>
          <w:b/>
          <w:sz w:val="20"/>
          <w:szCs w:val="20"/>
          <w:u w:val="thick"/>
        </w:rPr>
        <w:t>operate</w:t>
      </w:r>
      <w:r w:rsidRPr="00A90F06">
        <w:rPr>
          <w:b/>
          <w:spacing w:val="8"/>
          <w:sz w:val="20"/>
          <w:szCs w:val="20"/>
          <w:u w:val="thick"/>
        </w:rPr>
        <w:t xml:space="preserve"> </w:t>
      </w:r>
      <w:r w:rsidRPr="00A90F06">
        <w:rPr>
          <w:b/>
          <w:sz w:val="20"/>
          <w:szCs w:val="20"/>
          <w:u w:val="thick"/>
        </w:rPr>
        <w:t>at</w:t>
      </w:r>
      <w:r w:rsidRPr="00A90F06">
        <w:rPr>
          <w:b/>
          <w:spacing w:val="8"/>
          <w:sz w:val="20"/>
          <w:szCs w:val="20"/>
          <w:u w:val="thick"/>
        </w:rPr>
        <w:t xml:space="preserve"> </w:t>
      </w:r>
      <w:r w:rsidRPr="00A90F06">
        <w:rPr>
          <w:b/>
          <w:sz w:val="20"/>
          <w:szCs w:val="20"/>
          <w:u w:val="thick"/>
        </w:rPr>
        <w:t>a</w:t>
      </w:r>
      <w:r w:rsidRPr="00A90F06">
        <w:rPr>
          <w:b/>
          <w:spacing w:val="-57"/>
          <w:sz w:val="20"/>
          <w:szCs w:val="20"/>
        </w:rPr>
        <w:t xml:space="preserve"> </w:t>
      </w:r>
      <w:r w:rsidRPr="00A90F06">
        <w:rPr>
          <w:b/>
          <w:sz w:val="20"/>
          <w:szCs w:val="20"/>
          <w:u w:val="thick"/>
        </w:rPr>
        <w:t>tolerance</w:t>
      </w:r>
      <w:r w:rsidRPr="00A90F06">
        <w:rPr>
          <w:b/>
          <w:spacing w:val="14"/>
          <w:sz w:val="20"/>
          <w:szCs w:val="20"/>
          <w:u w:val="thick"/>
        </w:rPr>
        <w:t xml:space="preserve"> </w:t>
      </w:r>
      <w:r w:rsidRPr="00A90F06">
        <w:rPr>
          <w:b/>
          <w:sz w:val="20"/>
          <w:szCs w:val="20"/>
          <w:u w:val="thick"/>
        </w:rPr>
        <w:t>of</w:t>
      </w:r>
      <w:r w:rsidRPr="00A90F06">
        <w:rPr>
          <w:b/>
          <w:spacing w:val="15"/>
          <w:sz w:val="20"/>
          <w:szCs w:val="20"/>
          <w:u w:val="thick"/>
        </w:rPr>
        <w:t xml:space="preserve"> </w:t>
      </w:r>
      <w:r w:rsidRPr="00A90F06">
        <w:rPr>
          <w:b/>
          <w:sz w:val="20"/>
          <w:szCs w:val="20"/>
          <w:u w:val="thick"/>
        </w:rPr>
        <w:t>up</w:t>
      </w:r>
      <w:r w:rsidRPr="00A90F06">
        <w:rPr>
          <w:b/>
          <w:spacing w:val="14"/>
          <w:sz w:val="20"/>
          <w:szCs w:val="20"/>
          <w:u w:val="thick"/>
        </w:rPr>
        <w:t xml:space="preserve"> </w:t>
      </w:r>
      <w:r w:rsidRPr="00A90F06">
        <w:rPr>
          <w:b/>
          <w:sz w:val="20"/>
          <w:szCs w:val="20"/>
          <w:u w:val="thick"/>
        </w:rPr>
        <w:t>to</w:t>
      </w:r>
      <w:r w:rsidRPr="00A90F06">
        <w:rPr>
          <w:b/>
          <w:spacing w:val="16"/>
          <w:sz w:val="20"/>
          <w:szCs w:val="20"/>
          <w:u w:val="thick"/>
        </w:rPr>
        <w:t xml:space="preserve"> </w:t>
      </w:r>
      <w:r w:rsidRPr="00A90F06">
        <w:rPr>
          <w:b/>
          <w:sz w:val="20"/>
          <w:szCs w:val="20"/>
          <w:u w:val="thick"/>
        </w:rPr>
        <w:t>+/-</w:t>
      </w:r>
      <w:r w:rsidRPr="00A90F06">
        <w:rPr>
          <w:b/>
          <w:spacing w:val="14"/>
          <w:sz w:val="20"/>
          <w:szCs w:val="20"/>
          <w:u w:val="thick"/>
        </w:rPr>
        <w:t xml:space="preserve"> </w:t>
      </w:r>
      <w:r w:rsidRPr="00A90F06">
        <w:rPr>
          <w:b/>
          <w:sz w:val="20"/>
          <w:szCs w:val="20"/>
          <w:u w:val="thick"/>
        </w:rPr>
        <w:t>2</w:t>
      </w:r>
      <w:r w:rsidRPr="00A90F06">
        <w:rPr>
          <w:b/>
          <w:spacing w:val="16"/>
          <w:sz w:val="20"/>
          <w:szCs w:val="20"/>
          <w:u w:val="thick"/>
        </w:rPr>
        <w:t xml:space="preserve"> </w:t>
      </w:r>
      <w:r w:rsidRPr="00A90F06">
        <w:rPr>
          <w:b/>
          <w:sz w:val="20"/>
          <w:szCs w:val="20"/>
          <w:u w:val="thick"/>
        </w:rPr>
        <w:t>percent.”</w:t>
      </w:r>
    </w:p>
    <w:p w14:paraId="7AE000F3" w14:textId="77777777" w:rsidR="00A27577" w:rsidRPr="00A90F06" w:rsidRDefault="00A27577" w:rsidP="00A27577">
      <w:pPr>
        <w:pStyle w:val="TableParagraph"/>
        <w:spacing w:before="1"/>
        <w:ind w:left="360"/>
        <w:rPr>
          <w:sz w:val="20"/>
          <w:szCs w:val="20"/>
        </w:rPr>
      </w:pPr>
    </w:p>
    <w:p w14:paraId="7E915499" w14:textId="77777777" w:rsidR="00A27577" w:rsidRPr="00A90F06" w:rsidRDefault="00A27577" w:rsidP="00A27577">
      <w:pPr>
        <w:pStyle w:val="TableParagraph"/>
        <w:spacing w:before="1" w:line="244" w:lineRule="auto"/>
        <w:ind w:left="360"/>
        <w:rPr>
          <w:b/>
          <w:sz w:val="20"/>
          <w:szCs w:val="20"/>
        </w:rPr>
      </w:pPr>
      <w:r w:rsidRPr="00A90F06">
        <w:rPr>
          <w:b/>
          <w:sz w:val="20"/>
          <w:szCs w:val="20"/>
          <w:u w:val="thick"/>
        </w:rPr>
        <w:t>This</w:t>
      </w:r>
      <w:r w:rsidRPr="00A90F06">
        <w:rPr>
          <w:b/>
          <w:spacing w:val="19"/>
          <w:sz w:val="20"/>
          <w:szCs w:val="20"/>
          <w:u w:val="thick"/>
        </w:rPr>
        <w:t xml:space="preserve"> </w:t>
      </w:r>
      <w:r w:rsidRPr="00A90F06">
        <w:rPr>
          <w:b/>
          <w:sz w:val="20"/>
          <w:szCs w:val="20"/>
          <w:u w:val="thick"/>
        </w:rPr>
        <w:t>marking</w:t>
      </w:r>
      <w:r w:rsidRPr="00A90F06">
        <w:rPr>
          <w:b/>
          <w:spacing w:val="20"/>
          <w:sz w:val="20"/>
          <w:szCs w:val="20"/>
          <w:u w:val="thick"/>
        </w:rPr>
        <w:t xml:space="preserve"> </w:t>
      </w:r>
      <w:r w:rsidRPr="00A90F06">
        <w:rPr>
          <w:b/>
          <w:sz w:val="20"/>
          <w:szCs w:val="20"/>
          <w:u w:val="thick"/>
        </w:rPr>
        <w:t>shall</w:t>
      </w:r>
      <w:r w:rsidRPr="00A90F06">
        <w:rPr>
          <w:b/>
          <w:spacing w:val="21"/>
          <w:sz w:val="20"/>
          <w:szCs w:val="20"/>
          <w:u w:val="thick"/>
        </w:rPr>
        <w:t xml:space="preserve"> </w:t>
      </w:r>
      <w:r w:rsidRPr="00A90F06">
        <w:rPr>
          <w:b/>
          <w:sz w:val="20"/>
          <w:szCs w:val="20"/>
          <w:u w:val="thick"/>
        </w:rPr>
        <w:t>be</w:t>
      </w:r>
      <w:r w:rsidRPr="00A90F06">
        <w:rPr>
          <w:b/>
          <w:spacing w:val="20"/>
          <w:sz w:val="20"/>
          <w:szCs w:val="20"/>
          <w:u w:val="thick"/>
        </w:rPr>
        <w:t xml:space="preserve"> </w:t>
      </w:r>
      <w:r w:rsidRPr="00A90F06">
        <w:rPr>
          <w:b/>
          <w:sz w:val="20"/>
          <w:szCs w:val="20"/>
          <w:u w:val="thick"/>
        </w:rPr>
        <w:t>conspicuously</w:t>
      </w:r>
      <w:r w:rsidRPr="00A90F06">
        <w:rPr>
          <w:b/>
          <w:spacing w:val="20"/>
          <w:sz w:val="20"/>
          <w:szCs w:val="20"/>
          <w:u w:val="thick"/>
        </w:rPr>
        <w:t xml:space="preserve"> </w:t>
      </w:r>
      <w:r w:rsidRPr="00A90F06">
        <w:rPr>
          <w:b/>
          <w:sz w:val="20"/>
          <w:szCs w:val="20"/>
          <w:u w:val="thick"/>
        </w:rPr>
        <w:t>and</w:t>
      </w:r>
      <w:r w:rsidRPr="00A90F06">
        <w:rPr>
          <w:b/>
          <w:spacing w:val="21"/>
          <w:sz w:val="20"/>
          <w:szCs w:val="20"/>
          <w:u w:val="thick"/>
        </w:rPr>
        <w:t xml:space="preserve"> </w:t>
      </w:r>
      <w:r w:rsidRPr="00A90F06">
        <w:rPr>
          <w:b/>
          <w:sz w:val="20"/>
          <w:szCs w:val="20"/>
          <w:u w:val="thick"/>
        </w:rPr>
        <w:t>legibly</w:t>
      </w:r>
      <w:r w:rsidRPr="00A90F06">
        <w:rPr>
          <w:b/>
          <w:spacing w:val="20"/>
          <w:sz w:val="20"/>
          <w:szCs w:val="20"/>
          <w:u w:val="thick"/>
        </w:rPr>
        <w:t xml:space="preserve"> </w:t>
      </w:r>
      <w:r w:rsidRPr="00A90F06">
        <w:rPr>
          <w:b/>
          <w:sz w:val="20"/>
          <w:szCs w:val="20"/>
          <w:u w:val="thick"/>
        </w:rPr>
        <w:t>displayed</w:t>
      </w:r>
      <w:r w:rsidRPr="00A90F06">
        <w:rPr>
          <w:b/>
          <w:spacing w:val="21"/>
          <w:sz w:val="20"/>
          <w:szCs w:val="20"/>
          <w:u w:val="thick"/>
        </w:rPr>
        <w:t xml:space="preserve"> </w:t>
      </w:r>
      <w:r w:rsidRPr="00A90F06">
        <w:rPr>
          <w:b/>
          <w:sz w:val="20"/>
          <w:szCs w:val="20"/>
          <w:u w:val="thick"/>
        </w:rPr>
        <w:t>in</w:t>
      </w:r>
      <w:r w:rsidRPr="00A90F06">
        <w:rPr>
          <w:b/>
          <w:spacing w:val="21"/>
          <w:sz w:val="20"/>
          <w:szCs w:val="20"/>
          <w:u w:val="thick"/>
        </w:rPr>
        <w:t xml:space="preserve"> </w:t>
      </w:r>
      <w:r w:rsidRPr="00A90F06">
        <w:rPr>
          <w:b/>
          <w:sz w:val="20"/>
          <w:szCs w:val="20"/>
          <w:u w:val="thick"/>
        </w:rPr>
        <w:t>a</w:t>
      </w:r>
      <w:r w:rsidRPr="00A90F06">
        <w:rPr>
          <w:b/>
          <w:spacing w:val="20"/>
          <w:sz w:val="20"/>
          <w:szCs w:val="20"/>
          <w:u w:val="thick"/>
        </w:rPr>
        <w:t xml:space="preserve"> </w:t>
      </w:r>
      <w:r w:rsidRPr="00A90F06">
        <w:rPr>
          <w:b/>
          <w:sz w:val="20"/>
          <w:szCs w:val="20"/>
          <w:u w:val="thick"/>
        </w:rPr>
        <w:t>position</w:t>
      </w:r>
      <w:r w:rsidRPr="00A90F06">
        <w:rPr>
          <w:b/>
          <w:spacing w:val="21"/>
          <w:sz w:val="20"/>
          <w:szCs w:val="20"/>
          <w:u w:val="thick"/>
        </w:rPr>
        <w:t xml:space="preserve"> </w:t>
      </w:r>
      <w:r w:rsidRPr="00A90F06">
        <w:rPr>
          <w:b/>
          <w:sz w:val="20"/>
          <w:szCs w:val="20"/>
          <w:u w:val="thick"/>
        </w:rPr>
        <w:t>plainly</w:t>
      </w:r>
      <w:r w:rsidRPr="00A90F06">
        <w:rPr>
          <w:b/>
          <w:spacing w:val="20"/>
          <w:sz w:val="20"/>
          <w:szCs w:val="20"/>
          <w:u w:val="thick"/>
        </w:rPr>
        <w:t xml:space="preserve"> </w:t>
      </w:r>
      <w:r w:rsidRPr="00A90F06">
        <w:rPr>
          <w:b/>
          <w:sz w:val="20"/>
          <w:szCs w:val="20"/>
          <w:u w:val="thick"/>
        </w:rPr>
        <w:t>visible</w:t>
      </w:r>
      <w:r w:rsidRPr="00A90F06">
        <w:rPr>
          <w:b/>
          <w:spacing w:val="19"/>
          <w:sz w:val="20"/>
          <w:szCs w:val="20"/>
          <w:u w:val="thick"/>
        </w:rPr>
        <w:t xml:space="preserve"> </w:t>
      </w:r>
      <w:r w:rsidRPr="00A90F06">
        <w:rPr>
          <w:b/>
          <w:sz w:val="20"/>
          <w:szCs w:val="20"/>
          <w:u w:val="thick"/>
        </w:rPr>
        <w:t>to</w:t>
      </w:r>
      <w:r w:rsidRPr="00A90F06">
        <w:rPr>
          <w:b/>
          <w:spacing w:val="21"/>
          <w:sz w:val="20"/>
          <w:szCs w:val="20"/>
          <w:u w:val="thick"/>
        </w:rPr>
        <w:t xml:space="preserve"> </w:t>
      </w:r>
      <w:r w:rsidRPr="00A90F06">
        <w:rPr>
          <w:b/>
          <w:sz w:val="20"/>
          <w:szCs w:val="20"/>
          <w:u w:val="thick"/>
        </w:rPr>
        <w:t>a</w:t>
      </w:r>
      <w:r w:rsidRPr="00A90F06">
        <w:rPr>
          <w:b/>
          <w:spacing w:val="20"/>
          <w:sz w:val="20"/>
          <w:szCs w:val="20"/>
          <w:u w:val="thick"/>
        </w:rPr>
        <w:t xml:space="preserve"> </w:t>
      </w:r>
      <w:r w:rsidRPr="00A90F06">
        <w:rPr>
          <w:b/>
          <w:sz w:val="20"/>
          <w:szCs w:val="20"/>
          <w:u w:val="thick"/>
        </w:rPr>
        <w:t>person</w:t>
      </w:r>
      <w:r w:rsidRPr="00A90F06">
        <w:rPr>
          <w:b/>
          <w:spacing w:val="-57"/>
          <w:sz w:val="20"/>
          <w:szCs w:val="20"/>
        </w:rPr>
        <w:t xml:space="preserve"> </w:t>
      </w:r>
      <w:r w:rsidRPr="00A90F06">
        <w:rPr>
          <w:b/>
          <w:sz w:val="20"/>
          <w:szCs w:val="20"/>
          <w:u w:val="thick"/>
        </w:rPr>
        <w:t>accessing</w:t>
      </w:r>
      <w:r w:rsidRPr="00A90F06">
        <w:rPr>
          <w:b/>
          <w:spacing w:val="13"/>
          <w:sz w:val="20"/>
          <w:szCs w:val="20"/>
          <w:u w:val="thick"/>
        </w:rPr>
        <w:t xml:space="preserve"> </w:t>
      </w:r>
      <w:r w:rsidRPr="00A90F06">
        <w:rPr>
          <w:b/>
          <w:sz w:val="20"/>
          <w:szCs w:val="20"/>
          <w:u w:val="thick"/>
        </w:rPr>
        <w:t>a</w:t>
      </w:r>
      <w:r w:rsidRPr="00A90F06">
        <w:rPr>
          <w:b/>
          <w:spacing w:val="14"/>
          <w:sz w:val="20"/>
          <w:szCs w:val="20"/>
          <w:u w:val="thick"/>
        </w:rPr>
        <w:t xml:space="preserve"> </w:t>
      </w:r>
      <w:r w:rsidRPr="00A90F06">
        <w:rPr>
          <w:b/>
          <w:sz w:val="20"/>
          <w:szCs w:val="20"/>
          <w:u w:val="thick"/>
        </w:rPr>
        <w:t>charging</w:t>
      </w:r>
      <w:r w:rsidRPr="00A90F06">
        <w:rPr>
          <w:b/>
          <w:spacing w:val="14"/>
          <w:sz w:val="20"/>
          <w:szCs w:val="20"/>
          <w:u w:val="thick"/>
        </w:rPr>
        <w:t xml:space="preserve"> </w:t>
      </w:r>
      <w:r w:rsidRPr="00A90F06">
        <w:rPr>
          <w:b/>
          <w:sz w:val="20"/>
          <w:szCs w:val="20"/>
          <w:u w:val="thick"/>
        </w:rPr>
        <w:t>port</w:t>
      </w:r>
      <w:r w:rsidRPr="00A90F06">
        <w:rPr>
          <w:b/>
          <w:spacing w:val="14"/>
          <w:sz w:val="20"/>
          <w:szCs w:val="20"/>
          <w:u w:val="thick"/>
        </w:rPr>
        <w:t xml:space="preserve"> </w:t>
      </w:r>
      <w:r w:rsidRPr="00A90F06">
        <w:rPr>
          <w:b/>
          <w:sz w:val="20"/>
          <w:szCs w:val="20"/>
          <w:u w:val="thick"/>
        </w:rPr>
        <w:t>of</w:t>
      </w:r>
      <w:r w:rsidRPr="00A90F06">
        <w:rPr>
          <w:b/>
          <w:spacing w:val="14"/>
          <w:sz w:val="20"/>
          <w:szCs w:val="20"/>
          <w:u w:val="thick"/>
        </w:rPr>
        <w:t xml:space="preserve"> </w:t>
      </w:r>
      <w:r w:rsidRPr="00A90F06">
        <w:rPr>
          <w:b/>
          <w:sz w:val="20"/>
          <w:szCs w:val="20"/>
          <w:u w:val="thick"/>
        </w:rPr>
        <w:t>the</w:t>
      </w:r>
      <w:r w:rsidRPr="00A90F06">
        <w:rPr>
          <w:b/>
          <w:spacing w:val="14"/>
          <w:sz w:val="20"/>
          <w:szCs w:val="20"/>
          <w:u w:val="thick"/>
        </w:rPr>
        <w:t xml:space="preserve"> </w:t>
      </w:r>
      <w:r w:rsidRPr="00A90F06">
        <w:rPr>
          <w:b/>
          <w:sz w:val="20"/>
          <w:szCs w:val="20"/>
          <w:u w:val="thick"/>
        </w:rPr>
        <w:t>EVSE.</w:t>
      </w:r>
    </w:p>
    <w:p w14:paraId="28676832" w14:textId="77777777" w:rsidR="00A27577" w:rsidRPr="00A90F06" w:rsidRDefault="00A27577" w:rsidP="00A27577">
      <w:pPr>
        <w:pStyle w:val="TableParagraph"/>
        <w:spacing w:before="1"/>
        <w:ind w:left="360"/>
        <w:rPr>
          <w:sz w:val="20"/>
          <w:szCs w:val="20"/>
        </w:rPr>
      </w:pPr>
    </w:p>
    <w:p w14:paraId="22150E52" w14:textId="77777777" w:rsidR="00A27577" w:rsidRPr="00A90F06" w:rsidRDefault="00A27577" w:rsidP="00A27577">
      <w:pPr>
        <w:pStyle w:val="TableParagraph"/>
        <w:ind w:left="360"/>
        <w:rPr>
          <w:b/>
          <w:sz w:val="20"/>
          <w:szCs w:val="20"/>
        </w:rPr>
      </w:pPr>
      <w:r w:rsidRPr="00A90F06">
        <w:rPr>
          <w:b/>
          <w:sz w:val="20"/>
          <w:szCs w:val="20"/>
          <w:u w:val="thick"/>
        </w:rPr>
        <w:t>(Added</w:t>
      </w:r>
      <w:r w:rsidRPr="00A90F06">
        <w:rPr>
          <w:b/>
          <w:spacing w:val="13"/>
          <w:sz w:val="20"/>
          <w:szCs w:val="20"/>
          <w:u w:val="thick"/>
        </w:rPr>
        <w:t xml:space="preserve"> </w:t>
      </w:r>
      <w:r w:rsidRPr="00A90F06">
        <w:rPr>
          <w:b/>
          <w:sz w:val="20"/>
          <w:szCs w:val="20"/>
          <w:u w:val="thick"/>
        </w:rPr>
        <w:t>202X)</w:t>
      </w:r>
    </w:p>
    <w:p w14:paraId="1CD3368F" w14:textId="77777777" w:rsidR="00A27577" w:rsidRPr="00A90F06" w:rsidRDefault="00A27577" w:rsidP="00A27577">
      <w:pPr>
        <w:pStyle w:val="TableParagraph"/>
        <w:spacing w:before="6"/>
        <w:rPr>
          <w:sz w:val="20"/>
          <w:szCs w:val="20"/>
        </w:rPr>
      </w:pPr>
    </w:p>
    <w:p w14:paraId="6DE0CC76" w14:textId="77777777" w:rsidR="00A27577" w:rsidRPr="00A90F06" w:rsidRDefault="00A27577" w:rsidP="00CC6830">
      <w:pPr>
        <w:pStyle w:val="TableParagraph"/>
        <w:widowControl w:val="0"/>
        <w:numPr>
          <w:ilvl w:val="1"/>
          <w:numId w:val="84"/>
        </w:numPr>
        <w:adjustRightInd/>
        <w:ind w:left="1080" w:hanging="721"/>
        <w:rPr>
          <w:sz w:val="20"/>
          <w:szCs w:val="20"/>
        </w:rPr>
      </w:pPr>
      <w:r w:rsidRPr="00A90F06">
        <w:rPr>
          <w:sz w:val="20"/>
          <w:szCs w:val="20"/>
        </w:rPr>
        <w:t>Test</w:t>
      </w:r>
      <w:r w:rsidRPr="00A90F06">
        <w:rPr>
          <w:spacing w:val="-13"/>
          <w:sz w:val="20"/>
          <w:szCs w:val="20"/>
        </w:rPr>
        <w:t xml:space="preserve"> </w:t>
      </w:r>
      <w:r w:rsidRPr="00A90F06">
        <w:rPr>
          <w:sz w:val="20"/>
          <w:szCs w:val="20"/>
        </w:rPr>
        <w:t>Tolerances.</w:t>
      </w:r>
    </w:p>
    <w:p w14:paraId="6410B3C4" w14:textId="77777777" w:rsidR="00A27577" w:rsidRPr="00A90F06" w:rsidRDefault="00A27577" w:rsidP="00A27577">
      <w:pPr>
        <w:pStyle w:val="TableParagraph"/>
        <w:spacing w:before="6"/>
        <w:rPr>
          <w:sz w:val="20"/>
          <w:szCs w:val="20"/>
        </w:rPr>
      </w:pPr>
    </w:p>
    <w:p w14:paraId="6FCD4B6E" w14:textId="77777777" w:rsidR="00A27577" w:rsidRPr="00A90F06" w:rsidRDefault="00A27577" w:rsidP="00CC6830">
      <w:pPr>
        <w:pStyle w:val="TableParagraph"/>
        <w:widowControl w:val="0"/>
        <w:numPr>
          <w:ilvl w:val="2"/>
          <w:numId w:val="84"/>
        </w:numPr>
        <w:tabs>
          <w:tab w:val="left" w:pos="832"/>
          <w:tab w:val="left" w:pos="833"/>
        </w:tabs>
        <w:adjustRightInd/>
        <w:spacing w:line="244" w:lineRule="auto"/>
        <w:ind w:left="630" w:right="163" w:firstLine="0"/>
        <w:rPr>
          <w:sz w:val="20"/>
          <w:szCs w:val="20"/>
        </w:rPr>
      </w:pPr>
      <w:r w:rsidRPr="00A90F06">
        <w:rPr>
          <w:sz w:val="20"/>
          <w:szCs w:val="20"/>
        </w:rPr>
        <w:t xml:space="preserve">EVSE Load </w:t>
      </w:r>
      <w:r w:rsidRPr="00A90F06">
        <w:rPr>
          <w:b/>
          <w:sz w:val="20"/>
          <w:szCs w:val="20"/>
          <w:u w:val="thick"/>
        </w:rPr>
        <w:t>Accuracy</w:t>
      </w:r>
      <w:r w:rsidRPr="00A90F06">
        <w:rPr>
          <w:b/>
          <w:sz w:val="20"/>
          <w:szCs w:val="20"/>
        </w:rPr>
        <w:t xml:space="preserve"> </w:t>
      </w:r>
      <w:r w:rsidRPr="00A90F06">
        <w:rPr>
          <w:sz w:val="20"/>
          <w:szCs w:val="20"/>
        </w:rPr>
        <w:t xml:space="preserve">Test Tolerances for </w:t>
      </w:r>
      <w:r w:rsidRPr="00A90F06">
        <w:rPr>
          <w:b/>
          <w:sz w:val="20"/>
          <w:szCs w:val="20"/>
          <w:u w:val="thick"/>
        </w:rPr>
        <w:t>AC Systems</w:t>
      </w:r>
      <w:r w:rsidRPr="00A90F06">
        <w:rPr>
          <w:sz w:val="20"/>
          <w:szCs w:val="20"/>
        </w:rPr>
        <w:t xml:space="preserve">. – The tolerances for EVSE load tests </w:t>
      </w:r>
      <w:r w:rsidRPr="00A90F06">
        <w:rPr>
          <w:b/>
          <w:sz w:val="20"/>
          <w:szCs w:val="20"/>
          <w:u w:val="thick"/>
        </w:rPr>
        <w:t>for AC</w:t>
      </w:r>
      <w:r w:rsidRPr="00A90F06">
        <w:rPr>
          <w:b/>
          <w:spacing w:val="-57"/>
          <w:sz w:val="20"/>
          <w:szCs w:val="20"/>
        </w:rPr>
        <w:t xml:space="preserve"> </w:t>
      </w:r>
      <w:r w:rsidRPr="00A90F06">
        <w:rPr>
          <w:b/>
          <w:sz w:val="20"/>
          <w:szCs w:val="20"/>
          <w:u w:val="thick"/>
        </w:rPr>
        <w:t>systems</w:t>
      </w:r>
      <w:r w:rsidRPr="00A90F06">
        <w:rPr>
          <w:b/>
          <w:spacing w:val="13"/>
          <w:sz w:val="20"/>
          <w:szCs w:val="20"/>
          <w:u w:val="thick"/>
        </w:rPr>
        <w:t xml:space="preserve"> </w:t>
      </w:r>
      <w:r w:rsidRPr="00A90F06">
        <w:rPr>
          <w:sz w:val="20"/>
          <w:szCs w:val="20"/>
        </w:rPr>
        <w:t>are:</w:t>
      </w:r>
    </w:p>
    <w:p w14:paraId="31D3A403" w14:textId="77777777" w:rsidR="00A27577" w:rsidRPr="00A90F06" w:rsidRDefault="00A27577" w:rsidP="00CC6830">
      <w:pPr>
        <w:pStyle w:val="TableParagraph"/>
        <w:widowControl w:val="0"/>
        <w:numPr>
          <w:ilvl w:val="3"/>
          <w:numId w:val="84"/>
        </w:numPr>
        <w:tabs>
          <w:tab w:val="left" w:pos="1205"/>
        </w:tabs>
        <w:adjustRightInd/>
        <w:spacing w:before="1"/>
        <w:rPr>
          <w:sz w:val="20"/>
          <w:szCs w:val="20"/>
        </w:rPr>
      </w:pPr>
      <w:r w:rsidRPr="00A90F06">
        <w:rPr>
          <w:sz w:val="20"/>
          <w:szCs w:val="20"/>
        </w:rPr>
        <w:t>Acceptance</w:t>
      </w:r>
      <w:r w:rsidRPr="00A90F06">
        <w:rPr>
          <w:spacing w:val="1"/>
          <w:sz w:val="20"/>
          <w:szCs w:val="20"/>
        </w:rPr>
        <w:t xml:space="preserve"> </w:t>
      </w:r>
      <w:r w:rsidRPr="00A90F06">
        <w:rPr>
          <w:sz w:val="20"/>
          <w:szCs w:val="20"/>
        </w:rPr>
        <w:t>Tolerance:</w:t>
      </w:r>
      <w:r w:rsidRPr="00A90F06">
        <w:rPr>
          <w:spacing w:val="3"/>
          <w:sz w:val="20"/>
          <w:szCs w:val="20"/>
        </w:rPr>
        <w:t xml:space="preserve"> </w:t>
      </w:r>
      <w:r w:rsidRPr="00A90F06">
        <w:rPr>
          <w:sz w:val="20"/>
          <w:szCs w:val="20"/>
        </w:rPr>
        <w:t>1.0</w:t>
      </w:r>
      <w:r w:rsidRPr="00A90F06">
        <w:rPr>
          <w:spacing w:val="1"/>
          <w:sz w:val="20"/>
          <w:szCs w:val="20"/>
        </w:rPr>
        <w:t xml:space="preserve"> </w:t>
      </w:r>
      <w:r w:rsidRPr="00A90F06">
        <w:rPr>
          <w:sz w:val="20"/>
          <w:szCs w:val="20"/>
        </w:rPr>
        <w:t>%; and</w:t>
      </w:r>
    </w:p>
    <w:p w14:paraId="1F47D40B" w14:textId="77777777" w:rsidR="00A27577" w:rsidRPr="00A90F06" w:rsidRDefault="00A27577" w:rsidP="00CC6830">
      <w:pPr>
        <w:pStyle w:val="TableParagraph"/>
        <w:widowControl w:val="0"/>
        <w:numPr>
          <w:ilvl w:val="3"/>
          <w:numId w:val="84"/>
        </w:numPr>
        <w:tabs>
          <w:tab w:val="left" w:pos="1225"/>
        </w:tabs>
        <w:adjustRightInd/>
        <w:spacing w:before="6"/>
        <w:ind w:left="1225" w:hanging="392"/>
        <w:rPr>
          <w:sz w:val="20"/>
          <w:szCs w:val="20"/>
        </w:rPr>
      </w:pPr>
      <w:r w:rsidRPr="00A90F06">
        <w:rPr>
          <w:sz w:val="20"/>
          <w:szCs w:val="20"/>
        </w:rPr>
        <w:t>Maintenance</w:t>
      </w:r>
      <w:r w:rsidRPr="00A90F06">
        <w:rPr>
          <w:spacing w:val="8"/>
          <w:sz w:val="20"/>
          <w:szCs w:val="20"/>
        </w:rPr>
        <w:t xml:space="preserve"> </w:t>
      </w:r>
      <w:r w:rsidRPr="00A90F06">
        <w:rPr>
          <w:sz w:val="20"/>
          <w:szCs w:val="20"/>
        </w:rPr>
        <w:t>Tolerance:</w:t>
      </w:r>
      <w:r w:rsidRPr="00A90F06">
        <w:rPr>
          <w:spacing w:val="17"/>
          <w:sz w:val="20"/>
          <w:szCs w:val="20"/>
        </w:rPr>
        <w:t xml:space="preserve"> </w:t>
      </w:r>
      <w:r w:rsidRPr="00A90F06">
        <w:rPr>
          <w:sz w:val="20"/>
          <w:szCs w:val="20"/>
        </w:rPr>
        <w:t>2.0</w:t>
      </w:r>
      <w:r w:rsidRPr="00A90F06">
        <w:rPr>
          <w:spacing w:val="7"/>
          <w:sz w:val="20"/>
          <w:szCs w:val="20"/>
        </w:rPr>
        <w:t xml:space="preserve"> </w:t>
      </w:r>
      <w:r w:rsidRPr="00A90F06">
        <w:rPr>
          <w:sz w:val="20"/>
          <w:szCs w:val="20"/>
        </w:rPr>
        <w:t>%.</w:t>
      </w:r>
    </w:p>
    <w:p w14:paraId="219E7261" w14:textId="77777777" w:rsidR="00A27577" w:rsidRPr="00A90F06" w:rsidRDefault="00A27577" w:rsidP="00A27577">
      <w:pPr>
        <w:pStyle w:val="TableParagraph"/>
        <w:spacing w:before="6"/>
        <w:rPr>
          <w:sz w:val="20"/>
          <w:szCs w:val="20"/>
        </w:rPr>
      </w:pPr>
    </w:p>
    <w:p w14:paraId="5696B88C" w14:textId="77777777" w:rsidR="00A27577" w:rsidRPr="00A90F06" w:rsidRDefault="00A27577" w:rsidP="00A27577">
      <w:pPr>
        <w:pStyle w:val="TableParagraph"/>
        <w:spacing w:line="244" w:lineRule="auto"/>
        <w:ind w:left="450" w:right="238"/>
        <w:rPr>
          <w:b/>
          <w:sz w:val="20"/>
          <w:szCs w:val="20"/>
        </w:rPr>
      </w:pPr>
      <w:r w:rsidRPr="00A90F06">
        <w:rPr>
          <w:b/>
          <w:sz w:val="20"/>
          <w:szCs w:val="20"/>
          <w:u w:val="thick"/>
        </w:rPr>
        <w:t>T.2.2</w:t>
      </w:r>
      <w:r w:rsidRPr="00A90F06">
        <w:rPr>
          <w:b/>
          <w:spacing w:val="3"/>
          <w:sz w:val="20"/>
          <w:szCs w:val="20"/>
          <w:u w:val="thick"/>
        </w:rPr>
        <w:t xml:space="preserve"> </w:t>
      </w:r>
      <w:r w:rsidRPr="00A90F06">
        <w:rPr>
          <w:b/>
          <w:sz w:val="20"/>
          <w:szCs w:val="20"/>
          <w:u w:val="thick"/>
        </w:rPr>
        <w:t>EVSE Load</w:t>
      </w:r>
      <w:r w:rsidRPr="00A90F06">
        <w:rPr>
          <w:b/>
          <w:spacing w:val="1"/>
          <w:sz w:val="20"/>
          <w:szCs w:val="20"/>
          <w:u w:val="thick"/>
        </w:rPr>
        <w:t xml:space="preserve"> </w:t>
      </w:r>
      <w:r w:rsidRPr="00A90F06">
        <w:rPr>
          <w:b/>
          <w:sz w:val="20"/>
          <w:szCs w:val="20"/>
          <w:u w:val="thick"/>
        </w:rPr>
        <w:t>Accuracy Test Tolerances for DC</w:t>
      </w:r>
      <w:r w:rsidRPr="00A90F06">
        <w:rPr>
          <w:b/>
          <w:spacing w:val="1"/>
          <w:sz w:val="20"/>
          <w:szCs w:val="20"/>
          <w:u w:val="thick"/>
        </w:rPr>
        <w:t xml:space="preserve"> </w:t>
      </w:r>
      <w:r w:rsidRPr="00A90F06">
        <w:rPr>
          <w:b/>
          <w:sz w:val="20"/>
          <w:szCs w:val="20"/>
          <w:u w:val="thick"/>
        </w:rPr>
        <w:t>Systems.</w:t>
      </w:r>
      <w:r w:rsidRPr="00A90F06">
        <w:rPr>
          <w:b/>
          <w:spacing w:val="1"/>
          <w:sz w:val="20"/>
          <w:szCs w:val="20"/>
          <w:u w:val="thick"/>
        </w:rPr>
        <w:t xml:space="preserve"> </w:t>
      </w:r>
      <w:r w:rsidRPr="00A90F06">
        <w:rPr>
          <w:b/>
          <w:sz w:val="20"/>
          <w:szCs w:val="20"/>
          <w:u w:val="thick"/>
        </w:rPr>
        <w:t>--</w:t>
      </w:r>
      <w:r w:rsidRPr="00A90F06">
        <w:rPr>
          <w:b/>
          <w:spacing w:val="2"/>
          <w:sz w:val="20"/>
          <w:szCs w:val="20"/>
          <w:u w:val="thick"/>
        </w:rPr>
        <w:t xml:space="preserve"> </w:t>
      </w:r>
      <w:r w:rsidRPr="00A90F06">
        <w:rPr>
          <w:b/>
          <w:sz w:val="20"/>
          <w:szCs w:val="20"/>
          <w:u w:val="thick"/>
        </w:rPr>
        <w:t>The tolerances for EVSE load</w:t>
      </w:r>
      <w:r w:rsidRPr="00A90F06">
        <w:rPr>
          <w:b/>
          <w:spacing w:val="1"/>
          <w:sz w:val="20"/>
          <w:szCs w:val="20"/>
          <w:u w:val="thick"/>
        </w:rPr>
        <w:t xml:space="preserve"> </w:t>
      </w:r>
      <w:r w:rsidRPr="00A90F06">
        <w:rPr>
          <w:b/>
          <w:sz w:val="20"/>
          <w:szCs w:val="20"/>
          <w:u w:val="thick"/>
        </w:rPr>
        <w:t>tests</w:t>
      </w:r>
      <w:r w:rsidRPr="00A90F06">
        <w:rPr>
          <w:b/>
          <w:spacing w:val="-57"/>
          <w:sz w:val="20"/>
          <w:szCs w:val="20"/>
        </w:rPr>
        <w:t xml:space="preserve"> </w:t>
      </w:r>
      <w:r w:rsidRPr="00A90F06">
        <w:rPr>
          <w:b/>
          <w:sz w:val="20"/>
          <w:szCs w:val="20"/>
          <w:u w:val="thick"/>
        </w:rPr>
        <w:t>on</w:t>
      </w:r>
      <w:r w:rsidRPr="00A90F06">
        <w:rPr>
          <w:b/>
          <w:spacing w:val="15"/>
          <w:sz w:val="20"/>
          <w:szCs w:val="20"/>
          <w:u w:val="thick"/>
        </w:rPr>
        <w:t xml:space="preserve"> </w:t>
      </w:r>
      <w:r w:rsidRPr="00A90F06">
        <w:rPr>
          <w:b/>
          <w:sz w:val="20"/>
          <w:szCs w:val="20"/>
          <w:u w:val="thick"/>
        </w:rPr>
        <w:t>DC</w:t>
      </w:r>
      <w:r w:rsidRPr="00A90F06">
        <w:rPr>
          <w:b/>
          <w:spacing w:val="16"/>
          <w:sz w:val="20"/>
          <w:szCs w:val="20"/>
          <w:u w:val="thick"/>
        </w:rPr>
        <w:t xml:space="preserve"> </w:t>
      </w:r>
      <w:r w:rsidRPr="00A90F06">
        <w:rPr>
          <w:b/>
          <w:sz w:val="20"/>
          <w:szCs w:val="20"/>
          <w:u w:val="thick"/>
        </w:rPr>
        <w:t>systems</w:t>
      </w:r>
      <w:r w:rsidRPr="00A90F06">
        <w:rPr>
          <w:b/>
          <w:spacing w:val="15"/>
          <w:sz w:val="20"/>
          <w:szCs w:val="20"/>
          <w:u w:val="thick"/>
        </w:rPr>
        <w:t xml:space="preserve"> </w:t>
      </w:r>
      <w:r w:rsidRPr="00A90F06">
        <w:rPr>
          <w:b/>
          <w:sz w:val="20"/>
          <w:szCs w:val="20"/>
          <w:u w:val="thick"/>
        </w:rPr>
        <w:t>shall</w:t>
      </w:r>
      <w:r w:rsidRPr="00A90F06">
        <w:rPr>
          <w:b/>
          <w:spacing w:val="16"/>
          <w:sz w:val="20"/>
          <w:szCs w:val="20"/>
          <w:u w:val="thick"/>
        </w:rPr>
        <w:t xml:space="preserve"> </w:t>
      </w:r>
      <w:r w:rsidRPr="00A90F06">
        <w:rPr>
          <w:b/>
          <w:sz w:val="20"/>
          <w:szCs w:val="20"/>
          <w:u w:val="thick"/>
        </w:rPr>
        <w:t>be</w:t>
      </w:r>
      <w:r w:rsidRPr="00A90F06">
        <w:rPr>
          <w:b/>
          <w:spacing w:val="15"/>
          <w:sz w:val="20"/>
          <w:szCs w:val="20"/>
          <w:u w:val="thick"/>
        </w:rPr>
        <w:t xml:space="preserve"> </w:t>
      </w:r>
      <w:r w:rsidRPr="00A90F06">
        <w:rPr>
          <w:b/>
          <w:sz w:val="20"/>
          <w:szCs w:val="20"/>
          <w:u w:val="thick"/>
        </w:rPr>
        <w:t>as</w:t>
      </w:r>
      <w:r w:rsidRPr="00A90F06">
        <w:rPr>
          <w:b/>
          <w:spacing w:val="15"/>
          <w:sz w:val="20"/>
          <w:szCs w:val="20"/>
          <w:u w:val="thick"/>
        </w:rPr>
        <w:t xml:space="preserve"> </w:t>
      </w:r>
      <w:r w:rsidRPr="00A90F06">
        <w:rPr>
          <w:b/>
          <w:sz w:val="20"/>
          <w:szCs w:val="20"/>
          <w:u w:val="thick"/>
        </w:rPr>
        <w:t>follows:</w:t>
      </w:r>
    </w:p>
    <w:p w14:paraId="6F32AD5F" w14:textId="77777777" w:rsidR="00A27577" w:rsidRPr="00A90F06" w:rsidRDefault="00A27577" w:rsidP="00A27577">
      <w:pPr>
        <w:pStyle w:val="TableParagraph"/>
        <w:spacing w:before="1"/>
        <w:rPr>
          <w:sz w:val="20"/>
          <w:szCs w:val="20"/>
        </w:rPr>
      </w:pPr>
    </w:p>
    <w:p w14:paraId="0631FF8A" w14:textId="307E1399" w:rsidR="00A27577" w:rsidRPr="00A90F06" w:rsidRDefault="00A27577" w:rsidP="00A27577">
      <w:pPr>
        <w:pStyle w:val="TableParagraph"/>
        <w:spacing w:line="244" w:lineRule="auto"/>
        <w:ind w:left="720" w:right="114"/>
        <w:rPr>
          <w:b/>
          <w:sz w:val="20"/>
          <w:szCs w:val="20"/>
        </w:rPr>
      </w:pPr>
      <w:r w:rsidRPr="00A90F06">
        <w:rPr>
          <w:b/>
          <w:w w:val="127"/>
          <w:sz w:val="20"/>
          <w:szCs w:val="20"/>
          <w:u w:val="thick"/>
        </w:rPr>
        <w:lastRenderedPageBreak/>
        <w:t xml:space="preserve"> </w:t>
      </w:r>
      <w:r w:rsidRPr="00A90F06">
        <w:rPr>
          <w:b/>
          <w:sz w:val="20"/>
          <w:szCs w:val="20"/>
          <w:u w:val="thick"/>
        </w:rPr>
        <w:t>(a)</w:t>
      </w:r>
      <w:r w:rsidRPr="00A90F06">
        <w:rPr>
          <w:b/>
          <w:sz w:val="20"/>
          <w:szCs w:val="20"/>
          <w:u w:val="thick"/>
        </w:rPr>
        <w:tab/>
        <w:t>For</w:t>
      </w:r>
      <w:r w:rsidRPr="00A90F06">
        <w:rPr>
          <w:b/>
          <w:spacing w:val="22"/>
          <w:sz w:val="20"/>
          <w:szCs w:val="20"/>
          <w:u w:val="thick"/>
        </w:rPr>
        <w:t xml:space="preserve"> </w:t>
      </w:r>
      <w:r w:rsidRPr="00A90F06">
        <w:rPr>
          <w:b/>
          <w:sz w:val="20"/>
          <w:szCs w:val="20"/>
          <w:u w:val="thick"/>
        </w:rPr>
        <w:t>DC</w:t>
      </w:r>
      <w:r w:rsidRPr="00A90F06">
        <w:rPr>
          <w:b/>
          <w:spacing w:val="24"/>
          <w:sz w:val="20"/>
          <w:szCs w:val="20"/>
          <w:u w:val="thick"/>
        </w:rPr>
        <w:t xml:space="preserve"> </w:t>
      </w:r>
      <w:r w:rsidRPr="00A90F06">
        <w:rPr>
          <w:b/>
          <w:sz w:val="20"/>
          <w:szCs w:val="20"/>
          <w:u w:val="thick"/>
        </w:rPr>
        <w:t>systems</w:t>
      </w:r>
      <w:r w:rsidRPr="00A90F06">
        <w:rPr>
          <w:b/>
          <w:spacing w:val="22"/>
          <w:sz w:val="20"/>
          <w:szCs w:val="20"/>
          <w:u w:val="thick"/>
        </w:rPr>
        <w:t xml:space="preserve"> </w:t>
      </w:r>
      <w:r w:rsidRPr="00A90F06">
        <w:rPr>
          <w:b/>
          <w:sz w:val="20"/>
          <w:szCs w:val="20"/>
          <w:u w:val="thick"/>
        </w:rPr>
        <w:t>installed</w:t>
      </w:r>
      <w:r w:rsidRPr="00A90F06">
        <w:rPr>
          <w:b/>
          <w:spacing w:val="24"/>
          <w:sz w:val="20"/>
          <w:szCs w:val="20"/>
          <w:u w:val="thick"/>
        </w:rPr>
        <w:t xml:space="preserve"> </w:t>
      </w:r>
      <w:r w:rsidRPr="00A90F06">
        <w:rPr>
          <w:b/>
          <w:sz w:val="20"/>
          <w:szCs w:val="20"/>
          <w:u w:val="thick"/>
        </w:rPr>
        <w:t>prior</w:t>
      </w:r>
      <w:r w:rsidRPr="00A90F06">
        <w:rPr>
          <w:b/>
          <w:spacing w:val="22"/>
          <w:sz w:val="20"/>
          <w:szCs w:val="20"/>
          <w:u w:val="thick"/>
        </w:rPr>
        <w:t xml:space="preserve"> </w:t>
      </w:r>
      <w:r w:rsidRPr="00A90F06">
        <w:rPr>
          <w:b/>
          <w:sz w:val="20"/>
          <w:szCs w:val="20"/>
          <w:u w:val="thick"/>
        </w:rPr>
        <w:t>to</w:t>
      </w:r>
      <w:r w:rsidRPr="00A90F06">
        <w:rPr>
          <w:b/>
          <w:spacing w:val="24"/>
          <w:sz w:val="20"/>
          <w:szCs w:val="20"/>
          <w:u w:val="thick"/>
        </w:rPr>
        <w:t xml:space="preserve"> </w:t>
      </w:r>
      <w:r w:rsidRPr="00A90F06">
        <w:rPr>
          <w:b/>
          <w:sz w:val="20"/>
          <w:szCs w:val="20"/>
          <w:u w:val="thick"/>
        </w:rPr>
        <w:t>January</w:t>
      </w:r>
      <w:r w:rsidRPr="00A90F06">
        <w:rPr>
          <w:b/>
          <w:spacing w:val="22"/>
          <w:sz w:val="20"/>
          <w:szCs w:val="20"/>
          <w:u w:val="thick"/>
        </w:rPr>
        <w:t xml:space="preserve"> </w:t>
      </w:r>
      <w:r w:rsidRPr="00A90F06">
        <w:rPr>
          <w:b/>
          <w:sz w:val="20"/>
          <w:szCs w:val="20"/>
          <w:u w:val="thick"/>
        </w:rPr>
        <w:t>1,</w:t>
      </w:r>
      <w:r w:rsidRPr="00A90F06">
        <w:rPr>
          <w:b/>
          <w:spacing w:val="24"/>
          <w:sz w:val="20"/>
          <w:szCs w:val="20"/>
          <w:u w:val="thick"/>
        </w:rPr>
        <w:t xml:space="preserve"> </w:t>
      </w:r>
      <w:r w:rsidRPr="00A90F06">
        <w:rPr>
          <w:b/>
          <w:sz w:val="20"/>
          <w:szCs w:val="20"/>
          <w:u w:val="thick"/>
        </w:rPr>
        <w:t>2024,</w:t>
      </w:r>
      <w:r w:rsidRPr="00A90F06">
        <w:rPr>
          <w:b/>
          <w:spacing w:val="23"/>
          <w:sz w:val="20"/>
          <w:szCs w:val="20"/>
          <w:u w:val="thick"/>
        </w:rPr>
        <w:t xml:space="preserve"> </w:t>
      </w:r>
      <w:r w:rsidRPr="00A90F06">
        <w:rPr>
          <w:b/>
          <w:sz w:val="20"/>
          <w:szCs w:val="20"/>
          <w:u w:val="thick"/>
        </w:rPr>
        <w:t>and</w:t>
      </w:r>
      <w:r w:rsidRPr="00A90F06">
        <w:rPr>
          <w:b/>
          <w:spacing w:val="24"/>
          <w:sz w:val="20"/>
          <w:szCs w:val="20"/>
          <w:u w:val="thick"/>
        </w:rPr>
        <w:t xml:space="preserve"> </w:t>
      </w:r>
      <w:r w:rsidRPr="00A90F06">
        <w:rPr>
          <w:b/>
          <w:sz w:val="20"/>
          <w:szCs w:val="20"/>
          <w:u w:val="thick"/>
        </w:rPr>
        <w:t>that</w:t>
      </w:r>
      <w:r w:rsidRPr="00A90F06">
        <w:rPr>
          <w:b/>
          <w:spacing w:val="22"/>
          <w:sz w:val="20"/>
          <w:szCs w:val="20"/>
          <w:u w:val="thick"/>
        </w:rPr>
        <w:t xml:space="preserve"> </w:t>
      </w:r>
      <w:r w:rsidRPr="00A90F06">
        <w:rPr>
          <w:b/>
          <w:sz w:val="20"/>
          <w:szCs w:val="20"/>
          <w:u w:val="thick"/>
        </w:rPr>
        <w:t>bear</w:t>
      </w:r>
      <w:r w:rsidRPr="00A90F06">
        <w:rPr>
          <w:b/>
          <w:spacing w:val="23"/>
          <w:sz w:val="20"/>
          <w:szCs w:val="20"/>
          <w:u w:val="thick"/>
        </w:rPr>
        <w:t xml:space="preserve"> </w:t>
      </w:r>
      <w:r w:rsidRPr="00A90F06">
        <w:rPr>
          <w:b/>
          <w:sz w:val="20"/>
          <w:szCs w:val="20"/>
          <w:u w:val="thick"/>
        </w:rPr>
        <w:t>the</w:t>
      </w:r>
      <w:r w:rsidRPr="00A90F06">
        <w:rPr>
          <w:b/>
          <w:spacing w:val="22"/>
          <w:sz w:val="20"/>
          <w:szCs w:val="20"/>
          <w:u w:val="thick"/>
        </w:rPr>
        <w:t xml:space="preserve"> </w:t>
      </w:r>
      <w:r w:rsidRPr="00A90F06">
        <w:rPr>
          <w:b/>
          <w:sz w:val="20"/>
          <w:szCs w:val="20"/>
          <w:u w:val="thick"/>
        </w:rPr>
        <w:t>notice</w:t>
      </w:r>
      <w:r w:rsidRPr="00A90F06">
        <w:rPr>
          <w:b/>
          <w:spacing w:val="23"/>
          <w:sz w:val="20"/>
          <w:szCs w:val="20"/>
          <w:u w:val="thick"/>
        </w:rPr>
        <w:t xml:space="preserve"> </w:t>
      </w:r>
      <w:r w:rsidRPr="00A90F06">
        <w:rPr>
          <w:b/>
          <w:sz w:val="20"/>
          <w:szCs w:val="20"/>
          <w:u w:val="thick"/>
        </w:rPr>
        <w:t>specified</w:t>
      </w:r>
      <w:r w:rsidRPr="00A90F06">
        <w:rPr>
          <w:b/>
          <w:spacing w:val="23"/>
          <w:sz w:val="20"/>
          <w:szCs w:val="20"/>
          <w:u w:val="thick"/>
        </w:rPr>
        <w:t xml:space="preserve"> </w:t>
      </w:r>
      <w:r w:rsidRPr="00A90F06">
        <w:rPr>
          <w:b/>
          <w:sz w:val="20"/>
          <w:szCs w:val="20"/>
          <w:u w:val="thick"/>
        </w:rPr>
        <w:t>in</w:t>
      </w:r>
      <w:r w:rsidRPr="00A90F06">
        <w:rPr>
          <w:b/>
          <w:spacing w:val="-57"/>
          <w:sz w:val="20"/>
          <w:szCs w:val="20"/>
        </w:rPr>
        <w:t xml:space="preserve"> </w:t>
      </w:r>
      <w:r w:rsidRPr="00A90F06">
        <w:rPr>
          <w:b/>
          <w:sz w:val="20"/>
          <w:szCs w:val="20"/>
          <w:u w:val="thick"/>
        </w:rPr>
        <w:t>paragraph</w:t>
      </w:r>
      <w:r w:rsidRPr="00A90F06">
        <w:rPr>
          <w:b/>
          <w:spacing w:val="15"/>
          <w:sz w:val="20"/>
          <w:szCs w:val="20"/>
          <w:u w:val="thick"/>
        </w:rPr>
        <w:t xml:space="preserve"> </w:t>
      </w:r>
      <w:r w:rsidRPr="00A90F06">
        <w:rPr>
          <w:b/>
          <w:sz w:val="20"/>
          <w:szCs w:val="20"/>
          <w:u w:val="thick"/>
        </w:rPr>
        <w:t>S.5.2.1.</w:t>
      </w:r>
      <w:r w:rsidRPr="00A90F06">
        <w:rPr>
          <w:b/>
          <w:spacing w:val="15"/>
          <w:sz w:val="20"/>
          <w:szCs w:val="20"/>
          <w:u w:val="thick"/>
        </w:rPr>
        <w:t xml:space="preserve"> </w:t>
      </w:r>
      <w:r w:rsidRPr="00A90F06">
        <w:rPr>
          <w:b/>
          <w:sz w:val="20"/>
          <w:szCs w:val="20"/>
          <w:u w:val="thick"/>
        </w:rPr>
        <w:t>Marking</w:t>
      </w:r>
      <w:r w:rsidRPr="00A90F06">
        <w:rPr>
          <w:b/>
          <w:spacing w:val="14"/>
          <w:sz w:val="20"/>
          <w:szCs w:val="20"/>
          <w:u w:val="thick"/>
        </w:rPr>
        <w:t xml:space="preserve"> </w:t>
      </w:r>
      <w:r w:rsidRPr="00A90F06">
        <w:rPr>
          <w:b/>
          <w:sz w:val="20"/>
          <w:szCs w:val="20"/>
          <w:u w:val="thick"/>
        </w:rPr>
        <w:t>of</w:t>
      </w:r>
      <w:r w:rsidRPr="00A90F06">
        <w:rPr>
          <w:b/>
          <w:spacing w:val="14"/>
          <w:sz w:val="20"/>
          <w:szCs w:val="20"/>
          <w:u w:val="thick"/>
        </w:rPr>
        <w:t xml:space="preserve"> </w:t>
      </w:r>
      <w:r w:rsidRPr="00A90F06">
        <w:rPr>
          <w:b/>
          <w:sz w:val="20"/>
          <w:szCs w:val="20"/>
          <w:u w:val="thick"/>
        </w:rPr>
        <w:t>Accuracy</w:t>
      </w:r>
      <w:r w:rsidRPr="00A90F06">
        <w:rPr>
          <w:b/>
          <w:spacing w:val="14"/>
          <w:sz w:val="20"/>
          <w:szCs w:val="20"/>
          <w:u w:val="thick"/>
        </w:rPr>
        <w:t xml:space="preserve"> </w:t>
      </w:r>
      <w:r w:rsidRPr="00A90F06">
        <w:rPr>
          <w:b/>
          <w:sz w:val="20"/>
          <w:szCs w:val="20"/>
          <w:u w:val="thick"/>
        </w:rPr>
        <w:t>Limits,</w:t>
      </w:r>
      <w:r w:rsidRPr="00A90F06">
        <w:rPr>
          <w:b/>
          <w:spacing w:val="16"/>
          <w:sz w:val="20"/>
          <w:szCs w:val="20"/>
          <w:u w:val="thick"/>
        </w:rPr>
        <w:t xml:space="preserve"> </w:t>
      </w:r>
      <w:r w:rsidRPr="00A90F06">
        <w:rPr>
          <w:b/>
          <w:sz w:val="20"/>
          <w:szCs w:val="20"/>
          <w:u w:val="thick"/>
        </w:rPr>
        <w:t>DC</w:t>
      </w:r>
      <w:r w:rsidRPr="00A90F06">
        <w:rPr>
          <w:b/>
          <w:spacing w:val="15"/>
          <w:sz w:val="20"/>
          <w:szCs w:val="20"/>
          <w:u w:val="thick"/>
        </w:rPr>
        <w:t xml:space="preserve"> </w:t>
      </w:r>
      <w:r w:rsidRPr="00A90F06">
        <w:rPr>
          <w:b/>
          <w:sz w:val="20"/>
          <w:szCs w:val="20"/>
          <w:u w:val="thick"/>
        </w:rPr>
        <w:t>EVSEs</w:t>
      </w:r>
      <w:r w:rsidRPr="00A90F06">
        <w:rPr>
          <w:b/>
          <w:spacing w:val="14"/>
          <w:sz w:val="20"/>
          <w:szCs w:val="20"/>
          <w:u w:val="thick"/>
        </w:rPr>
        <w:t xml:space="preserve"> </w:t>
      </w:r>
      <w:r w:rsidRPr="00A90F06">
        <w:rPr>
          <w:b/>
          <w:sz w:val="20"/>
          <w:szCs w:val="20"/>
          <w:u w:val="thick"/>
        </w:rPr>
        <w:t>Installed</w:t>
      </w:r>
      <w:r w:rsidRPr="00A90F06">
        <w:rPr>
          <w:b/>
          <w:spacing w:val="15"/>
          <w:sz w:val="20"/>
          <w:szCs w:val="20"/>
          <w:u w:val="thick"/>
        </w:rPr>
        <w:t xml:space="preserve"> </w:t>
      </w:r>
      <w:r w:rsidRPr="00A90F06">
        <w:rPr>
          <w:b/>
          <w:sz w:val="20"/>
          <w:szCs w:val="20"/>
          <w:u w:val="thick"/>
        </w:rPr>
        <w:t>Prior</w:t>
      </w:r>
      <w:r w:rsidRPr="00A90F06">
        <w:rPr>
          <w:b/>
          <w:spacing w:val="14"/>
          <w:sz w:val="20"/>
          <w:szCs w:val="20"/>
          <w:u w:val="thick"/>
        </w:rPr>
        <w:t xml:space="preserve"> </w:t>
      </w:r>
      <w:r w:rsidRPr="00A90F06">
        <w:rPr>
          <w:b/>
          <w:sz w:val="20"/>
          <w:szCs w:val="20"/>
          <w:u w:val="thick"/>
        </w:rPr>
        <w:t>to</w:t>
      </w:r>
      <w:r w:rsidRPr="00A90F06">
        <w:rPr>
          <w:b/>
          <w:spacing w:val="16"/>
          <w:sz w:val="20"/>
          <w:szCs w:val="20"/>
          <w:u w:val="thick"/>
        </w:rPr>
        <w:t xml:space="preserve"> </w:t>
      </w:r>
      <w:r w:rsidRPr="00A90F06">
        <w:rPr>
          <w:b/>
          <w:sz w:val="20"/>
          <w:szCs w:val="20"/>
          <w:u w:val="thick"/>
        </w:rPr>
        <w:t>2024,</w:t>
      </w:r>
      <w:r w:rsidRPr="00A90F06">
        <w:rPr>
          <w:b/>
          <w:spacing w:val="15"/>
          <w:sz w:val="20"/>
          <w:szCs w:val="20"/>
          <w:u w:val="thick"/>
        </w:rPr>
        <w:t xml:space="preserve"> </w:t>
      </w:r>
      <w:r w:rsidRPr="00A90F06">
        <w:rPr>
          <w:b/>
          <w:sz w:val="20"/>
          <w:szCs w:val="20"/>
          <w:u w:val="thick"/>
        </w:rPr>
        <w:t>acceptance</w:t>
      </w:r>
      <w:r w:rsidRPr="00A90F06">
        <w:rPr>
          <w:b/>
          <w:spacing w:val="14"/>
          <w:sz w:val="20"/>
          <w:szCs w:val="20"/>
          <w:u w:val="thick"/>
        </w:rPr>
        <w:t xml:space="preserve"> </w:t>
      </w:r>
      <w:r w:rsidRPr="00A90F06">
        <w:rPr>
          <w:b/>
          <w:sz w:val="20"/>
          <w:szCs w:val="20"/>
          <w:u w:val="thick"/>
        </w:rPr>
        <w:t>and</w:t>
      </w:r>
      <w:r w:rsidRPr="00A90F06">
        <w:rPr>
          <w:b/>
          <w:spacing w:val="1"/>
          <w:sz w:val="20"/>
          <w:szCs w:val="20"/>
        </w:rPr>
        <w:t xml:space="preserve"> </w:t>
      </w:r>
      <w:r w:rsidRPr="00A90F06">
        <w:rPr>
          <w:b/>
          <w:sz w:val="20"/>
          <w:szCs w:val="20"/>
          <w:u w:val="thick"/>
        </w:rPr>
        <w:t>maintenance</w:t>
      </w:r>
      <w:r w:rsidRPr="00A90F06">
        <w:rPr>
          <w:b/>
          <w:spacing w:val="16"/>
          <w:sz w:val="20"/>
          <w:szCs w:val="20"/>
          <w:u w:val="thick"/>
        </w:rPr>
        <w:t xml:space="preserve"> </w:t>
      </w:r>
      <w:r w:rsidRPr="00A90F06">
        <w:rPr>
          <w:b/>
          <w:sz w:val="20"/>
          <w:szCs w:val="20"/>
          <w:u w:val="thick"/>
        </w:rPr>
        <w:t>tolerances</w:t>
      </w:r>
      <w:r w:rsidRPr="00A90F06">
        <w:rPr>
          <w:b/>
          <w:spacing w:val="17"/>
          <w:sz w:val="20"/>
          <w:szCs w:val="20"/>
          <w:u w:val="thick"/>
        </w:rPr>
        <w:t xml:space="preserve"> </w:t>
      </w:r>
      <w:r w:rsidRPr="00A90F06">
        <w:rPr>
          <w:b/>
          <w:sz w:val="20"/>
          <w:szCs w:val="20"/>
          <w:u w:val="thick"/>
        </w:rPr>
        <w:t>are:</w:t>
      </w:r>
      <w:r w:rsidRPr="00A90F06">
        <w:rPr>
          <w:b/>
          <w:spacing w:val="36"/>
          <w:sz w:val="20"/>
          <w:szCs w:val="20"/>
          <w:u w:val="thick"/>
        </w:rPr>
        <w:t xml:space="preserve"> </w:t>
      </w:r>
      <w:r w:rsidRPr="00A90F06">
        <w:rPr>
          <w:b/>
          <w:sz w:val="20"/>
          <w:szCs w:val="20"/>
          <w:u w:val="thick"/>
        </w:rPr>
        <w:t>5.0</w:t>
      </w:r>
      <w:r w:rsidRPr="00A90F06">
        <w:rPr>
          <w:b/>
          <w:spacing w:val="17"/>
          <w:sz w:val="20"/>
          <w:szCs w:val="20"/>
          <w:u w:val="thick"/>
        </w:rPr>
        <w:t xml:space="preserve"> </w:t>
      </w:r>
      <w:r w:rsidRPr="00A90F06">
        <w:rPr>
          <w:b/>
          <w:sz w:val="20"/>
          <w:szCs w:val="20"/>
          <w:u w:val="thick"/>
        </w:rPr>
        <w:t>%.</w:t>
      </w:r>
      <w:r w:rsidRPr="00A90F06">
        <w:rPr>
          <w:b/>
          <w:spacing w:val="96"/>
          <w:sz w:val="20"/>
          <w:szCs w:val="20"/>
          <w:u w:val="thick"/>
        </w:rPr>
        <w:t xml:space="preserve"> </w:t>
      </w:r>
      <w:r w:rsidRPr="00A90F06">
        <w:rPr>
          <w:b/>
          <w:sz w:val="20"/>
          <w:szCs w:val="20"/>
          <w:u w:val="thick"/>
        </w:rPr>
        <w:t>This</w:t>
      </w:r>
      <w:r w:rsidRPr="00A90F06">
        <w:rPr>
          <w:b/>
          <w:spacing w:val="16"/>
          <w:sz w:val="20"/>
          <w:szCs w:val="20"/>
          <w:u w:val="thick"/>
        </w:rPr>
        <w:t xml:space="preserve"> </w:t>
      </w:r>
      <w:r w:rsidRPr="00A90F06">
        <w:rPr>
          <w:b/>
          <w:sz w:val="20"/>
          <w:szCs w:val="20"/>
          <w:u w:val="thick"/>
        </w:rPr>
        <w:t>paragraph</w:t>
      </w:r>
      <w:r w:rsidRPr="00A90F06">
        <w:rPr>
          <w:b/>
          <w:spacing w:val="18"/>
          <w:sz w:val="20"/>
          <w:szCs w:val="20"/>
          <w:u w:val="thick"/>
        </w:rPr>
        <w:t xml:space="preserve"> </w:t>
      </w:r>
      <w:r w:rsidRPr="00A90F06">
        <w:rPr>
          <w:b/>
          <w:sz w:val="20"/>
          <w:szCs w:val="20"/>
          <w:u w:val="thick"/>
        </w:rPr>
        <w:t>T.2.2(a)</w:t>
      </w:r>
      <w:r w:rsidRPr="00A90F06">
        <w:rPr>
          <w:b/>
          <w:spacing w:val="17"/>
          <w:sz w:val="20"/>
          <w:szCs w:val="20"/>
          <w:u w:val="thick"/>
        </w:rPr>
        <w:t xml:space="preserve"> </w:t>
      </w:r>
      <w:r w:rsidRPr="00A90F06">
        <w:rPr>
          <w:b/>
          <w:sz w:val="20"/>
          <w:szCs w:val="20"/>
          <w:u w:val="thick"/>
        </w:rPr>
        <w:t>shall</w:t>
      </w:r>
      <w:r w:rsidRPr="00A90F06">
        <w:rPr>
          <w:b/>
          <w:spacing w:val="17"/>
          <w:sz w:val="20"/>
          <w:szCs w:val="20"/>
          <w:u w:val="thick"/>
        </w:rPr>
        <w:t xml:space="preserve"> </w:t>
      </w:r>
      <w:r w:rsidRPr="00A90F06">
        <w:rPr>
          <w:b/>
          <w:sz w:val="20"/>
          <w:szCs w:val="20"/>
          <w:u w:val="thick"/>
        </w:rPr>
        <w:t>expire</w:t>
      </w:r>
      <w:r w:rsidRPr="00A90F06">
        <w:rPr>
          <w:b/>
          <w:spacing w:val="17"/>
          <w:sz w:val="20"/>
          <w:szCs w:val="20"/>
          <w:u w:val="thick"/>
        </w:rPr>
        <w:t xml:space="preserve"> </w:t>
      </w:r>
      <w:r w:rsidRPr="00A90F06">
        <w:rPr>
          <w:b/>
          <w:sz w:val="20"/>
          <w:szCs w:val="20"/>
          <w:u w:val="thick"/>
        </w:rPr>
        <w:t>on</w:t>
      </w:r>
      <w:r w:rsidRPr="00A90F06">
        <w:rPr>
          <w:b/>
          <w:spacing w:val="18"/>
          <w:sz w:val="20"/>
          <w:szCs w:val="20"/>
          <w:u w:val="thick"/>
        </w:rPr>
        <w:t xml:space="preserve"> </w:t>
      </w:r>
      <w:r w:rsidRPr="00A90F06">
        <w:rPr>
          <w:b/>
          <w:sz w:val="20"/>
          <w:szCs w:val="20"/>
          <w:u w:val="thick"/>
        </w:rPr>
        <w:t>January</w:t>
      </w:r>
      <w:r w:rsidRPr="00A90F06">
        <w:rPr>
          <w:b/>
          <w:spacing w:val="16"/>
          <w:sz w:val="20"/>
          <w:szCs w:val="20"/>
          <w:u w:val="thick"/>
        </w:rPr>
        <w:t xml:space="preserve"> </w:t>
      </w:r>
      <w:r w:rsidRPr="00A90F06">
        <w:rPr>
          <w:b/>
          <w:sz w:val="20"/>
          <w:szCs w:val="20"/>
          <w:u w:val="thick"/>
        </w:rPr>
        <w:t>1,</w:t>
      </w:r>
      <w:r w:rsidRPr="00A90F06">
        <w:rPr>
          <w:b/>
          <w:spacing w:val="18"/>
          <w:sz w:val="20"/>
          <w:szCs w:val="20"/>
          <w:u w:val="thick"/>
        </w:rPr>
        <w:t xml:space="preserve"> </w:t>
      </w:r>
      <w:r w:rsidRPr="00A90F06">
        <w:rPr>
          <w:b/>
          <w:sz w:val="20"/>
          <w:szCs w:val="20"/>
          <w:u w:val="thick"/>
        </w:rPr>
        <w:t>2034;</w:t>
      </w:r>
      <w:r w:rsidRPr="00A90F06">
        <w:rPr>
          <w:b/>
          <w:spacing w:val="18"/>
          <w:sz w:val="20"/>
          <w:szCs w:val="20"/>
          <w:u w:val="thick"/>
        </w:rPr>
        <w:t xml:space="preserve"> </w:t>
      </w:r>
      <w:r w:rsidRPr="00A90F06">
        <w:rPr>
          <w:b/>
          <w:sz w:val="20"/>
          <w:szCs w:val="20"/>
          <w:u w:val="thick"/>
        </w:rPr>
        <w:t>after</w:t>
      </w:r>
      <w:r w:rsidRPr="00A90F06">
        <w:rPr>
          <w:b/>
          <w:spacing w:val="1"/>
          <w:sz w:val="20"/>
          <w:szCs w:val="20"/>
        </w:rPr>
        <w:t xml:space="preserve"> </w:t>
      </w:r>
      <w:r w:rsidRPr="00A90F06">
        <w:rPr>
          <w:b/>
          <w:sz w:val="20"/>
          <w:szCs w:val="20"/>
          <w:u w:val="thick"/>
        </w:rPr>
        <w:t>that</w:t>
      </w:r>
      <w:r w:rsidRPr="00A90F06">
        <w:rPr>
          <w:b/>
          <w:spacing w:val="13"/>
          <w:sz w:val="20"/>
          <w:szCs w:val="20"/>
          <w:u w:val="thick"/>
        </w:rPr>
        <w:t xml:space="preserve"> </w:t>
      </w:r>
      <w:r w:rsidRPr="00A90F06">
        <w:rPr>
          <w:b/>
          <w:sz w:val="20"/>
          <w:szCs w:val="20"/>
          <w:u w:val="thick"/>
        </w:rPr>
        <w:t>date,</w:t>
      </w:r>
      <w:r w:rsidRPr="00A90F06">
        <w:rPr>
          <w:b/>
          <w:spacing w:val="14"/>
          <w:sz w:val="20"/>
          <w:szCs w:val="20"/>
          <w:u w:val="thick"/>
        </w:rPr>
        <w:t xml:space="preserve"> </w:t>
      </w:r>
      <w:r w:rsidRPr="00A90F06">
        <w:rPr>
          <w:b/>
          <w:sz w:val="20"/>
          <w:szCs w:val="20"/>
          <w:u w:val="thick"/>
        </w:rPr>
        <w:t>all</w:t>
      </w:r>
      <w:r w:rsidRPr="00A90F06">
        <w:rPr>
          <w:b/>
          <w:spacing w:val="14"/>
          <w:sz w:val="20"/>
          <w:szCs w:val="20"/>
          <w:u w:val="thick"/>
        </w:rPr>
        <w:t xml:space="preserve"> </w:t>
      </w:r>
      <w:r w:rsidRPr="00A90F06">
        <w:rPr>
          <w:b/>
          <w:sz w:val="20"/>
          <w:szCs w:val="20"/>
          <w:u w:val="thick"/>
        </w:rPr>
        <w:t>DC</w:t>
      </w:r>
      <w:r w:rsidRPr="00A90F06">
        <w:rPr>
          <w:b/>
          <w:spacing w:val="14"/>
          <w:sz w:val="20"/>
          <w:szCs w:val="20"/>
          <w:u w:val="thick"/>
        </w:rPr>
        <w:t xml:space="preserve"> </w:t>
      </w:r>
      <w:r w:rsidRPr="00A90F06">
        <w:rPr>
          <w:b/>
          <w:sz w:val="20"/>
          <w:szCs w:val="20"/>
          <w:u w:val="thick"/>
        </w:rPr>
        <w:t>EVSEs</w:t>
      </w:r>
      <w:r w:rsidRPr="00A90F06">
        <w:rPr>
          <w:b/>
          <w:spacing w:val="14"/>
          <w:sz w:val="20"/>
          <w:szCs w:val="20"/>
          <w:u w:val="thick"/>
        </w:rPr>
        <w:t xml:space="preserve"> </w:t>
      </w:r>
      <w:r w:rsidRPr="00A90F06">
        <w:rPr>
          <w:b/>
          <w:sz w:val="20"/>
          <w:szCs w:val="20"/>
          <w:u w:val="thick"/>
        </w:rPr>
        <w:t>shall</w:t>
      </w:r>
      <w:r w:rsidRPr="00A90F06">
        <w:rPr>
          <w:b/>
          <w:spacing w:val="14"/>
          <w:sz w:val="20"/>
          <w:szCs w:val="20"/>
          <w:u w:val="thick"/>
        </w:rPr>
        <w:t xml:space="preserve"> </w:t>
      </w:r>
      <w:r w:rsidRPr="00A90F06">
        <w:rPr>
          <w:b/>
          <w:sz w:val="20"/>
          <w:szCs w:val="20"/>
          <w:u w:val="thick"/>
        </w:rPr>
        <w:t>be</w:t>
      </w:r>
      <w:r w:rsidRPr="00A90F06">
        <w:rPr>
          <w:b/>
          <w:spacing w:val="13"/>
          <w:sz w:val="20"/>
          <w:szCs w:val="20"/>
          <w:u w:val="thick"/>
        </w:rPr>
        <w:t xml:space="preserve"> </w:t>
      </w:r>
      <w:r w:rsidRPr="00A90F06">
        <w:rPr>
          <w:b/>
          <w:sz w:val="20"/>
          <w:szCs w:val="20"/>
          <w:u w:val="thick"/>
        </w:rPr>
        <w:t>subject</w:t>
      </w:r>
      <w:r w:rsidRPr="00A90F06">
        <w:rPr>
          <w:b/>
          <w:spacing w:val="13"/>
          <w:sz w:val="20"/>
          <w:szCs w:val="20"/>
          <w:u w:val="thick"/>
        </w:rPr>
        <w:t xml:space="preserve"> </w:t>
      </w:r>
      <w:r w:rsidRPr="00A90F06">
        <w:rPr>
          <w:b/>
          <w:sz w:val="20"/>
          <w:szCs w:val="20"/>
          <w:u w:val="thick"/>
        </w:rPr>
        <w:t>to</w:t>
      </w:r>
      <w:r w:rsidRPr="00A90F06">
        <w:rPr>
          <w:b/>
          <w:spacing w:val="15"/>
          <w:sz w:val="20"/>
          <w:szCs w:val="20"/>
          <w:u w:val="thick"/>
        </w:rPr>
        <w:t xml:space="preserve"> </w:t>
      </w:r>
      <w:r w:rsidRPr="00A90F06">
        <w:rPr>
          <w:b/>
          <w:sz w:val="20"/>
          <w:szCs w:val="20"/>
          <w:u w:val="thick"/>
        </w:rPr>
        <w:t>the</w:t>
      </w:r>
      <w:r w:rsidRPr="00A90F06">
        <w:rPr>
          <w:b/>
          <w:spacing w:val="13"/>
          <w:sz w:val="20"/>
          <w:szCs w:val="20"/>
          <w:u w:val="thick"/>
        </w:rPr>
        <w:t xml:space="preserve"> </w:t>
      </w:r>
      <w:r w:rsidRPr="00A90F06">
        <w:rPr>
          <w:b/>
          <w:sz w:val="20"/>
          <w:szCs w:val="20"/>
          <w:u w:val="thick"/>
        </w:rPr>
        <w:t>tolerances</w:t>
      </w:r>
      <w:r w:rsidRPr="00A90F06">
        <w:rPr>
          <w:b/>
          <w:spacing w:val="13"/>
          <w:sz w:val="20"/>
          <w:szCs w:val="20"/>
          <w:u w:val="thick"/>
        </w:rPr>
        <w:t xml:space="preserve"> </w:t>
      </w:r>
      <w:r w:rsidRPr="00A90F06">
        <w:rPr>
          <w:b/>
          <w:sz w:val="20"/>
          <w:szCs w:val="20"/>
          <w:u w:val="thick"/>
        </w:rPr>
        <w:t>of</w:t>
      </w:r>
      <w:r w:rsidRPr="00A90F06">
        <w:rPr>
          <w:b/>
          <w:spacing w:val="13"/>
          <w:sz w:val="20"/>
          <w:szCs w:val="20"/>
          <w:u w:val="thick"/>
        </w:rPr>
        <w:t xml:space="preserve"> </w:t>
      </w:r>
      <w:r w:rsidRPr="00A90F06">
        <w:rPr>
          <w:b/>
          <w:sz w:val="20"/>
          <w:szCs w:val="20"/>
          <w:u w:val="thick"/>
        </w:rPr>
        <w:t>paragraph</w:t>
      </w:r>
      <w:r w:rsidRPr="00A90F06">
        <w:rPr>
          <w:b/>
          <w:spacing w:val="15"/>
          <w:sz w:val="20"/>
          <w:szCs w:val="20"/>
          <w:u w:val="thick"/>
        </w:rPr>
        <w:t xml:space="preserve"> </w:t>
      </w:r>
      <w:r w:rsidRPr="00A90F06">
        <w:rPr>
          <w:b/>
          <w:sz w:val="20"/>
          <w:szCs w:val="20"/>
          <w:u w:val="thick"/>
        </w:rPr>
        <w:t>T.2.2(b).</w:t>
      </w:r>
    </w:p>
    <w:p w14:paraId="47250582" w14:textId="77777777" w:rsidR="00A27577" w:rsidRPr="00A90F06" w:rsidRDefault="00A27577" w:rsidP="00A27577">
      <w:pPr>
        <w:pStyle w:val="TableParagraph"/>
        <w:spacing w:before="3"/>
        <w:ind w:left="720"/>
        <w:rPr>
          <w:sz w:val="20"/>
          <w:szCs w:val="20"/>
        </w:rPr>
      </w:pPr>
    </w:p>
    <w:p w14:paraId="725124CA" w14:textId="7F23EC9B" w:rsidR="00A27577" w:rsidRPr="00A90F06" w:rsidRDefault="00A27577" w:rsidP="00A27577">
      <w:pPr>
        <w:pStyle w:val="TableParagraph"/>
        <w:tabs>
          <w:tab w:val="left" w:pos="832"/>
          <w:tab w:val="left" w:pos="1422"/>
        </w:tabs>
        <w:spacing w:line="244" w:lineRule="auto"/>
        <w:ind w:left="720" w:right="447"/>
        <w:rPr>
          <w:b/>
          <w:sz w:val="20"/>
          <w:szCs w:val="20"/>
        </w:rPr>
      </w:pPr>
      <w:r w:rsidRPr="00A90F06">
        <w:rPr>
          <w:b/>
          <w:w w:val="127"/>
          <w:sz w:val="20"/>
          <w:szCs w:val="20"/>
          <w:u w:val="thick"/>
        </w:rPr>
        <w:t xml:space="preserve"> </w:t>
      </w:r>
      <w:r w:rsidRPr="00A90F06">
        <w:rPr>
          <w:b/>
          <w:sz w:val="20"/>
          <w:szCs w:val="20"/>
          <w:u w:val="thick"/>
        </w:rPr>
        <w:t>(b)</w:t>
      </w:r>
      <w:r w:rsidRPr="00A90F06">
        <w:rPr>
          <w:b/>
          <w:sz w:val="20"/>
          <w:szCs w:val="20"/>
          <w:u w:val="thick"/>
        </w:rPr>
        <w:tab/>
        <w:t>For</w:t>
      </w:r>
      <w:r w:rsidRPr="00A90F06">
        <w:rPr>
          <w:b/>
          <w:spacing w:val="24"/>
          <w:sz w:val="20"/>
          <w:szCs w:val="20"/>
          <w:u w:val="thick"/>
        </w:rPr>
        <w:t xml:space="preserve"> </w:t>
      </w:r>
      <w:r w:rsidRPr="00A90F06">
        <w:rPr>
          <w:b/>
          <w:sz w:val="20"/>
          <w:szCs w:val="20"/>
          <w:u w:val="thick"/>
        </w:rPr>
        <w:t>DC</w:t>
      </w:r>
      <w:r w:rsidRPr="00A90F06">
        <w:rPr>
          <w:b/>
          <w:spacing w:val="25"/>
          <w:sz w:val="20"/>
          <w:szCs w:val="20"/>
          <w:u w:val="thick"/>
        </w:rPr>
        <w:t xml:space="preserve"> </w:t>
      </w:r>
      <w:r w:rsidRPr="00A90F06">
        <w:rPr>
          <w:b/>
          <w:sz w:val="20"/>
          <w:szCs w:val="20"/>
          <w:u w:val="thick"/>
        </w:rPr>
        <w:t>systems</w:t>
      </w:r>
      <w:r w:rsidRPr="00A90F06">
        <w:rPr>
          <w:b/>
          <w:spacing w:val="24"/>
          <w:sz w:val="20"/>
          <w:szCs w:val="20"/>
          <w:u w:val="thick"/>
        </w:rPr>
        <w:t xml:space="preserve"> </w:t>
      </w:r>
      <w:r w:rsidRPr="00A90F06">
        <w:rPr>
          <w:b/>
          <w:sz w:val="20"/>
          <w:szCs w:val="20"/>
          <w:u w:val="thick"/>
        </w:rPr>
        <w:t>installed</w:t>
      </w:r>
      <w:r w:rsidRPr="00A90F06">
        <w:rPr>
          <w:b/>
          <w:spacing w:val="25"/>
          <w:sz w:val="20"/>
          <w:szCs w:val="20"/>
          <w:u w:val="thick"/>
        </w:rPr>
        <w:t xml:space="preserve"> </w:t>
      </w:r>
      <w:r w:rsidRPr="00A90F06">
        <w:rPr>
          <w:b/>
          <w:sz w:val="20"/>
          <w:szCs w:val="20"/>
          <w:u w:val="thick"/>
        </w:rPr>
        <w:t>on</w:t>
      </w:r>
      <w:r w:rsidRPr="00A90F06">
        <w:rPr>
          <w:b/>
          <w:spacing w:val="25"/>
          <w:sz w:val="20"/>
          <w:szCs w:val="20"/>
          <w:u w:val="thick"/>
        </w:rPr>
        <w:t xml:space="preserve"> </w:t>
      </w:r>
      <w:r w:rsidRPr="00A90F06">
        <w:rPr>
          <w:b/>
          <w:sz w:val="20"/>
          <w:szCs w:val="20"/>
          <w:u w:val="thick"/>
        </w:rPr>
        <w:t>or</w:t>
      </w:r>
      <w:r w:rsidRPr="00A90F06">
        <w:rPr>
          <w:b/>
          <w:spacing w:val="24"/>
          <w:sz w:val="20"/>
          <w:szCs w:val="20"/>
          <w:u w:val="thick"/>
        </w:rPr>
        <w:t xml:space="preserve"> </w:t>
      </w:r>
      <w:r w:rsidRPr="00A90F06">
        <w:rPr>
          <w:b/>
          <w:sz w:val="20"/>
          <w:szCs w:val="20"/>
          <w:u w:val="thick"/>
        </w:rPr>
        <w:t>after</w:t>
      </w:r>
      <w:r w:rsidRPr="00A90F06">
        <w:rPr>
          <w:b/>
          <w:spacing w:val="24"/>
          <w:sz w:val="20"/>
          <w:szCs w:val="20"/>
          <w:u w:val="thick"/>
        </w:rPr>
        <w:t xml:space="preserve"> </w:t>
      </w:r>
      <w:r w:rsidRPr="00A90F06">
        <w:rPr>
          <w:b/>
          <w:sz w:val="20"/>
          <w:szCs w:val="20"/>
          <w:u w:val="thick"/>
        </w:rPr>
        <w:t>January</w:t>
      </w:r>
      <w:r w:rsidRPr="00A90F06">
        <w:rPr>
          <w:b/>
          <w:spacing w:val="24"/>
          <w:sz w:val="20"/>
          <w:szCs w:val="20"/>
          <w:u w:val="thick"/>
        </w:rPr>
        <w:t xml:space="preserve"> </w:t>
      </w:r>
      <w:r w:rsidRPr="00A90F06">
        <w:rPr>
          <w:b/>
          <w:sz w:val="20"/>
          <w:szCs w:val="20"/>
          <w:u w:val="thick"/>
        </w:rPr>
        <w:t>1,</w:t>
      </w:r>
      <w:r w:rsidRPr="00A90F06">
        <w:rPr>
          <w:b/>
          <w:spacing w:val="25"/>
          <w:sz w:val="20"/>
          <w:szCs w:val="20"/>
          <w:u w:val="thick"/>
        </w:rPr>
        <w:t xml:space="preserve"> </w:t>
      </w:r>
      <w:r w:rsidRPr="00A90F06">
        <w:rPr>
          <w:b/>
          <w:sz w:val="20"/>
          <w:szCs w:val="20"/>
          <w:u w:val="thick"/>
        </w:rPr>
        <w:t>2024,</w:t>
      </w:r>
      <w:r w:rsidRPr="00A90F06">
        <w:rPr>
          <w:b/>
          <w:spacing w:val="26"/>
          <w:sz w:val="20"/>
          <w:szCs w:val="20"/>
          <w:u w:val="thick"/>
        </w:rPr>
        <w:t xml:space="preserve"> </w:t>
      </w:r>
      <w:r w:rsidRPr="00A90F06">
        <w:rPr>
          <w:b/>
          <w:sz w:val="20"/>
          <w:szCs w:val="20"/>
          <w:u w:val="thick"/>
        </w:rPr>
        <w:t>or</w:t>
      </w:r>
      <w:r w:rsidRPr="00A90F06">
        <w:rPr>
          <w:b/>
          <w:spacing w:val="24"/>
          <w:sz w:val="20"/>
          <w:szCs w:val="20"/>
          <w:u w:val="thick"/>
        </w:rPr>
        <w:t xml:space="preserve"> </w:t>
      </w:r>
      <w:r w:rsidRPr="00A90F06">
        <w:rPr>
          <w:b/>
          <w:sz w:val="20"/>
          <w:szCs w:val="20"/>
          <w:u w:val="thick"/>
        </w:rPr>
        <w:t>that</w:t>
      </w:r>
      <w:r w:rsidRPr="00A90F06">
        <w:rPr>
          <w:b/>
          <w:spacing w:val="24"/>
          <w:sz w:val="20"/>
          <w:szCs w:val="20"/>
          <w:u w:val="thick"/>
        </w:rPr>
        <w:t xml:space="preserve"> </w:t>
      </w:r>
      <w:r w:rsidRPr="00A90F06">
        <w:rPr>
          <w:b/>
          <w:sz w:val="20"/>
          <w:szCs w:val="20"/>
          <w:u w:val="thick"/>
        </w:rPr>
        <w:t>do</w:t>
      </w:r>
      <w:r w:rsidRPr="00A90F06">
        <w:rPr>
          <w:b/>
          <w:spacing w:val="25"/>
          <w:sz w:val="20"/>
          <w:szCs w:val="20"/>
          <w:u w:val="thick"/>
        </w:rPr>
        <w:t xml:space="preserve"> </w:t>
      </w:r>
      <w:r w:rsidRPr="00A90F06">
        <w:rPr>
          <w:b/>
          <w:sz w:val="20"/>
          <w:szCs w:val="20"/>
          <w:u w:val="thick"/>
        </w:rPr>
        <w:t>not</w:t>
      </w:r>
      <w:r w:rsidRPr="00A90F06">
        <w:rPr>
          <w:b/>
          <w:spacing w:val="24"/>
          <w:sz w:val="20"/>
          <w:szCs w:val="20"/>
          <w:u w:val="thick"/>
        </w:rPr>
        <w:t xml:space="preserve"> </w:t>
      </w:r>
      <w:r w:rsidRPr="00A90F06">
        <w:rPr>
          <w:b/>
          <w:sz w:val="20"/>
          <w:szCs w:val="20"/>
          <w:u w:val="thick"/>
        </w:rPr>
        <w:t>bear</w:t>
      </w:r>
      <w:r w:rsidRPr="00A90F06">
        <w:rPr>
          <w:b/>
          <w:spacing w:val="24"/>
          <w:sz w:val="20"/>
          <w:szCs w:val="20"/>
          <w:u w:val="thick"/>
        </w:rPr>
        <w:t xml:space="preserve"> </w:t>
      </w:r>
      <w:r w:rsidRPr="00A90F06">
        <w:rPr>
          <w:b/>
          <w:sz w:val="20"/>
          <w:szCs w:val="20"/>
          <w:u w:val="thick"/>
        </w:rPr>
        <w:t>the</w:t>
      </w:r>
      <w:r w:rsidRPr="00A90F06">
        <w:rPr>
          <w:b/>
          <w:spacing w:val="24"/>
          <w:sz w:val="20"/>
          <w:szCs w:val="20"/>
          <w:u w:val="thick"/>
        </w:rPr>
        <w:t xml:space="preserve"> </w:t>
      </w:r>
      <w:r w:rsidRPr="00A90F06">
        <w:rPr>
          <w:b/>
          <w:sz w:val="20"/>
          <w:szCs w:val="20"/>
          <w:u w:val="thick"/>
        </w:rPr>
        <w:t>notice</w:t>
      </w:r>
      <w:r w:rsidRPr="00A90F06">
        <w:rPr>
          <w:b/>
          <w:spacing w:val="-57"/>
          <w:sz w:val="20"/>
          <w:szCs w:val="20"/>
        </w:rPr>
        <w:t xml:space="preserve"> </w:t>
      </w:r>
      <w:r w:rsidRPr="00A90F06">
        <w:rPr>
          <w:b/>
          <w:sz w:val="20"/>
          <w:szCs w:val="20"/>
          <w:u w:val="thick"/>
        </w:rPr>
        <w:t>specified</w:t>
      </w:r>
      <w:r w:rsidRPr="00A90F06">
        <w:rPr>
          <w:b/>
          <w:spacing w:val="1"/>
          <w:sz w:val="20"/>
          <w:szCs w:val="20"/>
          <w:u w:val="thick"/>
        </w:rPr>
        <w:t xml:space="preserve"> </w:t>
      </w:r>
      <w:r w:rsidRPr="00A90F06">
        <w:rPr>
          <w:b/>
          <w:sz w:val="20"/>
          <w:szCs w:val="20"/>
          <w:u w:val="thick"/>
        </w:rPr>
        <w:t>in</w:t>
      </w:r>
      <w:r w:rsidRPr="00A90F06">
        <w:rPr>
          <w:b/>
          <w:spacing w:val="1"/>
          <w:sz w:val="20"/>
          <w:szCs w:val="20"/>
          <w:u w:val="thick"/>
        </w:rPr>
        <w:t xml:space="preserve"> </w:t>
      </w:r>
      <w:r w:rsidRPr="00A90F06">
        <w:rPr>
          <w:b/>
          <w:sz w:val="20"/>
          <w:szCs w:val="20"/>
          <w:u w:val="thick"/>
        </w:rPr>
        <w:t>paragraph</w:t>
      </w:r>
      <w:r w:rsidRPr="00A90F06">
        <w:rPr>
          <w:b/>
          <w:spacing w:val="1"/>
          <w:sz w:val="20"/>
          <w:szCs w:val="20"/>
          <w:u w:val="thick"/>
        </w:rPr>
        <w:t xml:space="preserve"> </w:t>
      </w:r>
      <w:r w:rsidRPr="00A90F06">
        <w:rPr>
          <w:b/>
          <w:sz w:val="20"/>
          <w:szCs w:val="20"/>
          <w:u w:val="thick"/>
        </w:rPr>
        <w:t>S.5.2.1.</w:t>
      </w:r>
      <w:r w:rsidRPr="00A90F06">
        <w:rPr>
          <w:b/>
          <w:spacing w:val="1"/>
          <w:sz w:val="20"/>
          <w:szCs w:val="20"/>
          <w:u w:val="thick"/>
        </w:rPr>
        <w:t xml:space="preserve"> </w:t>
      </w:r>
      <w:r w:rsidRPr="00A90F06">
        <w:rPr>
          <w:b/>
          <w:sz w:val="20"/>
          <w:szCs w:val="20"/>
          <w:u w:val="thick"/>
        </w:rPr>
        <w:t>Marking of Accuracy Limits,</w:t>
      </w:r>
      <w:r w:rsidRPr="00A90F06">
        <w:rPr>
          <w:b/>
          <w:spacing w:val="1"/>
          <w:sz w:val="20"/>
          <w:szCs w:val="20"/>
          <w:u w:val="thick"/>
        </w:rPr>
        <w:t xml:space="preserve"> </w:t>
      </w:r>
      <w:r w:rsidRPr="00A90F06">
        <w:rPr>
          <w:b/>
          <w:sz w:val="20"/>
          <w:szCs w:val="20"/>
          <w:u w:val="thick"/>
        </w:rPr>
        <w:t>DC</w:t>
      </w:r>
      <w:r w:rsidRPr="00A90F06">
        <w:rPr>
          <w:b/>
          <w:spacing w:val="1"/>
          <w:sz w:val="20"/>
          <w:szCs w:val="20"/>
          <w:u w:val="thick"/>
        </w:rPr>
        <w:t xml:space="preserve"> </w:t>
      </w:r>
      <w:r w:rsidRPr="00A90F06">
        <w:rPr>
          <w:b/>
          <w:sz w:val="20"/>
          <w:szCs w:val="20"/>
          <w:u w:val="thick"/>
        </w:rPr>
        <w:t>EVSEs Installed</w:t>
      </w:r>
      <w:r w:rsidRPr="00A90F06">
        <w:rPr>
          <w:b/>
          <w:spacing w:val="1"/>
          <w:sz w:val="20"/>
          <w:szCs w:val="20"/>
          <w:u w:val="thick"/>
        </w:rPr>
        <w:t xml:space="preserve"> </w:t>
      </w:r>
      <w:r w:rsidRPr="00A90F06">
        <w:rPr>
          <w:b/>
          <w:sz w:val="20"/>
          <w:szCs w:val="20"/>
          <w:u w:val="thick"/>
        </w:rPr>
        <w:t>Prior to</w:t>
      </w:r>
      <w:r w:rsidRPr="00A90F06">
        <w:rPr>
          <w:b/>
          <w:spacing w:val="1"/>
          <w:sz w:val="20"/>
          <w:szCs w:val="20"/>
          <w:u w:val="thick"/>
        </w:rPr>
        <w:t xml:space="preserve"> </w:t>
      </w:r>
      <w:r w:rsidRPr="00A90F06">
        <w:rPr>
          <w:b/>
          <w:sz w:val="20"/>
          <w:szCs w:val="20"/>
          <w:u w:val="thick"/>
        </w:rPr>
        <w:t>2024</w:t>
      </w:r>
      <w:r w:rsidRPr="00A90F06">
        <w:rPr>
          <w:b/>
          <w:spacing w:val="1"/>
          <w:sz w:val="20"/>
          <w:szCs w:val="20"/>
        </w:rPr>
        <w:t xml:space="preserve"> </w:t>
      </w:r>
      <w:r w:rsidRPr="00A90F06">
        <w:rPr>
          <w:b/>
          <w:sz w:val="20"/>
          <w:szCs w:val="20"/>
          <w:u w:val="thick"/>
        </w:rPr>
        <w:t>tolerances</w:t>
      </w:r>
      <w:r w:rsidRPr="00A90F06">
        <w:rPr>
          <w:b/>
          <w:spacing w:val="14"/>
          <w:sz w:val="20"/>
          <w:szCs w:val="20"/>
          <w:u w:val="thick"/>
        </w:rPr>
        <w:t xml:space="preserve"> </w:t>
      </w:r>
      <w:r w:rsidRPr="00A90F06">
        <w:rPr>
          <w:b/>
          <w:sz w:val="20"/>
          <w:szCs w:val="20"/>
          <w:u w:val="thick"/>
        </w:rPr>
        <w:t>are:</w:t>
      </w:r>
    </w:p>
    <w:p w14:paraId="2DFD4E0C" w14:textId="165B5608" w:rsidR="00A27577" w:rsidRPr="00A90F06" w:rsidRDefault="00A27577" w:rsidP="00A27577">
      <w:pPr>
        <w:pStyle w:val="TableParagraph"/>
        <w:spacing w:before="2"/>
        <w:ind w:left="1080"/>
        <w:rPr>
          <w:b/>
          <w:sz w:val="20"/>
          <w:szCs w:val="20"/>
        </w:rPr>
      </w:pPr>
      <w:r w:rsidRPr="00A90F06">
        <w:rPr>
          <w:b/>
          <w:w w:val="127"/>
          <w:sz w:val="20"/>
          <w:szCs w:val="20"/>
          <w:u w:val="thick"/>
        </w:rPr>
        <w:t xml:space="preserve"> </w:t>
      </w:r>
      <w:r w:rsidRPr="00A90F06">
        <w:rPr>
          <w:b/>
          <w:sz w:val="20"/>
          <w:szCs w:val="20"/>
          <w:u w:val="thick"/>
        </w:rPr>
        <w:t>(1)</w:t>
      </w:r>
      <w:r w:rsidRPr="00A90F06">
        <w:rPr>
          <w:b/>
          <w:spacing w:val="29"/>
          <w:sz w:val="20"/>
          <w:szCs w:val="20"/>
          <w:u w:val="thick"/>
        </w:rPr>
        <w:t xml:space="preserve"> </w:t>
      </w:r>
      <w:r w:rsidRPr="00A90F06">
        <w:rPr>
          <w:b/>
          <w:sz w:val="20"/>
          <w:szCs w:val="20"/>
          <w:u w:val="thick"/>
        </w:rPr>
        <w:t>Acceptance</w:t>
      </w:r>
      <w:r w:rsidRPr="00A90F06">
        <w:rPr>
          <w:b/>
          <w:spacing w:val="13"/>
          <w:sz w:val="20"/>
          <w:szCs w:val="20"/>
          <w:u w:val="thick"/>
        </w:rPr>
        <w:t xml:space="preserve"> </w:t>
      </w:r>
      <w:r w:rsidRPr="00A90F06">
        <w:rPr>
          <w:b/>
          <w:sz w:val="20"/>
          <w:szCs w:val="20"/>
          <w:u w:val="thick"/>
        </w:rPr>
        <w:t>Tolerance:</w:t>
      </w:r>
      <w:r w:rsidRPr="00A90F06">
        <w:rPr>
          <w:b/>
          <w:spacing w:val="89"/>
          <w:sz w:val="20"/>
          <w:szCs w:val="20"/>
          <w:u w:val="thick"/>
        </w:rPr>
        <w:t xml:space="preserve"> </w:t>
      </w:r>
      <w:r w:rsidRPr="00A90F06">
        <w:rPr>
          <w:b/>
          <w:sz w:val="20"/>
          <w:szCs w:val="20"/>
          <w:u w:val="thick"/>
        </w:rPr>
        <w:t>1.0</w:t>
      </w:r>
      <w:r w:rsidRPr="00A90F06">
        <w:rPr>
          <w:b/>
          <w:spacing w:val="15"/>
          <w:sz w:val="20"/>
          <w:szCs w:val="20"/>
          <w:u w:val="thick"/>
        </w:rPr>
        <w:t xml:space="preserve"> </w:t>
      </w:r>
      <w:r w:rsidRPr="00A90F06">
        <w:rPr>
          <w:b/>
          <w:sz w:val="20"/>
          <w:szCs w:val="20"/>
          <w:u w:val="thick"/>
        </w:rPr>
        <w:t>%;</w:t>
      </w:r>
      <w:r w:rsidRPr="00A90F06">
        <w:rPr>
          <w:b/>
          <w:spacing w:val="15"/>
          <w:sz w:val="20"/>
          <w:szCs w:val="20"/>
          <w:u w:val="thick"/>
        </w:rPr>
        <w:t xml:space="preserve"> </w:t>
      </w:r>
      <w:r w:rsidRPr="00A90F06">
        <w:rPr>
          <w:b/>
          <w:sz w:val="20"/>
          <w:szCs w:val="20"/>
          <w:u w:val="thick"/>
        </w:rPr>
        <w:t>and</w:t>
      </w:r>
    </w:p>
    <w:p w14:paraId="69A7F527" w14:textId="0BEBB22F" w:rsidR="00A27577" w:rsidRPr="00A90F06" w:rsidRDefault="00A27577" w:rsidP="00A27577">
      <w:pPr>
        <w:pStyle w:val="TableParagraph"/>
        <w:spacing w:before="6"/>
        <w:ind w:left="1080"/>
        <w:rPr>
          <w:b/>
          <w:sz w:val="20"/>
          <w:szCs w:val="20"/>
        </w:rPr>
      </w:pPr>
      <w:r w:rsidRPr="00A90F06">
        <w:rPr>
          <w:b/>
          <w:w w:val="127"/>
          <w:sz w:val="20"/>
          <w:szCs w:val="20"/>
          <w:u w:val="thick"/>
        </w:rPr>
        <w:t xml:space="preserve"> </w:t>
      </w:r>
      <w:r w:rsidRPr="00A90F06">
        <w:rPr>
          <w:b/>
          <w:sz w:val="20"/>
          <w:szCs w:val="20"/>
          <w:u w:val="thick"/>
        </w:rPr>
        <w:t>(2)</w:t>
      </w:r>
      <w:r w:rsidRPr="00A90F06">
        <w:rPr>
          <w:b/>
          <w:spacing w:val="27"/>
          <w:sz w:val="20"/>
          <w:szCs w:val="20"/>
          <w:u w:val="thick"/>
        </w:rPr>
        <w:t xml:space="preserve"> </w:t>
      </w:r>
      <w:r w:rsidRPr="00A90F06">
        <w:rPr>
          <w:b/>
          <w:sz w:val="20"/>
          <w:szCs w:val="20"/>
          <w:u w:val="thick"/>
        </w:rPr>
        <w:t>Maintenance</w:t>
      </w:r>
      <w:r w:rsidRPr="00A90F06">
        <w:rPr>
          <w:b/>
          <w:spacing w:val="12"/>
          <w:sz w:val="20"/>
          <w:szCs w:val="20"/>
          <w:u w:val="thick"/>
        </w:rPr>
        <w:t xml:space="preserve"> </w:t>
      </w:r>
      <w:r w:rsidRPr="00A90F06">
        <w:rPr>
          <w:b/>
          <w:sz w:val="20"/>
          <w:szCs w:val="20"/>
          <w:u w:val="thick"/>
        </w:rPr>
        <w:t>Tolerance:</w:t>
      </w:r>
      <w:r w:rsidRPr="00A90F06">
        <w:rPr>
          <w:b/>
          <w:spacing w:val="86"/>
          <w:sz w:val="20"/>
          <w:szCs w:val="20"/>
          <w:u w:val="thick"/>
        </w:rPr>
        <w:t xml:space="preserve"> </w:t>
      </w:r>
      <w:r w:rsidRPr="00A90F06">
        <w:rPr>
          <w:b/>
          <w:sz w:val="20"/>
          <w:szCs w:val="20"/>
          <w:u w:val="thick"/>
        </w:rPr>
        <w:t>2.0</w:t>
      </w:r>
      <w:r w:rsidRPr="00A90F06">
        <w:rPr>
          <w:b/>
          <w:spacing w:val="13"/>
          <w:sz w:val="20"/>
          <w:szCs w:val="20"/>
          <w:u w:val="thick"/>
        </w:rPr>
        <w:t xml:space="preserve"> </w:t>
      </w:r>
      <w:r w:rsidRPr="00A90F06">
        <w:rPr>
          <w:b/>
          <w:sz w:val="20"/>
          <w:szCs w:val="20"/>
          <w:u w:val="thick"/>
        </w:rPr>
        <w:t>%.</w:t>
      </w:r>
    </w:p>
    <w:p w14:paraId="6B74CE5A" w14:textId="77777777" w:rsidR="00A27577" w:rsidRPr="00A90F06" w:rsidRDefault="00A27577" w:rsidP="00A27577">
      <w:pPr>
        <w:pStyle w:val="TableParagraph"/>
        <w:spacing w:before="5"/>
        <w:rPr>
          <w:sz w:val="20"/>
          <w:szCs w:val="20"/>
        </w:rPr>
      </w:pPr>
    </w:p>
    <w:p w14:paraId="6ACDD3B9" w14:textId="73DE0424" w:rsidR="00A27577" w:rsidRDefault="00A27577" w:rsidP="00A27577">
      <w:pPr>
        <w:ind w:left="360"/>
      </w:pPr>
      <w:r w:rsidRPr="00A90F06">
        <w:t>All</w:t>
      </w:r>
      <w:r w:rsidRPr="00A90F06">
        <w:rPr>
          <w:spacing w:val="6"/>
        </w:rPr>
        <w:t xml:space="preserve"> </w:t>
      </w:r>
      <w:r w:rsidRPr="00A90F06">
        <w:t>DC</w:t>
      </w:r>
      <w:r w:rsidRPr="00A90F06">
        <w:rPr>
          <w:spacing w:val="7"/>
        </w:rPr>
        <w:t xml:space="preserve"> </w:t>
      </w:r>
      <w:r w:rsidRPr="00A90F06">
        <w:t>EVSE</w:t>
      </w:r>
      <w:r w:rsidRPr="00A90F06">
        <w:rPr>
          <w:spacing w:val="7"/>
        </w:rPr>
        <w:t xml:space="preserve"> </w:t>
      </w:r>
      <w:r w:rsidRPr="00A90F06">
        <w:t>are</w:t>
      </w:r>
      <w:r w:rsidRPr="00A90F06">
        <w:rPr>
          <w:spacing w:val="7"/>
        </w:rPr>
        <w:t xml:space="preserve"> </w:t>
      </w:r>
      <w:r w:rsidRPr="00A90F06">
        <w:t>exempt</w:t>
      </w:r>
      <w:r w:rsidRPr="00A90F06">
        <w:rPr>
          <w:spacing w:val="7"/>
        </w:rPr>
        <w:t xml:space="preserve"> </w:t>
      </w:r>
      <w:r w:rsidRPr="00A90F06">
        <w:t>from</w:t>
      </w:r>
      <w:r w:rsidRPr="00A90F06">
        <w:rPr>
          <w:spacing w:val="6"/>
        </w:rPr>
        <w:t xml:space="preserve"> </w:t>
      </w:r>
      <w:r w:rsidRPr="00A90F06">
        <w:rPr>
          <w:strike/>
        </w:rPr>
        <w:t>this</w:t>
      </w:r>
      <w:r w:rsidRPr="00A90F06">
        <w:rPr>
          <w:strike/>
          <w:spacing w:val="8"/>
        </w:rPr>
        <w:t xml:space="preserve"> </w:t>
      </w:r>
      <w:r w:rsidRPr="00A90F06">
        <w:rPr>
          <w:strike/>
        </w:rPr>
        <w:t>requirement</w:t>
      </w:r>
      <w:r w:rsidRPr="00A90F06">
        <w:rPr>
          <w:spacing w:val="7"/>
        </w:rPr>
        <w:t xml:space="preserve"> </w:t>
      </w:r>
      <w:r w:rsidRPr="00A90F06">
        <w:rPr>
          <w:b/>
          <w:u w:val="thick"/>
        </w:rPr>
        <w:t>paragraph</w:t>
      </w:r>
      <w:r w:rsidRPr="00A90F06">
        <w:rPr>
          <w:b/>
          <w:spacing w:val="16"/>
          <w:u w:val="thick"/>
        </w:rPr>
        <w:t xml:space="preserve"> </w:t>
      </w:r>
      <w:r w:rsidRPr="00A90F06">
        <w:rPr>
          <w:b/>
          <w:u w:val="thick"/>
        </w:rPr>
        <w:t>T.2.2</w:t>
      </w:r>
      <w:r w:rsidRPr="00A90F06">
        <w:rPr>
          <w:b/>
          <w:spacing w:val="7"/>
        </w:rPr>
        <w:t xml:space="preserve"> </w:t>
      </w:r>
      <w:r w:rsidRPr="00A90F06">
        <w:t>until</w:t>
      </w:r>
      <w:r w:rsidRPr="00A90F06">
        <w:rPr>
          <w:spacing w:val="6"/>
        </w:rPr>
        <w:t xml:space="preserve"> </w:t>
      </w:r>
      <w:r w:rsidRPr="00A90F06">
        <w:t>January</w:t>
      </w:r>
      <w:r w:rsidRPr="00A90F06">
        <w:rPr>
          <w:spacing w:val="7"/>
        </w:rPr>
        <w:t xml:space="preserve"> </w:t>
      </w:r>
      <w:r w:rsidRPr="00A90F06">
        <w:t>1,</w:t>
      </w:r>
      <w:r w:rsidRPr="00A90F06">
        <w:rPr>
          <w:spacing w:val="6"/>
        </w:rPr>
        <w:t xml:space="preserve"> </w:t>
      </w:r>
      <w:r w:rsidRPr="00A90F06">
        <w:t>202</w:t>
      </w:r>
      <w:r>
        <w:t>8.</w:t>
      </w:r>
    </w:p>
    <w:p w14:paraId="76B88F85" w14:textId="77777777" w:rsidR="00A27577" w:rsidRDefault="00A27577" w:rsidP="00A27577">
      <w:pPr>
        <w:keepNext/>
        <w:spacing w:after="0"/>
      </w:pPr>
      <w:r w:rsidRPr="00E025F9">
        <w:rPr>
          <w:b/>
        </w:rPr>
        <w:t>Previous Action:</w:t>
      </w:r>
    </w:p>
    <w:p w14:paraId="751B67BF" w14:textId="2ADC073E" w:rsidR="00A27577" w:rsidRDefault="00A27577" w:rsidP="00A27577">
      <w:r>
        <w:t xml:space="preserve">(New item in 2023 </w:t>
      </w:r>
    </w:p>
    <w:p w14:paraId="37680F3D" w14:textId="77777777" w:rsidR="00A27577" w:rsidRPr="008A41AA" w:rsidRDefault="00A27577" w:rsidP="008A41AA">
      <w:pPr>
        <w:keepNext/>
        <w:spacing w:after="0"/>
        <w:rPr>
          <w:b/>
        </w:rPr>
      </w:pPr>
      <w:r w:rsidRPr="008A41AA">
        <w:rPr>
          <w:b/>
        </w:rPr>
        <w:t>Original Justification:</w:t>
      </w:r>
    </w:p>
    <w:p w14:paraId="5A18CAB5" w14:textId="77777777" w:rsidR="008A41AA" w:rsidRPr="008A41AA" w:rsidRDefault="008A41AA" w:rsidP="00CC6830">
      <w:pPr>
        <w:pStyle w:val="ListParagraph"/>
        <w:keepNext/>
        <w:widowControl w:val="0"/>
        <w:numPr>
          <w:ilvl w:val="0"/>
          <w:numId w:val="85"/>
        </w:numPr>
        <w:autoSpaceDE w:val="0"/>
        <w:autoSpaceDN w:val="0"/>
        <w:spacing w:before="1" w:after="0"/>
        <w:ind w:left="90" w:hanging="17"/>
        <w:contextualSpacing w:val="0"/>
        <w:rPr>
          <w:b/>
        </w:rPr>
      </w:pPr>
      <w:r w:rsidRPr="008A41AA">
        <w:rPr>
          <w:b/>
        </w:rPr>
        <w:t>The</w:t>
      </w:r>
      <w:r w:rsidRPr="008A41AA">
        <w:rPr>
          <w:b/>
          <w:spacing w:val="17"/>
        </w:rPr>
        <w:t xml:space="preserve"> </w:t>
      </w:r>
      <w:r w:rsidRPr="008A41AA">
        <w:rPr>
          <w:b/>
        </w:rPr>
        <w:t>effect</w:t>
      </w:r>
      <w:r w:rsidRPr="008A41AA">
        <w:rPr>
          <w:b/>
          <w:spacing w:val="17"/>
        </w:rPr>
        <w:t xml:space="preserve"> </w:t>
      </w:r>
      <w:r w:rsidRPr="008A41AA">
        <w:rPr>
          <w:b/>
        </w:rPr>
        <w:t>of</w:t>
      </w:r>
      <w:r w:rsidRPr="008A41AA">
        <w:rPr>
          <w:b/>
          <w:spacing w:val="17"/>
        </w:rPr>
        <w:t xml:space="preserve"> </w:t>
      </w:r>
      <w:r w:rsidRPr="008A41AA">
        <w:rPr>
          <w:b/>
        </w:rPr>
        <w:t>the</w:t>
      </w:r>
      <w:r w:rsidRPr="008A41AA">
        <w:rPr>
          <w:b/>
          <w:spacing w:val="17"/>
        </w:rPr>
        <w:t xml:space="preserve"> </w:t>
      </w:r>
      <w:r w:rsidRPr="008A41AA">
        <w:rPr>
          <w:b/>
        </w:rPr>
        <w:t>proposed</w:t>
      </w:r>
      <w:r w:rsidRPr="008A41AA">
        <w:rPr>
          <w:b/>
          <w:spacing w:val="18"/>
        </w:rPr>
        <w:t xml:space="preserve"> </w:t>
      </w:r>
      <w:r w:rsidRPr="008A41AA">
        <w:rPr>
          <w:b/>
        </w:rPr>
        <w:t>revisions</w:t>
      </w:r>
    </w:p>
    <w:p w14:paraId="289683A0" w14:textId="77777777" w:rsidR="008A41AA" w:rsidRPr="008A41AA" w:rsidRDefault="008A41AA" w:rsidP="008A41AA">
      <w:pPr>
        <w:pStyle w:val="BodyText"/>
        <w:spacing w:line="244" w:lineRule="auto"/>
        <w:ind w:left="90" w:right="988" w:hanging="17"/>
      </w:pPr>
      <w:r w:rsidRPr="008A41AA">
        <w:t>The</w:t>
      </w:r>
      <w:r w:rsidRPr="008A41AA">
        <w:rPr>
          <w:spacing w:val="5"/>
        </w:rPr>
        <w:t xml:space="preserve"> </w:t>
      </w:r>
      <w:r w:rsidRPr="008A41AA">
        <w:t>changes</w:t>
      </w:r>
      <w:r w:rsidRPr="008A41AA">
        <w:rPr>
          <w:spacing w:val="5"/>
        </w:rPr>
        <w:t xml:space="preserve"> </w:t>
      </w:r>
      <w:r w:rsidRPr="008A41AA">
        <w:t>we</w:t>
      </w:r>
      <w:r w:rsidRPr="008A41AA">
        <w:rPr>
          <w:spacing w:val="5"/>
        </w:rPr>
        <w:t xml:space="preserve"> </w:t>
      </w:r>
      <w:r w:rsidRPr="008A41AA">
        <w:t>propose</w:t>
      </w:r>
      <w:r w:rsidRPr="008A41AA">
        <w:rPr>
          <w:spacing w:val="5"/>
        </w:rPr>
        <w:t xml:space="preserve"> </w:t>
      </w:r>
      <w:r w:rsidRPr="008A41AA">
        <w:t>would</w:t>
      </w:r>
      <w:r w:rsidRPr="008A41AA">
        <w:rPr>
          <w:spacing w:val="5"/>
        </w:rPr>
        <w:t xml:space="preserve"> </w:t>
      </w:r>
      <w:r w:rsidRPr="008A41AA">
        <w:t>work</w:t>
      </w:r>
      <w:r w:rsidRPr="008A41AA">
        <w:rPr>
          <w:spacing w:val="4"/>
        </w:rPr>
        <w:t xml:space="preserve"> </w:t>
      </w:r>
      <w:r w:rsidRPr="008A41AA">
        <w:t>as</w:t>
      </w:r>
      <w:r w:rsidRPr="008A41AA">
        <w:rPr>
          <w:spacing w:val="5"/>
        </w:rPr>
        <w:t xml:space="preserve"> </w:t>
      </w:r>
      <w:r w:rsidRPr="008A41AA">
        <w:t>follows:</w:t>
      </w:r>
      <w:r w:rsidRPr="008A41AA">
        <w:rPr>
          <w:spacing w:val="10"/>
        </w:rPr>
        <w:t xml:space="preserve"> </w:t>
      </w:r>
      <w:r w:rsidRPr="008A41AA">
        <w:t>All</w:t>
      </w:r>
      <w:r w:rsidRPr="008A41AA">
        <w:rPr>
          <w:spacing w:val="4"/>
        </w:rPr>
        <w:t xml:space="preserve"> </w:t>
      </w:r>
      <w:r w:rsidRPr="008A41AA">
        <w:t>DC</w:t>
      </w:r>
      <w:r w:rsidRPr="008A41AA">
        <w:rPr>
          <w:spacing w:val="5"/>
        </w:rPr>
        <w:t xml:space="preserve"> </w:t>
      </w:r>
      <w:r w:rsidRPr="008A41AA">
        <w:t>chargers</w:t>
      </w:r>
      <w:r w:rsidRPr="008A41AA">
        <w:rPr>
          <w:spacing w:val="6"/>
        </w:rPr>
        <w:t xml:space="preserve"> </w:t>
      </w:r>
      <w:r w:rsidRPr="008A41AA">
        <w:t>would</w:t>
      </w:r>
      <w:r w:rsidRPr="008A41AA">
        <w:rPr>
          <w:spacing w:val="4"/>
        </w:rPr>
        <w:t xml:space="preserve"> </w:t>
      </w:r>
      <w:r w:rsidRPr="008A41AA">
        <w:t>remain</w:t>
      </w:r>
      <w:r w:rsidRPr="008A41AA">
        <w:rPr>
          <w:spacing w:val="4"/>
        </w:rPr>
        <w:t xml:space="preserve"> </w:t>
      </w:r>
      <w:r w:rsidRPr="008A41AA">
        <w:t>exempt</w:t>
      </w:r>
      <w:r w:rsidRPr="008A41AA">
        <w:rPr>
          <w:spacing w:val="5"/>
        </w:rPr>
        <w:t xml:space="preserve"> </w:t>
      </w:r>
      <w:r w:rsidRPr="008A41AA">
        <w:t>from</w:t>
      </w:r>
      <w:r w:rsidRPr="008A41AA">
        <w:rPr>
          <w:spacing w:val="5"/>
        </w:rPr>
        <w:t xml:space="preserve"> </w:t>
      </w:r>
      <w:r w:rsidRPr="008A41AA">
        <w:t>the</w:t>
      </w:r>
      <w:r w:rsidRPr="008A41AA">
        <w:rPr>
          <w:spacing w:val="1"/>
        </w:rPr>
        <w:t xml:space="preserve"> </w:t>
      </w:r>
      <w:r w:rsidRPr="008A41AA">
        <w:t>accuracy</w:t>
      </w:r>
      <w:r w:rsidRPr="008A41AA">
        <w:rPr>
          <w:spacing w:val="13"/>
        </w:rPr>
        <w:t xml:space="preserve"> </w:t>
      </w:r>
      <w:r w:rsidRPr="008A41AA">
        <w:t>tolerances</w:t>
      </w:r>
      <w:r w:rsidRPr="008A41AA">
        <w:rPr>
          <w:spacing w:val="14"/>
        </w:rPr>
        <w:t xml:space="preserve"> </w:t>
      </w:r>
      <w:r w:rsidRPr="008A41AA">
        <w:t>until</w:t>
      </w:r>
      <w:r w:rsidRPr="008A41AA">
        <w:rPr>
          <w:spacing w:val="12"/>
        </w:rPr>
        <w:t xml:space="preserve"> </w:t>
      </w:r>
      <w:r w:rsidRPr="008A41AA">
        <w:t>January</w:t>
      </w:r>
      <w:r w:rsidRPr="008A41AA">
        <w:rPr>
          <w:spacing w:val="14"/>
        </w:rPr>
        <w:t xml:space="preserve"> </w:t>
      </w:r>
      <w:r w:rsidRPr="008A41AA">
        <w:t>1,</w:t>
      </w:r>
      <w:r w:rsidRPr="008A41AA">
        <w:rPr>
          <w:spacing w:val="12"/>
        </w:rPr>
        <w:t xml:space="preserve"> </w:t>
      </w:r>
      <w:r w:rsidRPr="008A41AA">
        <w:t>2028,</w:t>
      </w:r>
      <w:r w:rsidRPr="008A41AA">
        <w:rPr>
          <w:spacing w:val="13"/>
        </w:rPr>
        <w:t xml:space="preserve"> </w:t>
      </w:r>
      <w:r w:rsidRPr="008A41AA">
        <w:t>as</w:t>
      </w:r>
      <w:r w:rsidRPr="008A41AA">
        <w:rPr>
          <w:spacing w:val="13"/>
        </w:rPr>
        <w:t xml:space="preserve"> </w:t>
      </w:r>
      <w:r w:rsidRPr="008A41AA">
        <w:t>NCWM</w:t>
      </w:r>
      <w:r w:rsidRPr="008A41AA">
        <w:rPr>
          <w:spacing w:val="14"/>
        </w:rPr>
        <w:t xml:space="preserve"> </w:t>
      </w:r>
      <w:r w:rsidRPr="008A41AA">
        <w:t>adopted</w:t>
      </w:r>
      <w:r w:rsidRPr="008A41AA">
        <w:rPr>
          <w:spacing w:val="13"/>
        </w:rPr>
        <w:t xml:space="preserve"> </w:t>
      </w:r>
      <w:r w:rsidRPr="008A41AA">
        <w:t>at</w:t>
      </w:r>
      <w:r w:rsidRPr="008A41AA">
        <w:rPr>
          <w:spacing w:val="13"/>
        </w:rPr>
        <w:t xml:space="preserve"> </w:t>
      </w:r>
      <w:r w:rsidRPr="008A41AA">
        <w:t>the</w:t>
      </w:r>
      <w:r w:rsidRPr="008A41AA">
        <w:rPr>
          <w:spacing w:val="14"/>
        </w:rPr>
        <w:t xml:space="preserve"> </w:t>
      </w:r>
      <w:r w:rsidRPr="008A41AA">
        <w:t>2022</w:t>
      </w:r>
      <w:r w:rsidRPr="008A41AA">
        <w:rPr>
          <w:spacing w:val="12"/>
        </w:rPr>
        <w:t xml:space="preserve"> </w:t>
      </w:r>
      <w:r w:rsidRPr="008A41AA">
        <w:t>annual</w:t>
      </w:r>
      <w:r w:rsidRPr="008A41AA">
        <w:rPr>
          <w:spacing w:val="13"/>
        </w:rPr>
        <w:t xml:space="preserve"> </w:t>
      </w:r>
      <w:r w:rsidRPr="008A41AA">
        <w:t>meeting.</w:t>
      </w:r>
      <w:r w:rsidRPr="008A41AA">
        <w:rPr>
          <w:spacing w:val="27"/>
        </w:rPr>
        <w:t xml:space="preserve"> </w:t>
      </w:r>
      <w:r w:rsidRPr="008A41AA">
        <w:t>When</w:t>
      </w:r>
      <w:r w:rsidRPr="008A41AA">
        <w:rPr>
          <w:spacing w:val="1"/>
        </w:rPr>
        <w:t xml:space="preserve"> </w:t>
      </w:r>
      <w:r w:rsidRPr="008A41AA">
        <w:t>accuracy</w:t>
      </w:r>
      <w:r w:rsidRPr="008A41AA">
        <w:rPr>
          <w:spacing w:val="9"/>
        </w:rPr>
        <w:t xml:space="preserve"> </w:t>
      </w:r>
      <w:r w:rsidRPr="008A41AA">
        <w:t>tolerances</w:t>
      </w:r>
      <w:r w:rsidRPr="008A41AA">
        <w:rPr>
          <w:spacing w:val="9"/>
        </w:rPr>
        <w:t xml:space="preserve"> </w:t>
      </w:r>
      <w:r w:rsidRPr="008A41AA">
        <w:t>come</w:t>
      </w:r>
      <w:r w:rsidRPr="008A41AA">
        <w:rPr>
          <w:spacing w:val="10"/>
        </w:rPr>
        <w:t xml:space="preserve"> </w:t>
      </w:r>
      <w:r w:rsidRPr="008A41AA">
        <w:t>into</w:t>
      </w:r>
      <w:r w:rsidRPr="008A41AA">
        <w:rPr>
          <w:spacing w:val="9"/>
        </w:rPr>
        <w:t xml:space="preserve"> </w:t>
      </w:r>
      <w:r w:rsidRPr="008A41AA">
        <w:t>force,</w:t>
      </w:r>
      <w:r w:rsidRPr="008A41AA">
        <w:rPr>
          <w:spacing w:val="8"/>
        </w:rPr>
        <w:t xml:space="preserve"> </w:t>
      </w:r>
      <w:r w:rsidRPr="008A41AA">
        <w:t>a</w:t>
      </w:r>
      <w:r w:rsidRPr="008A41AA">
        <w:rPr>
          <w:spacing w:val="10"/>
        </w:rPr>
        <w:t xml:space="preserve"> </w:t>
      </w:r>
      <w:r w:rsidRPr="008A41AA">
        <w:t>DC</w:t>
      </w:r>
      <w:r w:rsidRPr="008A41AA">
        <w:rPr>
          <w:spacing w:val="9"/>
        </w:rPr>
        <w:t xml:space="preserve"> </w:t>
      </w:r>
      <w:r w:rsidRPr="008A41AA">
        <w:t>charger</w:t>
      </w:r>
      <w:r w:rsidRPr="008A41AA">
        <w:rPr>
          <w:spacing w:val="9"/>
        </w:rPr>
        <w:t xml:space="preserve"> </w:t>
      </w:r>
      <w:r w:rsidRPr="008A41AA">
        <w:t>installed</w:t>
      </w:r>
      <w:r w:rsidRPr="008A41AA">
        <w:rPr>
          <w:spacing w:val="9"/>
        </w:rPr>
        <w:t xml:space="preserve"> </w:t>
      </w:r>
      <w:r w:rsidRPr="008A41AA">
        <w:t>after</w:t>
      </w:r>
      <w:r w:rsidRPr="008A41AA">
        <w:rPr>
          <w:spacing w:val="9"/>
        </w:rPr>
        <w:t xml:space="preserve"> </w:t>
      </w:r>
      <w:r w:rsidRPr="008A41AA">
        <w:t>January</w:t>
      </w:r>
      <w:r w:rsidRPr="008A41AA">
        <w:rPr>
          <w:spacing w:val="9"/>
        </w:rPr>
        <w:t xml:space="preserve"> </w:t>
      </w:r>
      <w:r w:rsidRPr="008A41AA">
        <w:t>1,</w:t>
      </w:r>
      <w:r w:rsidRPr="008A41AA">
        <w:rPr>
          <w:spacing w:val="9"/>
        </w:rPr>
        <w:t xml:space="preserve"> </w:t>
      </w:r>
      <w:r w:rsidRPr="008A41AA">
        <w:t>2024,</w:t>
      </w:r>
      <w:r w:rsidRPr="008A41AA">
        <w:rPr>
          <w:spacing w:val="8"/>
        </w:rPr>
        <w:t xml:space="preserve"> </w:t>
      </w:r>
      <w:r w:rsidRPr="008A41AA">
        <w:t>would</w:t>
      </w:r>
      <w:r w:rsidRPr="008A41AA">
        <w:rPr>
          <w:spacing w:val="8"/>
        </w:rPr>
        <w:t xml:space="preserve"> </w:t>
      </w:r>
      <w:r w:rsidRPr="008A41AA">
        <w:t>have</w:t>
      </w:r>
      <w:r w:rsidRPr="008A41AA">
        <w:rPr>
          <w:spacing w:val="10"/>
        </w:rPr>
        <w:t xml:space="preserve"> </w:t>
      </w:r>
      <w:r w:rsidRPr="008A41AA">
        <w:t>to</w:t>
      </w:r>
      <w:r w:rsidRPr="008A41AA">
        <w:rPr>
          <w:spacing w:val="1"/>
        </w:rPr>
        <w:t xml:space="preserve"> </w:t>
      </w:r>
      <w:r w:rsidRPr="008A41AA">
        <w:t>satisfy</w:t>
      </w:r>
      <w:r w:rsidRPr="008A41AA">
        <w:rPr>
          <w:spacing w:val="3"/>
        </w:rPr>
        <w:t xml:space="preserve"> </w:t>
      </w:r>
      <w:r w:rsidRPr="008A41AA">
        <w:t>the</w:t>
      </w:r>
      <w:r w:rsidRPr="008A41AA">
        <w:rPr>
          <w:spacing w:val="4"/>
        </w:rPr>
        <w:t xml:space="preserve"> </w:t>
      </w:r>
      <w:r w:rsidRPr="008A41AA">
        <w:t>1%</w:t>
      </w:r>
      <w:r w:rsidRPr="008A41AA">
        <w:rPr>
          <w:spacing w:val="4"/>
        </w:rPr>
        <w:t xml:space="preserve"> </w:t>
      </w:r>
      <w:r w:rsidRPr="008A41AA">
        <w:t>(acceptance)</w:t>
      </w:r>
      <w:r w:rsidRPr="008A41AA">
        <w:rPr>
          <w:spacing w:val="4"/>
        </w:rPr>
        <w:t xml:space="preserve"> </w:t>
      </w:r>
      <w:r w:rsidRPr="008A41AA">
        <w:t>/</w:t>
      </w:r>
      <w:r w:rsidRPr="008A41AA">
        <w:rPr>
          <w:spacing w:val="3"/>
        </w:rPr>
        <w:t xml:space="preserve"> </w:t>
      </w:r>
      <w:r w:rsidRPr="008A41AA">
        <w:t>2%</w:t>
      </w:r>
      <w:r w:rsidRPr="008A41AA">
        <w:rPr>
          <w:spacing w:val="4"/>
        </w:rPr>
        <w:t xml:space="preserve"> </w:t>
      </w:r>
      <w:r w:rsidRPr="008A41AA">
        <w:t>(maintenance)</w:t>
      </w:r>
      <w:r w:rsidRPr="008A41AA">
        <w:rPr>
          <w:spacing w:val="4"/>
        </w:rPr>
        <w:t xml:space="preserve"> </w:t>
      </w:r>
      <w:r w:rsidRPr="008A41AA">
        <w:t>tolerance,</w:t>
      </w:r>
      <w:r w:rsidRPr="008A41AA">
        <w:rPr>
          <w:spacing w:val="3"/>
        </w:rPr>
        <w:t xml:space="preserve"> </w:t>
      </w:r>
      <w:r w:rsidRPr="008A41AA">
        <w:t>the</w:t>
      </w:r>
      <w:r w:rsidRPr="008A41AA">
        <w:rPr>
          <w:spacing w:val="4"/>
        </w:rPr>
        <w:t xml:space="preserve"> </w:t>
      </w:r>
      <w:r w:rsidRPr="008A41AA">
        <w:t>same</w:t>
      </w:r>
      <w:r w:rsidRPr="008A41AA">
        <w:rPr>
          <w:spacing w:val="3"/>
        </w:rPr>
        <w:t xml:space="preserve"> </w:t>
      </w:r>
      <w:r w:rsidRPr="008A41AA">
        <w:t>levels</w:t>
      </w:r>
      <w:r w:rsidRPr="008A41AA">
        <w:rPr>
          <w:spacing w:val="4"/>
        </w:rPr>
        <w:t xml:space="preserve"> </w:t>
      </w:r>
      <w:r w:rsidRPr="008A41AA">
        <w:t>as</w:t>
      </w:r>
      <w:r w:rsidRPr="008A41AA">
        <w:rPr>
          <w:spacing w:val="4"/>
        </w:rPr>
        <w:t xml:space="preserve"> </w:t>
      </w:r>
      <w:r w:rsidRPr="008A41AA">
        <w:t>for</w:t>
      </w:r>
      <w:r w:rsidRPr="008A41AA">
        <w:rPr>
          <w:spacing w:val="4"/>
        </w:rPr>
        <w:t xml:space="preserve"> </w:t>
      </w:r>
      <w:r w:rsidRPr="008A41AA">
        <w:t>AC</w:t>
      </w:r>
      <w:r w:rsidRPr="008A41AA">
        <w:rPr>
          <w:spacing w:val="4"/>
        </w:rPr>
        <w:t xml:space="preserve"> </w:t>
      </w:r>
      <w:r w:rsidRPr="008A41AA">
        <w:t>chargers.</w:t>
      </w:r>
      <w:r w:rsidRPr="008A41AA">
        <w:rPr>
          <w:spacing w:val="7"/>
        </w:rPr>
        <w:t xml:space="preserve"> </w:t>
      </w:r>
      <w:r w:rsidRPr="008A41AA">
        <w:t>But</w:t>
      </w:r>
      <w:r w:rsidRPr="008A41AA">
        <w:rPr>
          <w:spacing w:val="-57"/>
        </w:rPr>
        <w:t xml:space="preserve"> </w:t>
      </w:r>
      <w:r w:rsidRPr="008A41AA">
        <w:t>a</w:t>
      </w:r>
      <w:r w:rsidRPr="008A41AA">
        <w:rPr>
          <w:spacing w:val="8"/>
        </w:rPr>
        <w:t xml:space="preserve"> </w:t>
      </w:r>
      <w:r w:rsidRPr="008A41AA">
        <w:t>DC</w:t>
      </w:r>
      <w:r w:rsidRPr="008A41AA">
        <w:rPr>
          <w:spacing w:val="9"/>
        </w:rPr>
        <w:t xml:space="preserve"> </w:t>
      </w:r>
      <w:r w:rsidRPr="008A41AA">
        <w:t>charger</w:t>
      </w:r>
      <w:r w:rsidRPr="008A41AA">
        <w:rPr>
          <w:spacing w:val="9"/>
        </w:rPr>
        <w:t xml:space="preserve"> </w:t>
      </w:r>
      <w:r w:rsidRPr="008A41AA">
        <w:t>installed</w:t>
      </w:r>
      <w:r w:rsidRPr="008A41AA">
        <w:rPr>
          <w:spacing w:val="8"/>
        </w:rPr>
        <w:t xml:space="preserve"> </w:t>
      </w:r>
      <w:r w:rsidRPr="008A41AA">
        <w:t>before</w:t>
      </w:r>
      <w:r w:rsidRPr="008A41AA">
        <w:rPr>
          <w:spacing w:val="9"/>
        </w:rPr>
        <w:t xml:space="preserve"> </w:t>
      </w:r>
      <w:r w:rsidRPr="008A41AA">
        <w:t>January</w:t>
      </w:r>
      <w:r w:rsidRPr="008A41AA">
        <w:rPr>
          <w:spacing w:val="9"/>
        </w:rPr>
        <w:t xml:space="preserve"> </w:t>
      </w:r>
      <w:r w:rsidRPr="008A41AA">
        <w:t>1,</w:t>
      </w:r>
      <w:r w:rsidRPr="008A41AA">
        <w:rPr>
          <w:spacing w:val="8"/>
        </w:rPr>
        <w:t xml:space="preserve"> </w:t>
      </w:r>
      <w:r w:rsidRPr="008A41AA">
        <w:t>2024,</w:t>
      </w:r>
      <w:r w:rsidRPr="008A41AA">
        <w:rPr>
          <w:spacing w:val="8"/>
        </w:rPr>
        <w:t xml:space="preserve"> </w:t>
      </w:r>
      <w:r w:rsidRPr="008A41AA">
        <w:t>would</w:t>
      </w:r>
      <w:r w:rsidRPr="008A41AA">
        <w:rPr>
          <w:spacing w:val="8"/>
        </w:rPr>
        <w:t xml:space="preserve"> </w:t>
      </w:r>
      <w:r w:rsidRPr="008A41AA">
        <w:t>have</w:t>
      </w:r>
      <w:r w:rsidRPr="008A41AA">
        <w:rPr>
          <w:spacing w:val="9"/>
        </w:rPr>
        <w:t xml:space="preserve"> </w:t>
      </w:r>
      <w:r w:rsidRPr="008A41AA">
        <w:t>to</w:t>
      </w:r>
      <w:r w:rsidRPr="008A41AA">
        <w:rPr>
          <w:spacing w:val="9"/>
        </w:rPr>
        <w:t xml:space="preserve"> </w:t>
      </w:r>
      <w:r w:rsidRPr="008A41AA">
        <w:t>meet</w:t>
      </w:r>
      <w:r w:rsidRPr="008A41AA">
        <w:rPr>
          <w:spacing w:val="9"/>
        </w:rPr>
        <w:t xml:space="preserve"> </w:t>
      </w:r>
      <w:r w:rsidRPr="008A41AA">
        <w:t>only</w:t>
      </w:r>
      <w:r w:rsidRPr="008A41AA">
        <w:rPr>
          <w:spacing w:val="9"/>
        </w:rPr>
        <w:t xml:space="preserve"> </w:t>
      </w:r>
      <w:r w:rsidRPr="008A41AA">
        <w:t>a</w:t>
      </w:r>
      <w:r w:rsidRPr="008A41AA">
        <w:rPr>
          <w:spacing w:val="9"/>
        </w:rPr>
        <w:t xml:space="preserve"> </w:t>
      </w:r>
      <w:r w:rsidRPr="008A41AA">
        <w:t>5%</w:t>
      </w:r>
      <w:r w:rsidRPr="008A41AA">
        <w:rPr>
          <w:spacing w:val="9"/>
        </w:rPr>
        <w:t xml:space="preserve"> </w:t>
      </w:r>
      <w:r w:rsidRPr="008A41AA">
        <w:t>accuracy</w:t>
      </w:r>
      <w:r w:rsidRPr="008A41AA">
        <w:rPr>
          <w:spacing w:val="9"/>
        </w:rPr>
        <w:t xml:space="preserve"> </w:t>
      </w:r>
      <w:r w:rsidRPr="008A41AA">
        <w:t>tolerance.</w:t>
      </w:r>
      <w:r w:rsidRPr="008A41AA">
        <w:rPr>
          <w:spacing w:val="1"/>
        </w:rPr>
        <w:t xml:space="preserve"> </w:t>
      </w:r>
      <w:r w:rsidRPr="008A41AA">
        <w:t>That</w:t>
      </w:r>
      <w:r w:rsidRPr="008A41AA">
        <w:rPr>
          <w:spacing w:val="10"/>
        </w:rPr>
        <w:t xml:space="preserve"> </w:t>
      </w:r>
      <w:r w:rsidRPr="008A41AA">
        <w:t>5%</w:t>
      </w:r>
      <w:r w:rsidRPr="008A41AA">
        <w:rPr>
          <w:spacing w:val="10"/>
        </w:rPr>
        <w:t xml:space="preserve"> </w:t>
      </w:r>
      <w:r w:rsidRPr="008A41AA">
        <w:t>accuracy</w:t>
      </w:r>
      <w:r w:rsidRPr="008A41AA">
        <w:rPr>
          <w:spacing w:val="11"/>
        </w:rPr>
        <w:t xml:space="preserve"> </w:t>
      </w:r>
      <w:r w:rsidRPr="008A41AA">
        <w:t>tolerance</w:t>
      </w:r>
      <w:r w:rsidRPr="008A41AA">
        <w:rPr>
          <w:spacing w:val="10"/>
        </w:rPr>
        <w:t xml:space="preserve"> </w:t>
      </w:r>
      <w:r w:rsidRPr="008A41AA">
        <w:t>would</w:t>
      </w:r>
      <w:r w:rsidRPr="008A41AA">
        <w:rPr>
          <w:spacing w:val="10"/>
        </w:rPr>
        <w:t xml:space="preserve"> </w:t>
      </w:r>
      <w:r w:rsidRPr="008A41AA">
        <w:t>expire</w:t>
      </w:r>
      <w:r w:rsidRPr="008A41AA">
        <w:rPr>
          <w:spacing w:val="10"/>
        </w:rPr>
        <w:t xml:space="preserve"> </w:t>
      </w:r>
      <w:r w:rsidRPr="008A41AA">
        <w:t>on</w:t>
      </w:r>
      <w:r w:rsidRPr="008A41AA">
        <w:rPr>
          <w:spacing w:val="9"/>
        </w:rPr>
        <w:t xml:space="preserve"> </w:t>
      </w:r>
      <w:r w:rsidRPr="008A41AA">
        <w:t>January</w:t>
      </w:r>
      <w:r w:rsidRPr="008A41AA">
        <w:rPr>
          <w:spacing w:val="11"/>
        </w:rPr>
        <w:t xml:space="preserve"> </w:t>
      </w:r>
      <w:r w:rsidRPr="008A41AA">
        <w:t>1,</w:t>
      </w:r>
      <w:r w:rsidRPr="008A41AA">
        <w:rPr>
          <w:spacing w:val="9"/>
        </w:rPr>
        <w:t xml:space="preserve"> </w:t>
      </w:r>
      <w:r w:rsidRPr="008A41AA">
        <w:t>2034,</w:t>
      </w:r>
      <w:r w:rsidRPr="008A41AA">
        <w:rPr>
          <w:spacing w:val="9"/>
        </w:rPr>
        <w:t xml:space="preserve"> </w:t>
      </w:r>
      <w:r w:rsidRPr="008A41AA">
        <w:t>at</w:t>
      </w:r>
      <w:r w:rsidRPr="008A41AA">
        <w:rPr>
          <w:spacing w:val="11"/>
        </w:rPr>
        <w:t xml:space="preserve"> </w:t>
      </w:r>
      <w:r w:rsidRPr="008A41AA">
        <w:t>which</w:t>
      </w:r>
      <w:r w:rsidRPr="008A41AA">
        <w:rPr>
          <w:spacing w:val="9"/>
        </w:rPr>
        <w:t xml:space="preserve"> </w:t>
      </w:r>
      <w:r w:rsidRPr="008A41AA">
        <w:t>point</w:t>
      </w:r>
      <w:r w:rsidRPr="008A41AA">
        <w:rPr>
          <w:spacing w:val="11"/>
        </w:rPr>
        <w:t xml:space="preserve"> </w:t>
      </w:r>
      <w:r w:rsidRPr="008A41AA">
        <w:t>all</w:t>
      </w:r>
      <w:r w:rsidRPr="008A41AA">
        <w:rPr>
          <w:spacing w:val="9"/>
        </w:rPr>
        <w:t xml:space="preserve"> </w:t>
      </w:r>
      <w:r w:rsidRPr="008A41AA">
        <w:t>the</w:t>
      </w:r>
      <w:r w:rsidRPr="008A41AA">
        <w:rPr>
          <w:spacing w:val="10"/>
        </w:rPr>
        <w:t xml:space="preserve"> </w:t>
      </w:r>
      <w:r w:rsidRPr="008A41AA">
        <w:t>legacy</w:t>
      </w:r>
      <w:r w:rsidRPr="008A41AA">
        <w:rPr>
          <w:spacing w:val="1"/>
        </w:rPr>
        <w:t xml:space="preserve"> </w:t>
      </w:r>
      <w:r w:rsidRPr="008A41AA">
        <w:t>chargers</w:t>
      </w:r>
      <w:r w:rsidRPr="008A41AA">
        <w:rPr>
          <w:spacing w:val="6"/>
        </w:rPr>
        <w:t xml:space="preserve"> </w:t>
      </w:r>
      <w:r w:rsidRPr="008A41AA">
        <w:t>will</w:t>
      </w:r>
      <w:r w:rsidRPr="008A41AA">
        <w:rPr>
          <w:spacing w:val="6"/>
        </w:rPr>
        <w:t xml:space="preserve"> </w:t>
      </w:r>
      <w:r w:rsidRPr="008A41AA">
        <w:t>have</w:t>
      </w:r>
      <w:r w:rsidRPr="008A41AA">
        <w:rPr>
          <w:spacing w:val="7"/>
        </w:rPr>
        <w:t xml:space="preserve"> </w:t>
      </w:r>
      <w:r w:rsidRPr="008A41AA">
        <w:t>to</w:t>
      </w:r>
      <w:r w:rsidRPr="008A41AA">
        <w:rPr>
          <w:spacing w:val="7"/>
        </w:rPr>
        <w:t xml:space="preserve"> </w:t>
      </w:r>
      <w:r w:rsidRPr="008A41AA">
        <w:t>have</w:t>
      </w:r>
      <w:r w:rsidRPr="008A41AA">
        <w:rPr>
          <w:spacing w:val="7"/>
        </w:rPr>
        <w:t xml:space="preserve"> </w:t>
      </w:r>
      <w:r w:rsidRPr="008A41AA">
        <w:t>been</w:t>
      </w:r>
      <w:r w:rsidRPr="008A41AA">
        <w:rPr>
          <w:spacing w:val="6"/>
        </w:rPr>
        <w:t xml:space="preserve"> </w:t>
      </w:r>
      <w:r w:rsidRPr="008A41AA">
        <w:t>retrofitted</w:t>
      </w:r>
      <w:r w:rsidRPr="008A41AA">
        <w:rPr>
          <w:spacing w:val="6"/>
        </w:rPr>
        <w:t xml:space="preserve"> </w:t>
      </w:r>
      <w:r w:rsidRPr="008A41AA">
        <w:t>or</w:t>
      </w:r>
      <w:r w:rsidRPr="008A41AA">
        <w:rPr>
          <w:spacing w:val="7"/>
        </w:rPr>
        <w:t xml:space="preserve"> </w:t>
      </w:r>
      <w:r w:rsidRPr="008A41AA">
        <w:t>replaced.</w:t>
      </w:r>
    </w:p>
    <w:p w14:paraId="25951C43" w14:textId="77777777" w:rsidR="008A41AA" w:rsidRPr="008A41AA" w:rsidRDefault="008A41AA" w:rsidP="008A41AA">
      <w:pPr>
        <w:pStyle w:val="BodyText"/>
        <w:spacing w:before="1" w:line="244" w:lineRule="auto"/>
        <w:ind w:left="90" w:right="914" w:hanging="17"/>
      </w:pPr>
      <w:r w:rsidRPr="008A41AA">
        <w:t>The</w:t>
      </w:r>
      <w:r w:rsidRPr="008A41AA">
        <w:rPr>
          <w:spacing w:val="12"/>
        </w:rPr>
        <w:t xml:space="preserve"> </w:t>
      </w:r>
      <w:r w:rsidRPr="008A41AA">
        <w:t>proposal</w:t>
      </w:r>
      <w:r w:rsidRPr="008A41AA">
        <w:rPr>
          <w:spacing w:val="11"/>
        </w:rPr>
        <w:t xml:space="preserve"> </w:t>
      </w:r>
      <w:r w:rsidRPr="008A41AA">
        <w:t>would</w:t>
      </w:r>
      <w:r w:rsidRPr="008A41AA">
        <w:rPr>
          <w:spacing w:val="11"/>
        </w:rPr>
        <w:t xml:space="preserve"> </w:t>
      </w:r>
      <w:r w:rsidRPr="008A41AA">
        <w:t>require</w:t>
      </w:r>
      <w:r w:rsidRPr="008A41AA">
        <w:rPr>
          <w:spacing w:val="12"/>
        </w:rPr>
        <w:t xml:space="preserve"> </w:t>
      </w:r>
      <w:r w:rsidRPr="008A41AA">
        <w:t>a</w:t>
      </w:r>
      <w:r w:rsidRPr="008A41AA">
        <w:rPr>
          <w:spacing w:val="12"/>
        </w:rPr>
        <w:t xml:space="preserve"> </w:t>
      </w:r>
      <w:r w:rsidRPr="008A41AA">
        <w:t>charger</w:t>
      </w:r>
      <w:r w:rsidRPr="008A41AA">
        <w:rPr>
          <w:spacing w:val="12"/>
        </w:rPr>
        <w:t xml:space="preserve"> </w:t>
      </w:r>
      <w:r w:rsidRPr="008A41AA">
        <w:t>that</w:t>
      </w:r>
      <w:r w:rsidRPr="008A41AA">
        <w:rPr>
          <w:spacing w:val="12"/>
        </w:rPr>
        <w:t xml:space="preserve"> </w:t>
      </w:r>
      <w:r w:rsidRPr="008A41AA">
        <w:t>is</w:t>
      </w:r>
      <w:r w:rsidRPr="008A41AA">
        <w:rPr>
          <w:spacing w:val="12"/>
        </w:rPr>
        <w:t xml:space="preserve"> </w:t>
      </w:r>
      <w:r w:rsidRPr="008A41AA">
        <w:t>subject</w:t>
      </w:r>
      <w:r w:rsidRPr="008A41AA">
        <w:rPr>
          <w:spacing w:val="12"/>
        </w:rPr>
        <w:t xml:space="preserve"> </w:t>
      </w:r>
      <w:r w:rsidRPr="008A41AA">
        <w:t>to</w:t>
      </w:r>
      <w:r w:rsidRPr="008A41AA">
        <w:rPr>
          <w:spacing w:val="12"/>
        </w:rPr>
        <w:t xml:space="preserve"> </w:t>
      </w:r>
      <w:r w:rsidRPr="008A41AA">
        <w:t>the</w:t>
      </w:r>
      <w:r w:rsidRPr="008A41AA">
        <w:rPr>
          <w:spacing w:val="12"/>
        </w:rPr>
        <w:t xml:space="preserve"> </w:t>
      </w:r>
      <w:r w:rsidRPr="008A41AA">
        <w:t>5%</w:t>
      </w:r>
      <w:r w:rsidRPr="008A41AA">
        <w:rPr>
          <w:spacing w:val="13"/>
        </w:rPr>
        <w:t xml:space="preserve"> </w:t>
      </w:r>
      <w:r w:rsidRPr="008A41AA">
        <w:t>tolerance</w:t>
      </w:r>
      <w:r w:rsidRPr="008A41AA">
        <w:rPr>
          <w:spacing w:val="12"/>
        </w:rPr>
        <w:t xml:space="preserve"> </w:t>
      </w:r>
      <w:r w:rsidRPr="008A41AA">
        <w:t>to</w:t>
      </w:r>
      <w:r w:rsidRPr="008A41AA">
        <w:rPr>
          <w:spacing w:val="12"/>
        </w:rPr>
        <w:t xml:space="preserve"> </w:t>
      </w:r>
      <w:r w:rsidRPr="008A41AA">
        <w:t>display</w:t>
      </w:r>
      <w:r w:rsidRPr="008A41AA">
        <w:rPr>
          <w:spacing w:val="12"/>
        </w:rPr>
        <w:t xml:space="preserve"> </w:t>
      </w:r>
      <w:r w:rsidRPr="008A41AA">
        <w:t>a</w:t>
      </w:r>
      <w:r w:rsidRPr="008A41AA">
        <w:rPr>
          <w:spacing w:val="12"/>
        </w:rPr>
        <w:t xml:space="preserve"> </w:t>
      </w:r>
      <w:r w:rsidRPr="008A41AA">
        <w:t>marking,</w:t>
      </w:r>
      <w:r w:rsidRPr="008A41AA">
        <w:rPr>
          <w:spacing w:val="1"/>
        </w:rPr>
        <w:t xml:space="preserve"> </w:t>
      </w:r>
      <w:r w:rsidRPr="008A41AA">
        <w:t>with</w:t>
      </w:r>
      <w:r w:rsidRPr="008A41AA">
        <w:rPr>
          <w:spacing w:val="9"/>
        </w:rPr>
        <w:t xml:space="preserve"> </w:t>
      </w:r>
      <w:r w:rsidRPr="008A41AA">
        <w:t>specified</w:t>
      </w:r>
      <w:r w:rsidRPr="008A41AA">
        <w:rPr>
          <w:spacing w:val="10"/>
        </w:rPr>
        <w:t xml:space="preserve"> </w:t>
      </w:r>
      <w:r w:rsidRPr="008A41AA">
        <w:t>language,</w:t>
      </w:r>
      <w:r w:rsidRPr="008A41AA">
        <w:rPr>
          <w:spacing w:val="10"/>
        </w:rPr>
        <w:t xml:space="preserve"> </w:t>
      </w:r>
      <w:r w:rsidRPr="008A41AA">
        <w:t>informing</w:t>
      </w:r>
      <w:r w:rsidRPr="008A41AA">
        <w:rPr>
          <w:spacing w:val="11"/>
        </w:rPr>
        <w:t xml:space="preserve"> </w:t>
      </w:r>
      <w:r w:rsidRPr="008A41AA">
        <w:t>customers</w:t>
      </w:r>
      <w:r w:rsidRPr="008A41AA">
        <w:rPr>
          <w:spacing w:val="11"/>
        </w:rPr>
        <w:t xml:space="preserve"> </w:t>
      </w:r>
      <w:r w:rsidRPr="008A41AA">
        <w:t>and</w:t>
      </w:r>
      <w:r w:rsidRPr="008A41AA">
        <w:rPr>
          <w:spacing w:val="10"/>
        </w:rPr>
        <w:t xml:space="preserve"> </w:t>
      </w:r>
      <w:r w:rsidRPr="008A41AA">
        <w:t>inspectors</w:t>
      </w:r>
      <w:r w:rsidRPr="008A41AA">
        <w:rPr>
          <w:spacing w:val="11"/>
        </w:rPr>
        <w:t xml:space="preserve"> </w:t>
      </w:r>
      <w:r w:rsidRPr="008A41AA">
        <w:t>of</w:t>
      </w:r>
      <w:r w:rsidRPr="008A41AA">
        <w:rPr>
          <w:spacing w:val="11"/>
        </w:rPr>
        <w:t xml:space="preserve"> </w:t>
      </w:r>
      <w:r w:rsidRPr="008A41AA">
        <w:t>that</w:t>
      </w:r>
      <w:r w:rsidRPr="008A41AA">
        <w:rPr>
          <w:spacing w:val="11"/>
        </w:rPr>
        <w:t xml:space="preserve"> </w:t>
      </w:r>
      <w:r w:rsidRPr="008A41AA">
        <w:t>fact.</w:t>
      </w:r>
      <w:r w:rsidRPr="008A41AA">
        <w:rPr>
          <w:spacing w:val="22"/>
        </w:rPr>
        <w:t xml:space="preserve"> </w:t>
      </w:r>
      <w:r w:rsidRPr="008A41AA">
        <w:t>But</w:t>
      </w:r>
      <w:r w:rsidRPr="008A41AA">
        <w:rPr>
          <w:spacing w:val="11"/>
        </w:rPr>
        <w:t xml:space="preserve"> </w:t>
      </w:r>
      <w:r w:rsidRPr="008A41AA">
        <w:t>the</w:t>
      </w:r>
      <w:r w:rsidRPr="008A41AA">
        <w:rPr>
          <w:spacing w:val="11"/>
        </w:rPr>
        <w:t xml:space="preserve"> </w:t>
      </w:r>
      <w:r w:rsidRPr="008A41AA">
        <w:t>proposal</w:t>
      </w:r>
      <w:r w:rsidRPr="008A41AA">
        <w:rPr>
          <w:spacing w:val="10"/>
        </w:rPr>
        <w:t xml:space="preserve"> </w:t>
      </w:r>
      <w:r w:rsidRPr="008A41AA">
        <w:t>leaves</w:t>
      </w:r>
      <w:r w:rsidRPr="008A41AA">
        <w:rPr>
          <w:spacing w:val="1"/>
        </w:rPr>
        <w:t xml:space="preserve"> </w:t>
      </w:r>
      <w:r w:rsidRPr="008A41AA">
        <w:t>open</w:t>
      </w:r>
      <w:r w:rsidRPr="008A41AA">
        <w:rPr>
          <w:spacing w:val="9"/>
        </w:rPr>
        <w:t xml:space="preserve"> </w:t>
      </w:r>
      <w:r w:rsidRPr="008A41AA">
        <w:t>the</w:t>
      </w:r>
      <w:r w:rsidRPr="008A41AA">
        <w:rPr>
          <w:spacing w:val="11"/>
        </w:rPr>
        <w:t xml:space="preserve"> </w:t>
      </w:r>
      <w:r w:rsidRPr="008A41AA">
        <w:t>possibility</w:t>
      </w:r>
      <w:r w:rsidRPr="008A41AA">
        <w:rPr>
          <w:spacing w:val="11"/>
        </w:rPr>
        <w:t xml:space="preserve"> </w:t>
      </w:r>
      <w:r w:rsidRPr="008A41AA">
        <w:t>that</w:t>
      </w:r>
      <w:r w:rsidRPr="008A41AA">
        <w:rPr>
          <w:spacing w:val="11"/>
        </w:rPr>
        <w:t xml:space="preserve"> </w:t>
      </w:r>
      <w:r w:rsidRPr="008A41AA">
        <w:t>a</w:t>
      </w:r>
      <w:r w:rsidRPr="008A41AA">
        <w:rPr>
          <w:spacing w:val="11"/>
        </w:rPr>
        <w:t xml:space="preserve"> </w:t>
      </w:r>
      <w:r w:rsidRPr="008A41AA">
        <w:t>given</w:t>
      </w:r>
      <w:r w:rsidRPr="008A41AA">
        <w:rPr>
          <w:spacing w:val="9"/>
        </w:rPr>
        <w:t xml:space="preserve"> </w:t>
      </w:r>
      <w:r w:rsidRPr="008A41AA">
        <w:t>manufacturer</w:t>
      </w:r>
      <w:r w:rsidRPr="008A41AA">
        <w:rPr>
          <w:spacing w:val="11"/>
        </w:rPr>
        <w:t xml:space="preserve"> </w:t>
      </w:r>
      <w:r w:rsidRPr="008A41AA">
        <w:t>might</w:t>
      </w:r>
      <w:r w:rsidRPr="008A41AA">
        <w:rPr>
          <w:spacing w:val="11"/>
        </w:rPr>
        <w:t xml:space="preserve"> </w:t>
      </w:r>
      <w:r w:rsidRPr="008A41AA">
        <w:t>achieve</w:t>
      </w:r>
      <w:r w:rsidRPr="008A41AA">
        <w:rPr>
          <w:spacing w:val="11"/>
        </w:rPr>
        <w:t xml:space="preserve"> </w:t>
      </w:r>
      <w:r w:rsidRPr="008A41AA">
        <w:t>the</w:t>
      </w:r>
      <w:r w:rsidRPr="008A41AA">
        <w:rPr>
          <w:spacing w:val="11"/>
        </w:rPr>
        <w:t xml:space="preserve"> </w:t>
      </w:r>
      <w:r w:rsidRPr="008A41AA">
        <w:t>1%/2%</w:t>
      </w:r>
      <w:r w:rsidRPr="008A41AA">
        <w:rPr>
          <w:spacing w:val="10"/>
        </w:rPr>
        <w:t xml:space="preserve"> </w:t>
      </w:r>
      <w:r w:rsidRPr="008A41AA">
        <w:t>tolerance</w:t>
      </w:r>
      <w:r w:rsidRPr="008A41AA">
        <w:rPr>
          <w:spacing w:val="11"/>
        </w:rPr>
        <w:t xml:space="preserve"> </w:t>
      </w:r>
      <w:r w:rsidRPr="008A41AA">
        <w:t>earlier,</w:t>
      </w:r>
      <w:r w:rsidRPr="008A41AA">
        <w:rPr>
          <w:spacing w:val="10"/>
        </w:rPr>
        <w:t xml:space="preserve"> </w:t>
      </w:r>
      <w:r w:rsidRPr="008A41AA">
        <w:t>and</w:t>
      </w:r>
      <w:r w:rsidRPr="008A41AA">
        <w:rPr>
          <w:spacing w:val="1"/>
        </w:rPr>
        <w:t xml:space="preserve"> </w:t>
      </w:r>
      <w:r w:rsidRPr="008A41AA">
        <w:t>then</w:t>
      </w:r>
      <w:r w:rsidRPr="008A41AA">
        <w:rPr>
          <w:spacing w:val="9"/>
        </w:rPr>
        <w:t xml:space="preserve"> </w:t>
      </w:r>
      <w:r w:rsidRPr="008A41AA">
        <w:t>would</w:t>
      </w:r>
      <w:r w:rsidRPr="008A41AA">
        <w:rPr>
          <w:spacing w:val="10"/>
        </w:rPr>
        <w:t xml:space="preserve"> </w:t>
      </w:r>
      <w:r w:rsidRPr="008A41AA">
        <w:t>specify</w:t>
      </w:r>
      <w:r w:rsidRPr="008A41AA">
        <w:rPr>
          <w:spacing w:val="11"/>
        </w:rPr>
        <w:t xml:space="preserve"> </w:t>
      </w:r>
      <w:r w:rsidRPr="008A41AA">
        <w:t>that</w:t>
      </w:r>
      <w:r w:rsidRPr="008A41AA">
        <w:rPr>
          <w:spacing w:val="10"/>
        </w:rPr>
        <w:t xml:space="preserve"> </w:t>
      </w:r>
      <w:r w:rsidRPr="008A41AA">
        <w:t>capability</w:t>
      </w:r>
      <w:r w:rsidRPr="008A41AA">
        <w:rPr>
          <w:spacing w:val="11"/>
        </w:rPr>
        <w:t xml:space="preserve"> </w:t>
      </w:r>
      <w:r w:rsidRPr="008A41AA">
        <w:t>for</w:t>
      </w:r>
      <w:r w:rsidRPr="008A41AA">
        <w:rPr>
          <w:spacing w:val="11"/>
        </w:rPr>
        <w:t xml:space="preserve"> </w:t>
      </w:r>
      <w:r w:rsidRPr="008A41AA">
        <w:t>a</w:t>
      </w:r>
      <w:r w:rsidRPr="008A41AA">
        <w:rPr>
          <w:spacing w:val="11"/>
        </w:rPr>
        <w:t xml:space="preserve"> </w:t>
      </w:r>
      <w:r w:rsidRPr="008A41AA">
        <w:t>given</w:t>
      </w:r>
      <w:r w:rsidRPr="008A41AA">
        <w:rPr>
          <w:spacing w:val="9"/>
        </w:rPr>
        <w:t xml:space="preserve"> </w:t>
      </w:r>
      <w:r w:rsidRPr="008A41AA">
        <w:t>model.</w:t>
      </w:r>
      <w:r w:rsidRPr="008A41AA">
        <w:rPr>
          <w:spacing w:val="22"/>
        </w:rPr>
        <w:t xml:space="preserve"> </w:t>
      </w:r>
      <w:r w:rsidRPr="008A41AA">
        <w:t>Devices</w:t>
      </w:r>
      <w:r w:rsidRPr="008A41AA">
        <w:rPr>
          <w:spacing w:val="11"/>
        </w:rPr>
        <w:t xml:space="preserve"> </w:t>
      </w:r>
      <w:r w:rsidRPr="008A41AA">
        <w:t>in</w:t>
      </w:r>
      <w:r w:rsidRPr="008A41AA">
        <w:rPr>
          <w:spacing w:val="10"/>
        </w:rPr>
        <w:t xml:space="preserve"> </w:t>
      </w:r>
      <w:r w:rsidRPr="008A41AA">
        <w:t>that</w:t>
      </w:r>
      <w:r w:rsidRPr="008A41AA">
        <w:rPr>
          <w:spacing w:val="10"/>
        </w:rPr>
        <w:t xml:space="preserve"> </w:t>
      </w:r>
      <w:r w:rsidRPr="008A41AA">
        <w:t>model</w:t>
      </w:r>
      <w:r w:rsidRPr="008A41AA">
        <w:rPr>
          <w:spacing w:val="10"/>
        </w:rPr>
        <w:t xml:space="preserve"> </w:t>
      </w:r>
      <w:r w:rsidRPr="008A41AA">
        <w:t>would</w:t>
      </w:r>
      <w:r w:rsidRPr="008A41AA">
        <w:rPr>
          <w:spacing w:val="10"/>
        </w:rPr>
        <w:t xml:space="preserve"> </w:t>
      </w:r>
      <w:r w:rsidRPr="008A41AA">
        <w:t>not</w:t>
      </w:r>
      <w:r w:rsidRPr="008A41AA">
        <w:rPr>
          <w:spacing w:val="11"/>
        </w:rPr>
        <w:t xml:space="preserve"> </w:t>
      </w:r>
      <w:r w:rsidRPr="008A41AA">
        <w:t>have</w:t>
      </w:r>
      <w:r w:rsidRPr="008A41AA">
        <w:rPr>
          <w:spacing w:val="10"/>
        </w:rPr>
        <w:t xml:space="preserve"> </w:t>
      </w:r>
      <w:r w:rsidRPr="008A41AA">
        <w:t>to</w:t>
      </w:r>
      <w:r w:rsidRPr="008A41AA">
        <w:rPr>
          <w:spacing w:val="11"/>
        </w:rPr>
        <w:t xml:space="preserve"> </w:t>
      </w:r>
      <w:r w:rsidRPr="008A41AA">
        <w:t>be</w:t>
      </w:r>
      <w:r w:rsidRPr="008A41AA">
        <w:rPr>
          <w:spacing w:val="-57"/>
        </w:rPr>
        <w:t xml:space="preserve"> </w:t>
      </w:r>
      <w:r w:rsidRPr="008A41AA">
        <w:t>marked</w:t>
      </w:r>
      <w:r w:rsidRPr="008A41AA">
        <w:rPr>
          <w:spacing w:val="5"/>
        </w:rPr>
        <w:t xml:space="preserve"> </w:t>
      </w:r>
      <w:r w:rsidRPr="008A41AA">
        <w:t>as</w:t>
      </w:r>
      <w:r w:rsidRPr="008A41AA">
        <w:rPr>
          <w:spacing w:val="7"/>
        </w:rPr>
        <w:t xml:space="preserve"> </w:t>
      </w:r>
      <w:r w:rsidRPr="008A41AA">
        <w:t>5%</w:t>
      </w:r>
      <w:r w:rsidRPr="008A41AA">
        <w:rPr>
          <w:spacing w:val="7"/>
        </w:rPr>
        <w:t xml:space="preserve"> </w:t>
      </w:r>
      <w:r w:rsidRPr="008A41AA">
        <w:t>devices;</w:t>
      </w:r>
      <w:r w:rsidRPr="008A41AA">
        <w:rPr>
          <w:spacing w:val="5"/>
        </w:rPr>
        <w:t xml:space="preserve"> </w:t>
      </w:r>
      <w:r w:rsidRPr="008A41AA">
        <w:t>but</w:t>
      </w:r>
      <w:r w:rsidRPr="008A41AA">
        <w:rPr>
          <w:spacing w:val="7"/>
        </w:rPr>
        <w:t xml:space="preserve"> </w:t>
      </w:r>
      <w:r w:rsidRPr="008A41AA">
        <w:t>if</w:t>
      </w:r>
      <w:r w:rsidRPr="008A41AA">
        <w:rPr>
          <w:spacing w:val="7"/>
        </w:rPr>
        <w:t xml:space="preserve"> </w:t>
      </w:r>
      <w:r w:rsidRPr="008A41AA">
        <w:t>they</w:t>
      </w:r>
      <w:r w:rsidRPr="008A41AA">
        <w:rPr>
          <w:spacing w:val="6"/>
        </w:rPr>
        <w:t xml:space="preserve"> </w:t>
      </w:r>
      <w:r w:rsidRPr="008A41AA">
        <w:t>are</w:t>
      </w:r>
      <w:r w:rsidRPr="008A41AA">
        <w:rPr>
          <w:spacing w:val="7"/>
        </w:rPr>
        <w:t xml:space="preserve"> </w:t>
      </w:r>
      <w:r w:rsidRPr="008A41AA">
        <w:t>not</w:t>
      </w:r>
      <w:r w:rsidRPr="008A41AA">
        <w:rPr>
          <w:spacing w:val="7"/>
        </w:rPr>
        <w:t xml:space="preserve"> </w:t>
      </w:r>
      <w:r w:rsidRPr="008A41AA">
        <w:t>marked</w:t>
      </w:r>
      <w:r w:rsidRPr="008A41AA">
        <w:rPr>
          <w:spacing w:val="5"/>
        </w:rPr>
        <w:t xml:space="preserve"> </w:t>
      </w:r>
      <w:r w:rsidRPr="008A41AA">
        <w:t>that</w:t>
      </w:r>
      <w:r w:rsidRPr="008A41AA">
        <w:rPr>
          <w:spacing w:val="7"/>
        </w:rPr>
        <w:t xml:space="preserve"> </w:t>
      </w:r>
      <w:r w:rsidRPr="008A41AA">
        <w:t>way,</w:t>
      </w:r>
      <w:r w:rsidRPr="008A41AA">
        <w:rPr>
          <w:spacing w:val="6"/>
        </w:rPr>
        <w:t xml:space="preserve"> </w:t>
      </w:r>
      <w:r w:rsidRPr="008A41AA">
        <w:t>they</w:t>
      </w:r>
      <w:r w:rsidRPr="008A41AA">
        <w:rPr>
          <w:spacing w:val="6"/>
        </w:rPr>
        <w:t xml:space="preserve"> </w:t>
      </w:r>
      <w:r w:rsidRPr="008A41AA">
        <w:t>would</w:t>
      </w:r>
      <w:r w:rsidRPr="008A41AA">
        <w:rPr>
          <w:spacing w:val="6"/>
        </w:rPr>
        <w:t xml:space="preserve"> </w:t>
      </w:r>
      <w:r w:rsidRPr="008A41AA">
        <w:t>of</w:t>
      </w:r>
      <w:r w:rsidRPr="008A41AA">
        <w:rPr>
          <w:spacing w:val="7"/>
        </w:rPr>
        <w:t xml:space="preserve"> </w:t>
      </w:r>
      <w:r w:rsidRPr="008A41AA">
        <w:t>course</w:t>
      </w:r>
      <w:r w:rsidRPr="008A41AA">
        <w:rPr>
          <w:spacing w:val="6"/>
        </w:rPr>
        <w:t xml:space="preserve"> </w:t>
      </w:r>
      <w:r w:rsidRPr="008A41AA">
        <w:t>be</w:t>
      </w:r>
      <w:r w:rsidRPr="008A41AA">
        <w:rPr>
          <w:spacing w:val="7"/>
        </w:rPr>
        <w:t xml:space="preserve"> </w:t>
      </w:r>
      <w:r w:rsidRPr="008A41AA">
        <w:t>subject</w:t>
      </w:r>
      <w:r w:rsidRPr="008A41AA">
        <w:rPr>
          <w:spacing w:val="7"/>
        </w:rPr>
        <w:t xml:space="preserve"> </w:t>
      </w:r>
      <w:r w:rsidRPr="008A41AA">
        <w:t>to</w:t>
      </w:r>
      <w:r w:rsidRPr="008A41AA">
        <w:rPr>
          <w:spacing w:val="6"/>
        </w:rPr>
        <w:t xml:space="preserve"> </w:t>
      </w:r>
      <w:r w:rsidRPr="008A41AA">
        <w:t>the</w:t>
      </w:r>
      <w:r w:rsidRPr="008A41AA">
        <w:rPr>
          <w:spacing w:val="1"/>
        </w:rPr>
        <w:t xml:space="preserve"> </w:t>
      </w:r>
      <w:r w:rsidRPr="008A41AA">
        <w:t>1%/2%</w:t>
      </w:r>
      <w:r w:rsidRPr="008A41AA">
        <w:rPr>
          <w:spacing w:val="6"/>
        </w:rPr>
        <w:t xml:space="preserve"> </w:t>
      </w:r>
      <w:r w:rsidRPr="008A41AA">
        <w:t>level</w:t>
      </w:r>
      <w:r w:rsidRPr="008A41AA">
        <w:rPr>
          <w:spacing w:val="5"/>
        </w:rPr>
        <w:t xml:space="preserve"> </w:t>
      </w:r>
      <w:r w:rsidRPr="008A41AA">
        <w:t>as</w:t>
      </w:r>
      <w:r w:rsidRPr="008A41AA">
        <w:rPr>
          <w:spacing w:val="6"/>
        </w:rPr>
        <w:t xml:space="preserve"> </w:t>
      </w:r>
      <w:r w:rsidRPr="008A41AA">
        <w:t>for</w:t>
      </w:r>
      <w:r w:rsidRPr="008A41AA">
        <w:rPr>
          <w:spacing w:val="7"/>
        </w:rPr>
        <w:t xml:space="preserve"> </w:t>
      </w:r>
      <w:r w:rsidRPr="008A41AA">
        <w:t>new</w:t>
      </w:r>
      <w:r w:rsidRPr="008A41AA">
        <w:rPr>
          <w:spacing w:val="6"/>
        </w:rPr>
        <w:t xml:space="preserve"> </w:t>
      </w:r>
      <w:r w:rsidRPr="008A41AA">
        <w:t>chargers.</w:t>
      </w:r>
    </w:p>
    <w:p w14:paraId="51B400A3" w14:textId="77777777" w:rsidR="008A41AA" w:rsidRPr="008A41AA" w:rsidRDefault="008A41AA" w:rsidP="00CC6830">
      <w:pPr>
        <w:pStyle w:val="ListParagraph"/>
        <w:widowControl w:val="0"/>
        <w:numPr>
          <w:ilvl w:val="0"/>
          <w:numId w:val="85"/>
        </w:numPr>
        <w:autoSpaceDE w:val="0"/>
        <w:autoSpaceDN w:val="0"/>
        <w:ind w:left="90" w:hanging="17"/>
        <w:contextualSpacing w:val="0"/>
        <w:rPr>
          <w:b/>
        </w:rPr>
      </w:pPr>
      <w:r w:rsidRPr="008A41AA">
        <w:rPr>
          <w:b/>
        </w:rPr>
        <w:t>The</w:t>
      </w:r>
      <w:r w:rsidRPr="008A41AA">
        <w:rPr>
          <w:b/>
          <w:spacing w:val="14"/>
        </w:rPr>
        <w:t xml:space="preserve"> </w:t>
      </w:r>
      <w:r w:rsidRPr="008A41AA">
        <w:rPr>
          <w:b/>
        </w:rPr>
        <w:t>basic</w:t>
      </w:r>
      <w:r w:rsidRPr="008A41AA">
        <w:rPr>
          <w:b/>
          <w:spacing w:val="15"/>
        </w:rPr>
        <w:t xml:space="preserve"> </w:t>
      </w:r>
      <w:r w:rsidRPr="008A41AA">
        <w:rPr>
          <w:b/>
        </w:rPr>
        <w:t>justification</w:t>
      </w:r>
    </w:p>
    <w:p w14:paraId="0949E357" w14:textId="02DAEC2D" w:rsidR="008A41AA" w:rsidRDefault="008A41AA" w:rsidP="008A41AA">
      <w:pPr>
        <w:pStyle w:val="BodyText"/>
        <w:spacing w:line="247" w:lineRule="auto"/>
        <w:ind w:left="90" w:right="814" w:hanging="17"/>
        <w:rPr>
          <w:w w:val="105"/>
          <w:vertAlign w:val="superscript"/>
        </w:rPr>
      </w:pPr>
      <w:r w:rsidRPr="008A41AA">
        <w:rPr>
          <w:spacing w:val="-1"/>
          <w:w w:val="96"/>
        </w:rPr>
        <w:t>D</w:t>
      </w:r>
      <w:r w:rsidRPr="008A41AA">
        <w:rPr>
          <w:w w:val="106"/>
        </w:rPr>
        <w:t>C</w:t>
      </w:r>
      <w:r w:rsidRPr="008A41AA">
        <w:rPr>
          <w:spacing w:val="7"/>
        </w:rPr>
        <w:t xml:space="preserve"> </w:t>
      </w:r>
      <w:r w:rsidRPr="008A41AA">
        <w:rPr>
          <w:w w:val="102"/>
        </w:rPr>
        <w:t>a</w:t>
      </w:r>
      <w:r w:rsidRPr="008A41AA">
        <w:rPr>
          <w:spacing w:val="-1"/>
          <w:w w:val="106"/>
        </w:rPr>
        <w:t>n</w:t>
      </w:r>
      <w:r w:rsidRPr="008A41AA">
        <w:rPr>
          <w:w w:val="102"/>
        </w:rPr>
        <w:t>d</w:t>
      </w:r>
      <w:r w:rsidRPr="008A41AA">
        <w:rPr>
          <w:spacing w:val="6"/>
        </w:rPr>
        <w:t xml:space="preserve"> </w:t>
      </w:r>
      <w:r w:rsidRPr="008A41AA">
        <w:rPr>
          <w:w w:val="94"/>
        </w:rPr>
        <w:t>A</w:t>
      </w:r>
      <w:r w:rsidRPr="008A41AA">
        <w:rPr>
          <w:w w:val="106"/>
        </w:rPr>
        <w:t>C</w:t>
      </w:r>
      <w:r w:rsidRPr="008A41AA">
        <w:rPr>
          <w:spacing w:val="7"/>
        </w:rPr>
        <w:t xml:space="preserve"> </w:t>
      </w:r>
      <w:r w:rsidRPr="008A41AA">
        <w:rPr>
          <w:w w:val="95"/>
        </w:rPr>
        <w:t>c</w:t>
      </w:r>
      <w:r w:rsidRPr="008A41AA">
        <w:rPr>
          <w:spacing w:val="-1"/>
          <w:w w:val="104"/>
        </w:rPr>
        <w:t>h</w:t>
      </w:r>
      <w:r w:rsidRPr="008A41AA">
        <w:rPr>
          <w:w w:val="102"/>
        </w:rPr>
        <w:t>a</w:t>
      </w:r>
      <w:r w:rsidRPr="008A41AA">
        <w:rPr>
          <w:w w:val="104"/>
        </w:rPr>
        <w:t>r</w:t>
      </w:r>
      <w:r w:rsidRPr="008A41AA">
        <w:rPr>
          <w:w w:val="97"/>
        </w:rPr>
        <w:t>g</w:t>
      </w:r>
      <w:r w:rsidRPr="008A41AA">
        <w:rPr>
          <w:w w:val="92"/>
        </w:rPr>
        <w:t>e</w:t>
      </w:r>
      <w:r w:rsidRPr="008A41AA">
        <w:rPr>
          <w:w w:val="104"/>
        </w:rPr>
        <w:t>r</w:t>
      </w:r>
      <w:r w:rsidRPr="008A41AA">
        <w:rPr>
          <w:w w:val="92"/>
        </w:rPr>
        <w:t>s</w:t>
      </w:r>
      <w:r w:rsidRPr="008A41AA">
        <w:rPr>
          <w:spacing w:val="7"/>
        </w:rPr>
        <w:t xml:space="preserve"> </w:t>
      </w:r>
      <w:r w:rsidRPr="008A41AA">
        <w:rPr>
          <w:w w:val="102"/>
        </w:rPr>
        <w:t>a</w:t>
      </w:r>
      <w:r w:rsidRPr="008A41AA">
        <w:rPr>
          <w:w w:val="104"/>
        </w:rPr>
        <w:t>r</w:t>
      </w:r>
      <w:r w:rsidRPr="008A41AA">
        <w:rPr>
          <w:w w:val="92"/>
        </w:rPr>
        <w:t>e</w:t>
      </w:r>
      <w:r w:rsidRPr="008A41AA">
        <w:rPr>
          <w:spacing w:val="7"/>
        </w:rPr>
        <w:t xml:space="preserve"> </w:t>
      </w:r>
      <w:r w:rsidRPr="008A41AA">
        <w:rPr>
          <w:w w:val="97"/>
        </w:rPr>
        <w:t>f</w:t>
      </w:r>
      <w:r w:rsidRPr="008A41AA">
        <w:rPr>
          <w:spacing w:val="-1"/>
          <w:w w:val="106"/>
        </w:rPr>
        <w:t>un</w:t>
      </w:r>
      <w:r w:rsidRPr="008A41AA">
        <w:rPr>
          <w:spacing w:val="-1"/>
          <w:w w:val="102"/>
        </w:rPr>
        <w:t>d</w:t>
      </w:r>
      <w:r w:rsidRPr="008A41AA">
        <w:rPr>
          <w:w w:val="102"/>
        </w:rPr>
        <w:t>a</w:t>
      </w:r>
      <w:r w:rsidRPr="008A41AA">
        <w:rPr>
          <w:spacing w:val="-1"/>
          <w:w w:val="103"/>
        </w:rPr>
        <w:t>m</w:t>
      </w:r>
      <w:r w:rsidRPr="008A41AA">
        <w:rPr>
          <w:w w:val="92"/>
        </w:rPr>
        <w:t>e</w:t>
      </w:r>
      <w:r w:rsidRPr="008A41AA">
        <w:rPr>
          <w:spacing w:val="-1"/>
          <w:w w:val="106"/>
        </w:rPr>
        <w:t>n</w:t>
      </w:r>
      <w:r w:rsidRPr="008A41AA">
        <w:rPr>
          <w:w w:val="103"/>
        </w:rPr>
        <w:t>t</w:t>
      </w:r>
      <w:r w:rsidRPr="008A41AA">
        <w:rPr>
          <w:w w:val="102"/>
        </w:rPr>
        <w:t>a</w:t>
      </w:r>
      <w:r w:rsidRPr="008A41AA">
        <w:rPr>
          <w:spacing w:val="-1"/>
          <w:w w:val="116"/>
        </w:rPr>
        <w:t>ll</w:t>
      </w:r>
      <w:r w:rsidRPr="008A41AA">
        <w:rPr>
          <w:w w:val="103"/>
        </w:rPr>
        <w:t>y</w:t>
      </w:r>
      <w:r w:rsidRPr="008A41AA">
        <w:rPr>
          <w:spacing w:val="7"/>
        </w:rPr>
        <w:t xml:space="preserve"> </w:t>
      </w:r>
      <w:r w:rsidRPr="008A41AA">
        <w:rPr>
          <w:spacing w:val="-1"/>
          <w:w w:val="102"/>
        </w:rPr>
        <w:t>d</w:t>
      </w:r>
      <w:r w:rsidRPr="008A41AA">
        <w:rPr>
          <w:spacing w:val="-1"/>
          <w:w w:val="120"/>
        </w:rPr>
        <w:t>i</w:t>
      </w:r>
      <w:r w:rsidRPr="008A41AA">
        <w:rPr>
          <w:w w:val="97"/>
        </w:rPr>
        <w:t>ff</w:t>
      </w:r>
      <w:r w:rsidRPr="008A41AA">
        <w:rPr>
          <w:w w:val="92"/>
        </w:rPr>
        <w:t>e</w:t>
      </w:r>
      <w:r w:rsidRPr="008A41AA">
        <w:rPr>
          <w:w w:val="104"/>
        </w:rPr>
        <w:t>r</w:t>
      </w:r>
      <w:r w:rsidRPr="008A41AA">
        <w:rPr>
          <w:w w:val="92"/>
        </w:rPr>
        <w:t>e</w:t>
      </w:r>
      <w:r w:rsidRPr="008A41AA">
        <w:rPr>
          <w:spacing w:val="-1"/>
          <w:w w:val="106"/>
        </w:rPr>
        <w:t>n</w:t>
      </w:r>
      <w:r w:rsidRPr="008A41AA">
        <w:rPr>
          <w:w w:val="103"/>
        </w:rPr>
        <w:t>t</w:t>
      </w:r>
      <w:r w:rsidRPr="008A41AA">
        <w:rPr>
          <w:w w:val="59"/>
        </w:rPr>
        <w:t>—</w:t>
      </w:r>
      <w:r w:rsidRPr="008A41AA">
        <w:rPr>
          <w:spacing w:val="-1"/>
          <w:w w:val="120"/>
        </w:rPr>
        <w:t>i</w:t>
      </w:r>
      <w:r w:rsidRPr="008A41AA">
        <w:rPr>
          <w:w w:val="106"/>
        </w:rPr>
        <w:t>n</w:t>
      </w:r>
      <w:r w:rsidRPr="008A41AA">
        <w:rPr>
          <w:spacing w:val="6"/>
        </w:rPr>
        <w:t xml:space="preserve"> </w:t>
      </w:r>
      <w:r w:rsidRPr="008A41AA">
        <w:rPr>
          <w:w w:val="103"/>
        </w:rPr>
        <w:t>t</w:t>
      </w:r>
      <w:r w:rsidRPr="008A41AA">
        <w:rPr>
          <w:w w:val="92"/>
        </w:rPr>
        <w:t>e</w:t>
      </w:r>
      <w:r w:rsidRPr="008A41AA">
        <w:rPr>
          <w:w w:val="95"/>
        </w:rPr>
        <w:t>c</w:t>
      </w:r>
      <w:r w:rsidRPr="008A41AA">
        <w:rPr>
          <w:spacing w:val="-1"/>
          <w:w w:val="104"/>
        </w:rPr>
        <w:t>h</w:t>
      </w:r>
      <w:r w:rsidRPr="008A41AA">
        <w:rPr>
          <w:spacing w:val="-1"/>
          <w:w w:val="106"/>
        </w:rPr>
        <w:t>n</w:t>
      </w:r>
      <w:r w:rsidRPr="008A41AA">
        <w:rPr>
          <w:w w:val="99"/>
        </w:rPr>
        <w:t>o</w:t>
      </w:r>
      <w:r w:rsidRPr="008A41AA">
        <w:rPr>
          <w:spacing w:val="-1"/>
          <w:w w:val="116"/>
        </w:rPr>
        <w:t>l</w:t>
      </w:r>
      <w:r w:rsidRPr="008A41AA">
        <w:rPr>
          <w:w w:val="99"/>
        </w:rPr>
        <w:t>o</w:t>
      </w:r>
      <w:r w:rsidRPr="008A41AA">
        <w:rPr>
          <w:w w:val="97"/>
        </w:rPr>
        <w:t>g</w:t>
      </w:r>
      <w:r w:rsidRPr="008A41AA">
        <w:rPr>
          <w:w w:val="103"/>
        </w:rPr>
        <w:t>y</w:t>
      </w:r>
      <w:r w:rsidRPr="008A41AA">
        <w:rPr>
          <w:w w:val="99"/>
        </w:rPr>
        <w:t>,</w:t>
      </w:r>
      <w:r w:rsidRPr="008A41AA">
        <w:rPr>
          <w:spacing w:val="6"/>
        </w:rPr>
        <w:t xml:space="preserve"> </w:t>
      </w:r>
      <w:r w:rsidRPr="008A41AA">
        <w:rPr>
          <w:spacing w:val="-1"/>
          <w:w w:val="120"/>
        </w:rPr>
        <w:t>i</w:t>
      </w:r>
      <w:r w:rsidRPr="008A41AA">
        <w:rPr>
          <w:w w:val="106"/>
        </w:rPr>
        <w:t>n</w:t>
      </w:r>
      <w:r w:rsidRPr="008A41AA">
        <w:rPr>
          <w:spacing w:val="6"/>
        </w:rPr>
        <w:t xml:space="preserve"> </w:t>
      </w:r>
      <w:r w:rsidRPr="008A41AA">
        <w:rPr>
          <w:w w:val="95"/>
        </w:rPr>
        <w:t>c</w:t>
      </w:r>
      <w:r w:rsidRPr="008A41AA">
        <w:rPr>
          <w:spacing w:val="-1"/>
          <w:w w:val="106"/>
        </w:rPr>
        <w:t>u</w:t>
      </w:r>
      <w:r w:rsidRPr="008A41AA">
        <w:rPr>
          <w:w w:val="92"/>
        </w:rPr>
        <w:t>s</w:t>
      </w:r>
      <w:r w:rsidRPr="008A41AA">
        <w:rPr>
          <w:w w:val="103"/>
        </w:rPr>
        <w:t>t</w:t>
      </w:r>
      <w:r w:rsidRPr="008A41AA">
        <w:rPr>
          <w:w w:val="99"/>
        </w:rPr>
        <w:t>o</w:t>
      </w:r>
      <w:r w:rsidRPr="008A41AA">
        <w:rPr>
          <w:spacing w:val="-1"/>
          <w:w w:val="103"/>
        </w:rPr>
        <w:t>m</w:t>
      </w:r>
      <w:r w:rsidRPr="008A41AA">
        <w:rPr>
          <w:w w:val="92"/>
        </w:rPr>
        <w:t>e</w:t>
      </w:r>
      <w:r w:rsidRPr="008A41AA">
        <w:rPr>
          <w:w w:val="104"/>
        </w:rPr>
        <w:t>r</w:t>
      </w:r>
      <w:r w:rsidRPr="008A41AA">
        <w:rPr>
          <w:spacing w:val="7"/>
        </w:rPr>
        <w:t xml:space="preserve"> </w:t>
      </w:r>
      <w:r w:rsidRPr="008A41AA">
        <w:rPr>
          <w:spacing w:val="-1"/>
          <w:w w:val="106"/>
        </w:rPr>
        <w:t>u</w:t>
      </w:r>
      <w:r w:rsidRPr="008A41AA">
        <w:rPr>
          <w:w w:val="92"/>
        </w:rPr>
        <w:t>se</w:t>
      </w:r>
      <w:r w:rsidRPr="008A41AA">
        <w:rPr>
          <w:w w:val="99"/>
        </w:rPr>
        <w:t>,</w:t>
      </w:r>
      <w:r w:rsidRPr="008A41AA">
        <w:rPr>
          <w:spacing w:val="6"/>
        </w:rPr>
        <w:t xml:space="preserve"> </w:t>
      </w:r>
      <w:r w:rsidRPr="008A41AA">
        <w:rPr>
          <w:w w:val="102"/>
        </w:rPr>
        <w:t>a</w:t>
      </w:r>
      <w:r w:rsidRPr="008A41AA">
        <w:rPr>
          <w:spacing w:val="-1"/>
          <w:w w:val="106"/>
        </w:rPr>
        <w:t>n</w:t>
      </w:r>
      <w:r w:rsidRPr="008A41AA">
        <w:rPr>
          <w:w w:val="102"/>
        </w:rPr>
        <w:t>d</w:t>
      </w:r>
      <w:r w:rsidRPr="008A41AA">
        <w:rPr>
          <w:spacing w:val="6"/>
        </w:rPr>
        <w:t xml:space="preserve"> </w:t>
      </w:r>
      <w:r w:rsidRPr="008A41AA">
        <w:rPr>
          <w:spacing w:val="-1"/>
          <w:w w:val="120"/>
        </w:rPr>
        <w:t>i</w:t>
      </w:r>
      <w:r w:rsidRPr="008A41AA">
        <w:rPr>
          <w:w w:val="106"/>
        </w:rPr>
        <w:t>n</w:t>
      </w:r>
      <w:r w:rsidRPr="008A41AA">
        <w:rPr>
          <w:spacing w:val="6"/>
        </w:rPr>
        <w:t xml:space="preserve"> </w:t>
      </w:r>
      <w:r w:rsidRPr="008A41AA">
        <w:rPr>
          <w:spacing w:val="-1"/>
          <w:w w:val="103"/>
        </w:rPr>
        <w:t>m</w:t>
      </w:r>
      <w:r w:rsidRPr="008A41AA">
        <w:rPr>
          <w:w w:val="92"/>
        </w:rPr>
        <w:t>e</w:t>
      </w:r>
      <w:r w:rsidRPr="008A41AA">
        <w:rPr>
          <w:w w:val="103"/>
        </w:rPr>
        <w:t>t</w:t>
      </w:r>
      <w:r w:rsidRPr="008A41AA">
        <w:rPr>
          <w:w w:val="92"/>
        </w:rPr>
        <w:t>e</w:t>
      </w:r>
      <w:r w:rsidRPr="008A41AA">
        <w:rPr>
          <w:w w:val="104"/>
        </w:rPr>
        <w:t>r</w:t>
      </w:r>
      <w:r w:rsidRPr="008A41AA">
        <w:rPr>
          <w:spacing w:val="-1"/>
          <w:w w:val="120"/>
        </w:rPr>
        <w:t>i</w:t>
      </w:r>
      <w:r w:rsidRPr="008A41AA">
        <w:rPr>
          <w:spacing w:val="-1"/>
          <w:w w:val="106"/>
        </w:rPr>
        <w:t>n</w:t>
      </w:r>
      <w:r w:rsidRPr="008A41AA">
        <w:rPr>
          <w:w w:val="97"/>
        </w:rPr>
        <w:t xml:space="preserve">g </w:t>
      </w:r>
      <w:r w:rsidRPr="008A41AA">
        <w:t>capabilities.</w:t>
      </w:r>
      <w:r w:rsidRPr="008A41AA">
        <w:rPr>
          <w:spacing w:val="10"/>
        </w:rPr>
        <w:t xml:space="preserve"> </w:t>
      </w:r>
      <w:r w:rsidRPr="008A41AA">
        <w:t>AC</w:t>
      </w:r>
      <w:r w:rsidRPr="008A41AA">
        <w:rPr>
          <w:spacing w:val="5"/>
        </w:rPr>
        <w:t xml:space="preserve"> </w:t>
      </w:r>
      <w:r w:rsidRPr="008A41AA">
        <w:t>charging</w:t>
      </w:r>
      <w:r w:rsidRPr="008A41AA">
        <w:rPr>
          <w:spacing w:val="5"/>
        </w:rPr>
        <w:t xml:space="preserve"> </w:t>
      </w:r>
      <w:r w:rsidRPr="008A41AA">
        <w:t>technology,</w:t>
      </w:r>
      <w:r w:rsidRPr="008A41AA">
        <w:rPr>
          <w:spacing w:val="4"/>
        </w:rPr>
        <w:t xml:space="preserve"> </w:t>
      </w:r>
      <w:r w:rsidRPr="008A41AA">
        <w:t>the</w:t>
      </w:r>
      <w:r w:rsidRPr="008A41AA">
        <w:rPr>
          <w:spacing w:val="5"/>
        </w:rPr>
        <w:t xml:space="preserve"> </w:t>
      </w:r>
      <w:r w:rsidRPr="008A41AA">
        <w:t>older</w:t>
      </w:r>
      <w:r w:rsidRPr="008A41AA">
        <w:rPr>
          <w:spacing w:val="5"/>
        </w:rPr>
        <w:t xml:space="preserve"> </w:t>
      </w:r>
      <w:r w:rsidRPr="008A41AA">
        <w:t>form,</w:t>
      </w:r>
      <w:r w:rsidRPr="008A41AA">
        <w:rPr>
          <w:spacing w:val="4"/>
        </w:rPr>
        <w:t xml:space="preserve"> </w:t>
      </w:r>
      <w:r w:rsidRPr="008A41AA">
        <w:t>delivers</w:t>
      </w:r>
      <w:r w:rsidRPr="008A41AA">
        <w:rPr>
          <w:spacing w:val="5"/>
        </w:rPr>
        <w:t xml:space="preserve"> </w:t>
      </w:r>
      <w:r w:rsidRPr="008A41AA">
        <w:t>energy</w:t>
      </w:r>
      <w:r w:rsidRPr="008A41AA">
        <w:rPr>
          <w:spacing w:val="5"/>
        </w:rPr>
        <w:t xml:space="preserve"> </w:t>
      </w:r>
      <w:r w:rsidRPr="008A41AA">
        <w:t>in</w:t>
      </w:r>
      <w:r w:rsidRPr="008A41AA">
        <w:rPr>
          <w:spacing w:val="4"/>
        </w:rPr>
        <w:t xml:space="preserve"> </w:t>
      </w:r>
      <w:r w:rsidRPr="008A41AA">
        <w:t>the</w:t>
      </w:r>
      <w:r w:rsidRPr="008A41AA">
        <w:rPr>
          <w:spacing w:val="5"/>
        </w:rPr>
        <w:t xml:space="preserve"> </w:t>
      </w:r>
      <w:r w:rsidRPr="008A41AA">
        <w:t>same</w:t>
      </w:r>
      <w:r w:rsidRPr="008A41AA">
        <w:rPr>
          <w:spacing w:val="5"/>
        </w:rPr>
        <w:t xml:space="preserve"> </w:t>
      </w:r>
      <w:r w:rsidRPr="008A41AA">
        <w:t>form—voltages</w:t>
      </w:r>
      <w:r w:rsidRPr="008A41AA">
        <w:rPr>
          <w:spacing w:val="1"/>
        </w:rPr>
        <w:t xml:space="preserve"> </w:t>
      </w:r>
      <w:r w:rsidRPr="008A41AA">
        <w:rPr>
          <w:w w:val="105"/>
        </w:rPr>
        <w:t>and currents oscillating at 60 Hertz (in the United States) as utilities have provided it for a</w:t>
      </w:r>
      <w:r w:rsidRPr="008A41AA">
        <w:rPr>
          <w:spacing w:val="1"/>
          <w:w w:val="105"/>
        </w:rPr>
        <w:t xml:space="preserve"> </w:t>
      </w:r>
      <w:r w:rsidRPr="008A41AA">
        <w:rPr>
          <w:spacing w:val="-1"/>
          <w:w w:val="105"/>
        </w:rPr>
        <w:t>century.</w:t>
      </w:r>
      <w:r w:rsidRPr="008A41AA">
        <w:rPr>
          <w:spacing w:val="32"/>
          <w:w w:val="105"/>
        </w:rPr>
        <w:t xml:space="preserve"> </w:t>
      </w:r>
      <w:r w:rsidRPr="008A41AA">
        <w:rPr>
          <w:spacing w:val="-1"/>
          <w:w w:val="105"/>
        </w:rPr>
        <w:t>Because</w:t>
      </w:r>
      <w:r w:rsidRPr="008A41AA">
        <w:rPr>
          <w:spacing w:val="-14"/>
          <w:w w:val="105"/>
        </w:rPr>
        <w:t xml:space="preserve"> </w:t>
      </w:r>
      <w:r w:rsidRPr="008A41AA">
        <w:rPr>
          <w:spacing w:val="-1"/>
          <w:w w:val="105"/>
        </w:rPr>
        <w:t>a</w:t>
      </w:r>
      <w:r w:rsidRPr="008A41AA">
        <w:rPr>
          <w:spacing w:val="-15"/>
          <w:w w:val="105"/>
        </w:rPr>
        <w:t xml:space="preserve"> </w:t>
      </w:r>
      <w:r w:rsidRPr="008A41AA">
        <w:rPr>
          <w:spacing w:val="-1"/>
          <w:w w:val="105"/>
        </w:rPr>
        <w:t>vehicle</w:t>
      </w:r>
      <w:r w:rsidRPr="008A41AA">
        <w:rPr>
          <w:spacing w:val="-15"/>
          <w:w w:val="105"/>
        </w:rPr>
        <w:t xml:space="preserve"> </w:t>
      </w:r>
      <w:r w:rsidRPr="008A41AA">
        <w:rPr>
          <w:w w:val="105"/>
        </w:rPr>
        <w:t>has</w:t>
      </w:r>
      <w:r w:rsidRPr="008A41AA">
        <w:rPr>
          <w:spacing w:val="-15"/>
          <w:w w:val="105"/>
        </w:rPr>
        <w:t xml:space="preserve"> </w:t>
      </w:r>
      <w:r w:rsidRPr="008A41AA">
        <w:rPr>
          <w:w w:val="105"/>
        </w:rPr>
        <w:t>to</w:t>
      </w:r>
      <w:r w:rsidRPr="008A41AA">
        <w:rPr>
          <w:spacing w:val="-14"/>
          <w:w w:val="105"/>
        </w:rPr>
        <w:t xml:space="preserve"> </w:t>
      </w:r>
      <w:r w:rsidRPr="008A41AA">
        <w:rPr>
          <w:w w:val="105"/>
        </w:rPr>
        <w:t>convert</w:t>
      </w:r>
      <w:r w:rsidRPr="008A41AA">
        <w:rPr>
          <w:spacing w:val="-15"/>
          <w:w w:val="105"/>
        </w:rPr>
        <w:t xml:space="preserve"> </w:t>
      </w:r>
      <w:r w:rsidRPr="008A41AA">
        <w:rPr>
          <w:w w:val="105"/>
        </w:rPr>
        <w:t>AC</w:t>
      </w:r>
      <w:r w:rsidRPr="008A41AA">
        <w:rPr>
          <w:spacing w:val="-15"/>
          <w:w w:val="105"/>
        </w:rPr>
        <w:t xml:space="preserve"> </w:t>
      </w:r>
      <w:r w:rsidRPr="008A41AA">
        <w:rPr>
          <w:w w:val="105"/>
        </w:rPr>
        <w:t>energy</w:t>
      </w:r>
      <w:r w:rsidRPr="008A41AA">
        <w:rPr>
          <w:spacing w:val="-15"/>
          <w:w w:val="105"/>
        </w:rPr>
        <w:t xml:space="preserve"> </w:t>
      </w:r>
      <w:r w:rsidRPr="008A41AA">
        <w:rPr>
          <w:w w:val="105"/>
        </w:rPr>
        <w:t>to</w:t>
      </w:r>
      <w:r w:rsidRPr="008A41AA">
        <w:rPr>
          <w:spacing w:val="-14"/>
          <w:w w:val="105"/>
        </w:rPr>
        <w:t xml:space="preserve"> </w:t>
      </w:r>
      <w:r w:rsidRPr="008A41AA">
        <w:rPr>
          <w:w w:val="105"/>
        </w:rPr>
        <w:t>DC</w:t>
      </w:r>
      <w:r w:rsidRPr="008A41AA">
        <w:rPr>
          <w:spacing w:val="-15"/>
          <w:w w:val="105"/>
        </w:rPr>
        <w:t xml:space="preserve"> </w:t>
      </w:r>
      <w:r w:rsidRPr="008A41AA">
        <w:rPr>
          <w:w w:val="105"/>
        </w:rPr>
        <w:t>for</w:t>
      </w:r>
      <w:r w:rsidRPr="008A41AA">
        <w:rPr>
          <w:spacing w:val="-15"/>
          <w:w w:val="105"/>
        </w:rPr>
        <w:t xml:space="preserve"> </w:t>
      </w:r>
      <w:r w:rsidRPr="008A41AA">
        <w:rPr>
          <w:w w:val="105"/>
        </w:rPr>
        <w:t>charging</w:t>
      </w:r>
      <w:r w:rsidRPr="008A41AA">
        <w:rPr>
          <w:spacing w:val="-15"/>
          <w:w w:val="105"/>
        </w:rPr>
        <w:t xml:space="preserve"> </w:t>
      </w:r>
      <w:r w:rsidRPr="008A41AA">
        <w:rPr>
          <w:w w:val="105"/>
        </w:rPr>
        <w:t>the</w:t>
      </w:r>
      <w:r w:rsidRPr="008A41AA">
        <w:rPr>
          <w:spacing w:val="-14"/>
          <w:w w:val="105"/>
        </w:rPr>
        <w:t xml:space="preserve"> </w:t>
      </w:r>
      <w:r w:rsidRPr="008A41AA">
        <w:rPr>
          <w:w w:val="105"/>
        </w:rPr>
        <w:t>battery,</w:t>
      </w:r>
      <w:r w:rsidRPr="008A41AA">
        <w:rPr>
          <w:spacing w:val="-16"/>
          <w:w w:val="105"/>
        </w:rPr>
        <w:t xml:space="preserve"> </w:t>
      </w:r>
      <w:r w:rsidRPr="008A41AA">
        <w:rPr>
          <w:w w:val="105"/>
        </w:rPr>
        <w:t>AC</w:t>
      </w:r>
      <w:r w:rsidRPr="008A41AA">
        <w:rPr>
          <w:spacing w:val="-15"/>
          <w:w w:val="105"/>
        </w:rPr>
        <w:t xml:space="preserve"> </w:t>
      </w:r>
      <w:r w:rsidRPr="008A41AA">
        <w:rPr>
          <w:w w:val="105"/>
        </w:rPr>
        <w:t>charging</w:t>
      </w:r>
      <w:r w:rsidRPr="008A41AA">
        <w:rPr>
          <w:spacing w:val="1"/>
          <w:w w:val="105"/>
        </w:rPr>
        <w:t xml:space="preserve"> </w:t>
      </w:r>
      <w:r w:rsidRPr="008A41AA">
        <w:rPr>
          <w:w w:val="105"/>
        </w:rPr>
        <w:t>stations</w:t>
      </w:r>
      <w:r w:rsidRPr="008A41AA">
        <w:rPr>
          <w:spacing w:val="-14"/>
          <w:w w:val="105"/>
        </w:rPr>
        <w:t xml:space="preserve"> </w:t>
      </w:r>
      <w:r w:rsidRPr="008A41AA">
        <w:rPr>
          <w:w w:val="105"/>
        </w:rPr>
        <w:t>operate</w:t>
      </w:r>
      <w:r w:rsidRPr="008A41AA">
        <w:rPr>
          <w:spacing w:val="-13"/>
          <w:w w:val="105"/>
        </w:rPr>
        <w:t xml:space="preserve"> </w:t>
      </w:r>
      <w:r w:rsidRPr="008A41AA">
        <w:rPr>
          <w:w w:val="105"/>
        </w:rPr>
        <w:t>at</w:t>
      </w:r>
      <w:r w:rsidRPr="008A41AA">
        <w:rPr>
          <w:spacing w:val="-14"/>
          <w:w w:val="105"/>
        </w:rPr>
        <w:t xml:space="preserve"> </w:t>
      </w:r>
      <w:r w:rsidRPr="008A41AA">
        <w:rPr>
          <w:w w:val="105"/>
        </w:rPr>
        <w:t>no</w:t>
      </w:r>
      <w:r w:rsidRPr="008A41AA">
        <w:rPr>
          <w:spacing w:val="-13"/>
          <w:w w:val="105"/>
        </w:rPr>
        <w:t xml:space="preserve"> </w:t>
      </w:r>
      <w:r w:rsidRPr="008A41AA">
        <w:rPr>
          <w:w w:val="105"/>
        </w:rPr>
        <w:t>more</w:t>
      </w:r>
      <w:r w:rsidRPr="008A41AA">
        <w:rPr>
          <w:spacing w:val="-13"/>
          <w:w w:val="105"/>
        </w:rPr>
        <w:t xml:space="preserve"> </w:t>
      </w:r>
      <w:r w:rsidRPr="008A41AA">
        <w:rPr>
          <w:w w:val="105"/>
        </w:rPr>
        <w:t>than</w:t>
      </w:r>
      <w:r w:rsidRPr="008A41AA">
        <w:rPr>
          <w:spacing w:val="-14"/>
          <w:w w:val="105"/>
        </w:rPr>
        <w:t xml:space="preserve"> </w:t>
      </w:r>
      <w:r w:rsidRPr="008A41AA">
        <w:rPr>
          <w:w w:val="105"/>
        </w:rPr>
        <w:t>19.7</w:t>
      </w:r>
      <w:r w:rsidRPr="008A41AA">
        <w:rPr>
          <w:spacing w:val="-14"/>
          <w:w w:val="105"/>
        </w:rPr>
        <w:t xml:space="preserve"> </w:t>
      </w:r>
      <w:r w:rsidRPr="008A41AA">
        <w:rPr>
          <w:w w:val="105"/>
        </w:rPr>
        <w:t>kW,</w:t>
      </w:r>
      <w:r w:rsidRPr="008A41AA">
        <w:rPr>
          <w:spacing w:val="-15"/>
          <w:w w:val="105"/>
        </w:rPr>
        <w:t xml:space="preserve"> </w:t>
      </w:r>
      <w:r w:rsidRPr="008A41AA">
        <w:rPr>
          <w:w w:val="105"/>
        </w:rPr>
        <w:t>and</w:t>
      </w:r>
      <w:r w:rsidRPr="008A41AA">
        <w:rPr>
          <w:spacing w:val="-14"/>
          <w:w w:val="105"/>
        </w:rPr>
        <w:t xml:space="preserve"> </w:t>
      </w:r>
      <w:r w:rsidRPr="008A41AA">
        <w:rPr>
          <w:w w:val="105"/>
        </w:rPr>
        <w:t>most</w:t>
      </w:r>
      <w:r w:rsidRPr="008A41AA">
        <w:rPr>
          <w:spacing w:val="-13"/>
          <w:w w:val="105"/>
        </w:rPr>
        <w:t xml:space="preserve"> </w:t>
      </w:r>
      <w:r w:rsidRPr="008A41AA">
        <w:rPr>
          <w:w w:val="105"/>
        </w:rPr>
        <w:t>no</w:t>
      </w:r>
      <w:r w:rsidRPr="008A41AA">
        <w:rPr>
          <w:spacing w:val="-13"/>
          <w:w w:val="105"/>
        </w:rPr>
        <w:t xml:space="preserve"> </w:t>
      </w:r>
      <w:r w:rsidRPr="008A41AA">
        <w:rPr>
          <w:w w:val="105"/>
        </w:rPr>
        <w:t>more</w:t>
      </w:r>
      <w:r w:rsidRPr="008A41AA">
        <w:rPr>
          <w:spacing w:val="-14"/>
          <w:w w:val="105"/>
        </w:rPr>
        <w:t xml:space="preserve"> </w:t>
      </w:r>
      <w:r w:rsidRPr="008A41AA">
        <w:rPr>
          <w:w w:val="105"/>
        </w:rPr>
        <w:t>than</w:t>
      </w:r>
      <w:r w:rsidRPr="008A41AA">
        <w:rPr>
          <w:spacing w:val="-14"/>
          <w:w w:val="105"/>
        </w:rPr>
        <w:t xml:space="preserve"> </w:t>
      </w:r>
      <w:r w:rsidRPr="008A41AA">
        <w:rPr>
          <w:w w:val="105"/>
        </w:rPr>
        <w:t>6-7</w:t>
      </w:r>
      <w:r w:rsidRPr="008A41AA">
        <w:rPr>
          <w:spacing w:val="-14"/>
          <w:w w:val="105"/>
        </w:rPr>
        <w:t xml:space="preserve"> </w:t>
      </w:r>
      <w:r w:rsidRPr="008A41AA">
        <w:rPr>
          <w:w w:val="105"/>
        </w:rPr>
        <w:t>kW.</w:t>
      </w:r>
      <w:r w:rsidRPr="008A41AA">
        <w:rPr>
          <w:spacing w:val="-14"/>
          <w:w w:val="105"/>
        </w:rPr>
        <w:t xml:space="preserve"> </w:t>
      </w:r>
      <w:r w:rsidRPr="008A41AA">
        <w:rPr>
          <w:w w:val="105"/>
        </w:rPr>
        <w:t>These</w:t>
      </w:r>
      <w:r w:rsidRPr="008A41AA">
        <w:rPr>
          <w:spacing w:val="-13"/>
          <w:w w:val="105"/>
        </w:rPr>
        <w:t xml:space="preserve"> </w:t>
      </w:r>
      <w:r w:rsidRPr="008A41AA">
        <w:rPr>
          <w:w w:val="105"/>
        </w:rPr>
        <w:t>charging</w:t>
      </w:r>
      <w:r w:rsidRPr="008A41AA">
        <w:rPr>
          <w:spacing w:val="-14"/>
          <w:w w:val="105"/>
        </w:rPr>
        <w:t xml:space="preserve"> </w:t>
      </w:r>
      <w:r w:rsidRPr="008A41AA">
        <w:rPr>
          <w:w w:val="105"/>
        </w:rPr>
        <w:t>rates</w:t>
      </w:r>
      <w:r w:rsidRPr="008A41AA">
        <w:rPr>
          <w:spacing w:val="1"/>
          <w:w w:val="105"/>
        </w:rPr>
        <w:t xml:space="preserve"> </w:t>
      </w:r>
      <w:r w:rsidRPr="008A41AA">
        <w:rPr>
          <w:w w:val="105"/>
        </w:rPr>
        <w:t>will</w:t>
      </w:r>
      <w:r w:rsidRPr="008A41AA">
        <w:rPr>
          <w:spacing w:val="-11"/>
          <w:w w:val="105"/>
        </w:rPr>
        <w:t xml:space="preserve"> </w:t>
      </w:r>
      <w:r w:rsidRPr="008A41AA">
        <w:rPr>
          <w:w w:val="105"/>
        </w:rPr>
        <w:t>add</w:t>
      </w:r>
      <w:r w:rsidRPr="008A41AA">
        <w:rPr>
          <w:spacing w:val="-10"/>
          <w:w w:val="105"/>
        </w:rPr>
        <w:t xml:space="preserve"> </w:t>
      </w:r>
      <w:r w:rsidRPr="008A41AA">
        <w:rPr>
          <w:w w:val="105"/>
        </w:rPr>
        <w:t>24-80</w:t>
      </w:r>
      <w:r w:rsidRPr="008A41AA">
        <w:rPr>
          <w:spacing w:val="-10"/>
          <w:w w:val="105"/>
        </w:rPr>
        <w:t xml:space="preserve"> </w:t>
      </w:r>
      <w:r w:rsidRPr="008A41AA">
        <w:rPr>
          <w:w w:val="105"/>
        </w:rPr>
        <w:t>miles</w:t>
      </w:r>
      <w:r w:rsidRPr="008A41AA">
        <w:rPr>
          <w:spacing w:val="-10"/>
          <w:w w:val="105"/>
        </w:rPr>
        <w:t xml:space="preserve"> </w:t>
      </w:r>
      <w:r w:rsidRPr="008A41AA">
        <w:rPr>
          <w:w w:val="105"/>
        </w:rPr>
        <w:t>of</w:t>
      </w:r>
      <w:r w:rsidRPr="008A41AA">
        <w:rPr>
          <w:spacing w:val="-9"/>
          <w:w w:val="105"/>
        </w:rPr>
        <w:t xml:space="preserve"> </w:t>
      </w:r>
      <w:r w:rsidRPr="008A41AA">
        <w:rPr>
          <w:w w:val="105"/>
        </w:rPr>
        <w:t>range</w:t>
      </w:r>
      <w:r w:rsidRPr="008A41AA">
        <w:rPr>
          <w:spacing w:val="-10"/>
          <w:w w:val="105"/>
        </w:rPr>
        <w:t xml:space="preserve"> </w:t>
      </w:r>
      <w:r w:rsidRPr="008A41AA">
        <w:rPr>
          <w:w w:val="105"/>
        </w:rPr>
        <w:t>in</w:t>
      </w:r>
      <w:r w:rsidRPr="008A41AA">
        <w:rPr>
          <w:spacing w:val="-10"/>
          <w:w w:val="105"/>
        </w:rPr>
        <w:t xml:space="preserve"> </w:t>
      </w:r>
      <w:r w:rsidRPr="008A41AA">
        <w:rPr>
          <w:w w:val="105"/>
        </w:rPr>
        <w:t>an</w:t>
      </w:r>
      <w:r w:rsidRPr="008A41AA">
        <w:rPr>
          <w:spacing w:val="-10"/>
          <w:w w:val="105"/>
        </w:rPr>
        <w:t xml:space="preserve"> </w:t>
      </w:r>
      <w:r w:rsidRPr="008A41AA">
        <w:rPr>
          <w:w w:val="105"/>
        </w:rPr>
        <w:t>hour</w:t>
      </w:r>
      <w:r w:rsidRPr="008A41AA">
        <w:rPr>
          <w:spacing w:val="-10"/>
          <w:w w:val="105"/>
        </w:rPr>
        <w:t xml:space="preserve"> </w:t>
      </w:r>
      <w:r w:rsidRPr="008A41AA">
        <w:rPr>
          <w:w w:val="105"/>
        </w:rPr>
        <w:t>of</w:t>
      </w:r>
      <w:r w:rsidRPr="008A41AA">
        <w:rPr>
          <w:spacing w:val="-9"/>
          <w:w w:val="105"/>
        </w:rPr>
        <w:t xml:space="preserve"> </w:t>
      </w:r>
      <w:r w:rsidRPr="008A41AA">
        <w:rPr>
          <w:w w:val="105"/>
        </w:rPr>
        <w:t>charging</w:t>
      </w:r>
      <w:r w:rsidRPr="008A41AA">
        <w:rPr>
          <w:spacing w:val="-9"/>
          <w:w w:val="105"/>
        </w:rPr>
        <w:t xml:space="preserve"> </w:t>
      </w:r>
      <w:r w:rsidRPr="008A41AA">
        <w:rPr>
          <w:w w:val="105"/>
        </w:rPr>
        <w:t>a</w:t>
      </w:r>
      <w:r w:rsidRPr="008A41AA">
        <w:rPr>
          <w:spacing w:val="-10"/>
          <w:w w:val="105"/>
        </w:rPr>
        <w:t xml:space="preserve"> </w:t>
      </w:r>
      <w:r w:rsidRPr="008A41AA">
        <w:rPr>
          <w:w w:val="105"/>
        </w:rPr>
        <w:t>typical</w:t>
      </w:r>
      <w:r w:rsidRPr="008A41AA">
        <w:rPr>
          <w:spacing w:val="-10"/>
          <w:w w:val="105"/>
        </w:rPr>
        <w:t xml:space="preserve"> </w:t>
      </w:r>
      <w:r w:rsidRPr="008A41AA">
        <w:rPr>
          <w:w w:val="105"/>
        </w:rPr>
        <w:t>car,</w:t>
      </w:r>
      <w:r w:rsidRPr="008A41AA">
        <w:rPr>
          <w:spacing w:val="-10"/>
          <w:w w:val="105"/>
        </w:rPr>
        <w:t xml:space="preserve"> </w:t>
      </w:r>
      <w:r w:rsidRPr="008A41AA">
        <w:rPr>
          <w:w w:val="105"/>
        </w:rPr>
        <w:t>and</w:t>
      </w:r>
      <w:r w:rsidRPr="008A41AA">
        <w:rPr>
          <w:spacing w:val="-11"/>
          <w:w w:val="105"/>
        </w:rPr>
        <w:t xml:space="preserve"> </w:t>
      </w:r>
      <w:r w:rsidRPr="008A41AA">
        <w:rPr>
          <w:w w:val="105"/>
        </w:rPr>
        <w:t>consequently</w:t>
      </w:r>
      <w:r w:rsidRPr="008A41AA">
        <w:rPr>
          <w:spacing w:val="-9"/>
          <w:w w:val="105"/>
        </w:rPr>
        <w:t xml:space="preserve"> </w:t>
      </w:r>
      <w:r w:rsidRPr="008A41AA">
        <w:rPr>
          <w:w w:val="105"/>
        </w:rPr>
        <w:t>AC</w:t>
      </w:r>
      <w:r w:rsidRPr="008A41AA">
        <w:rPr>
          <w:spacing w:val="-10"/>
          <w:w w:val="105"/>
        </w:rPr>
        <w:t xml:space="preserve"> </w:t>
      </w:r>
      <w:r w:rsidRPr="008A41AA">
        <w:rPr>
          <w:w w:val="105"/>
        </w:rPr>
        <w:t>charging</w:t>
      </w:r>
      <w:r w:rsidRPr="008A41AA">
        <w:rPr>
          <w:spacing w:val="1"/>
          <w:w w:val="105"/>
        </w:rPr>
        <w:t xml:space="preserve"> </w:t>
      </w:r>
      <w:r w:rsidRPr="008A41AA">
        <w:rPr>
          <w:spacing w:val="-1"/>
          <w:w w:val="120"/>
        </w:rPr>
        <w:t>i</w:t>
      </w:r>
      <w:r w:rsidRPr="008A41AA">
        <w:rPr>
          <w:spacing w:val="-1"/>
          <w:w w:val="106"/>
        </w:rPr>
        <w:t>n</w:t>
      </w:r>
      <w:r w:rsidRPr="008A41AA">
        <w:rPr>
          <w:spacing w:val="-1"/>
          <w:w w:val="93"/>
        </w:rPr>
        <w:t>v</w:t>
      </w:r>
      <w:r w:rsidRPr="008A41AA">
        <w:rPr>
          <w:w w:val="99"/>
        </w:rPr>
        <w:t>o</w:t>
      </w:r>
      <w:r w:rsidRPr="008A41AA">
        <w:rPr>
          <w:spacing w:val="-1"/>
          <w:w w:val="116"/>
        </w:rPr>
        <w:t>l</w:t>
      </w:r>
      <w:r w:rsidRPr="008A41AA">
        <w:rPr>
          <w:spacing w:val="-1"/>
          <w:w w:val="93"/>
        </w:rPr>
        <w:t>v</w:t>
      </w:r>
      <w:r w:rsidRPr="008A41AA">
        <w:rPr>
          <w:w w:val="92"/>
        </w:rPr>
        <w:t>es</w:t>
      </w:r>
      <w:r w:rsidRPr="008A41AA">
        <w:rPr>
          <w:spacing w:val="7"/>
        </w:rPr>
        <w:t xml:space="preserve"> </w:t>
      </w:r>
      <w:r w:rsidRPr="008A41AA">
        <w:rPr>
          <w:w w:val="92"/>
        </w:rPr>
        <w:t>e</w:t>
      </w:r>
      <w:r w:rsidRPr="008A41AA">
        <w:rPr>
          <w:w w:val="97"/>
        </w:rPr>
        <w:t>x</w:t>
      </w:r>
      <w:r w:rsidRPr="008A41AA">
        <w:rPr>
          <w:w w:val="103"/>
        </w:rPr>
        <w:t>t</w:t>
      </w:r>
      <w:r w:rsidRPr="008A41AA">
        <w:rPr>
          <w:w w:val="92"/>
        </w:rPr>
        <w:t>e</w:t>
      </w:r>
      <w:r w:rsidRPr="008A41AA">
        <w:rPr>
          <w:spacing w:val="-1"/>
          <w:w w:val="106"/>
        </w:rPr>
        <w:t>n</w:t>
      </w:r>
      <w:r w:rsidRPr="008A41AA">
        <w:rPr>
          <w:spacing w:val="-1"/>
          <w:w w:val="102"/>
        </w:rPr>
        <w:t>d</w:t>
      </w:r>
      <w:r w:rsidRPr="008A41AA">
        <w:rPr>
          <w:w w:val="92"/>
        </w:rPr>
        <w:t>e</w:t>
      </w:r>
      <w:r w:rsidRPr="008A41AA">
        <w:rPr>
          <w:w w:val="102"/>
        </w:rPr>
        <w:t>d</w:t>
      </w:r>
      <w:r w:rsidRPr="008A41AA">
        <w:rPr>
          <w:spacing w:val="6"/>
        </w:rPr>
        <w:t xml:space="preserve"> </w:t>
      </w:r>
      <w:r w:rsidRPr="008A41AA">
        <w:rPr>
          <w:w w:val="92"/>
        </w:rPr>
        <w:t>sess</w:t>
      </w:r>
      <w:r w:rsidRPr="008A41AA">
        <w:rPr>
          <w:spacing w:val="-1"/>
          <w:w w:val="120"/>
        </w:rPr>
        <w:t>i</w:t>
      </w:r>
      <w:r w:rsidRPr="008A41AA">
        <w:rPr>
          <w:w w:val="99"/>
        </w:rPr>
        <w:t>o</w:t>
      </w:r>
      <w:r w:rsidRPr="008A41AA">
        <w:rPr>
          <w:spacing w:val="-1"/>
          <w:w w:val="106"/>
        </w:rPr>
        <w:t>n</w:t>
      </w:r>
      <w:r w:rsidRPr="008A41AA">
        <w:rPr>
          <w:w w:val="92"/>
        </w:rPr>
        <w:t>s</w:t>
      </w:r>
      <w:r w:rsidRPr="008A41AA">
        <w:rPr>
          <w:w w:val="59"/>
        </w:rPr>
        <w:t>—</w:t>
      </w:r>
      <w:r w:rsidRPr="008A41AA">
        <w:rPr>
          <w:w w:val="103"/>
        </w:rPr>
        <w:t>t</w:t>
      </w:r>
      <w:r w:rsidRPr="008A41AA">
        <w:rPr>
          <w:spacing w:val="-1"/>
          <w:w w:val="104"/>
        </w:rPr>
        <w:t>h</w:t>
      </w:r>
      <w:r w:rsidRPr="008A41AA">
        <w:rPr>
          <w:w w:val="92"/>
        </w:rPr>
        <w:t>e</w:t>
      </w:r>
      <w:r w:rsidRPr="008A41AA">
        <w:rPr>
          <w:spacing w:val="7"/>
        </w:rPr>
        <w:t xml:space="preserve"> </w:t>
      </w:r>
      <w:r w:rsidRPr="008A41AA">
        <w:rPr>
          <w:spacing w:val="-1"/>
          <w:w w:val="103"/>
        </w:rPr>
        <w:t>m</w:t>
      </w:r>
      <w:r w:rsidRPr="008A41AA">
        <w:rPr>
          <w:w w:val="92"/>
        </w:rPr>
        <w:t>e</w:t>
      </w:r>
      <w:r w:rsidRPr="008A41AA">
        <w:rPr>
          <w:spacing w:val="-1"/>
          <w:w w:val="102"/>
        </w:rPr>
        <w:t>d</w:t>
      </w:r>
      <w:r w:rsidRPr="008A41AA">
        <w:rPr>
          <w:spacing w:val="-1"/>
          <w:w w:val="120"/>
        </w:rPr>
        <w:t>i</w:t>
      </w:r>
      <w:r w:rsidRPr="008A41AA">
        <w:rPr>
          <w:w w:val="102"/>
        </w:rPr>
        <w:t>a</w:t>
      </w:r>
      <w:r w:rsidRPr="008A41AA">
        <w:rPr>
          <w:w w:val="106"/>
        </w:rPr>
        <w:t>n</w:t>
      </w:r>
      <w:r w:rsidRPr="008A41AA">
        <w:rPr>
          <w:spacing w:val="6"/>
        </w:rPr>
        <w:t xml:space="preserve"> </w:t>
      </w:r>
      <w:r w:rsidRPr="008A41AA">
        <w:rPr>
          <w:w w:val="103"/>
        </w:rPr>
        <w:t>t</w:t>
      </w:r>
      <w:r w:rsidRPr="008A41AA">
        <w:rPr>
          <w:spacing w:val="-1"/>
          <w:w w:val="120"/>
        </w:rPr>
        <w:t>i</w:t>
      </w:r>
      <w:r w:rsidRPr="008A41AA">
        <w:rPr>
          <w:spacing w:val="-1"/>
          <w:w w:val="103"/>
        </w:rPr>
        <w:t>m</w:t>
      </w:r>
      <w:r w:rsidRPr="008A41AA">
        <w:rPr>
          <w:w w:val="92"/>
        </w:rPr>
        <w:t>e</w:t>
      </w:r>
      <w:r w:rsidRPr="008A41AA">
        <w:rPr>
          <w:spacing w:val="7"/>
        </w:rPr>
        <w:t xml:space="preserve"> </w:t>
      </w:r>
      <w:r w:rsidRPr="008A41AA">
        <w:rPr>
          <w:w w:val="103"/>
        </w:rPr>
        <w:t>t</w:t>
      </w:r>
      <w:r w:rsidRPr="008A41AA">
        <w:rPr>
          <w:spacing w:val="-1"/>
          <w:w w:val="104"/>
        </w:rPr>
        <w:t>h</w:t>
      </w:r>
      <w:r w:rsidRPr="008A41AA">
        <w:rPr>
          <w:w w:val="102"/>
        </w:rPr>
        <w:t>a</w:t>
      </w:r>
      <w:r w:rsidRPr="008A41AA">
        <w:rPr>
          <w:w w:val="103"/>
        </w:rPr>
        <w:t>t</w:t>
      </w:r>
      <w:r w:rsidRPr="008A41AA">
        <w:rPr>
          <w:spacing w:val="7"/>
        </w:rPr>
        <w:t xml:space="preserve"> </w:t>
      </w:r>
      <w:r w:rsidRPr="008A41AA">
        <w:rPr>
          <w:w w:val="102"/>
        </w:rPr>
        <w:t>a</w:t>
      </w:r>
      <w:r w:rsidRPr="008A41AA">
        <w:rPr>
          <w:spacing w:val="7"/>
        </w:rPr>
        <w:t xml:space="preserve"> </w:t>
      </w:r>
      <w:r w:rsidRPr="008A41AA">
        <w:rPr>
          <w:w w:val="95"/>
        </w:rPr>
        <w:t>c</w:t>
      </w:r>
      <w:r w:rsidRPr="008A41AA">
        <w:rPr>
          <w:spacing w:val="-1"/>
          <w:w w:val="106"/>
        </w:rPr>
        <w:t>u</w:t>
      </w:r>
      <w:r w:rsidRPr="008A41AA">
        <w:rPr>
          <w:w w:val="92"/>
        </w:rPr>
        <w:t>s</w:t>
      </w:r>
      <w:r w:rsidRPr="008A41AA">
        <w:rPr>
          <w:w w:val="103"/>
        </w:rPr>
        <w:t>t</w:t>
      </w:r>
      <w:r w:rsidRPr="008A41AA">
        <w:rPr>
          <w:w w:val="99"/>
        </w:rPr>
        <w:t>o</w:t>
      </w:r>
      <w:r w:rsidRPr="008A41AA">
        <w:rPr>
          <w:spacing w:val="-1"/>
          <w:w w:val="103"/>
        </w:rPr>
        <w:t>m</w:t>
      </w:r>
      <w:r w:rsidRPr="008A41AA">
        <w:rPr>
          <w:w w:val="92"/>
        </w:rPr>
        <w:t>e</w:t>
      </w:r>
      <w:r w:rsidRPr="008A41AA">
        <w:rPr>
          <w:w w:val="104"/>
        </w:rPr>
        <w:t>r</w:t>
      </w:r>
      <w:r w:rsidRPr="008A41AA">
        <w:rPr>
          <w:spacing w:val="7"/>
        </w:rPr>
        <w:t xml:space="preserve"> </w:t>
      </w:r>
      <w:r w:rsidRPr="008A41AA">
        <w:rPr>
          <w:spacing w:val="-1"/>
          <w:w w:val="106"/>
        </w:rPr>
        <w:t>u</w:t>
      </w:r>
      <w:r w:rsidRPr="008A41AA">
        <w:rPr>
          <w:w w:val="92"/>
        </w:rPr>
        <w:t>ses</w:t>
      </w:r>
      <w:r w:rsidRPr="008A41AA">
        <w:rPr>
          <w:spacing w:val="7"/>
        </w:rPr>
        <w:t xml:space="preserve"> </w:t>
      </w:r>
      <w:r w:rsidRPr="008A41AA">
        <w:rPr>
          <w:w w:val="102"/>
        </w:rPr>
        <w:t>a</w:t>
      </w:r>
      <w:r w:rsidRPr="008A41AA">
        <w:rPr>
          <w:w w:val="106"/>
        </w:rPr>
        <w:t>n</w:t>
      </w:r>
      <w:r w:rsidRPr="008A41AA">
        <w:rPr>
          <w:spacing w:val="6"/>
        </w:rPr>
        <w:t xml:space="preserve"> </w:t>
      </w:r>
      <w:r w:rsidRPr="008A41AA">
        <w:rPr>
          <w:w w:val="94"/>
        </w:rPr>
        <w:t>A</w:t>
      </w:r>
      <w:r w:rsidRPr="008A41AA">
        <w:rPr>
          <w:w w:val="106"/>
        </w:rPr>
        <w:t>C</w:t>
      </w:r>
      <w:r w:rsidRPr="008A41AA">
        <w:rPr>
          <w:spacing w:val="7"/>
        </w:rPr>
        <w:t xml:space="preserve"> </w:t>
      </w:r>
      <w:r w:rsidRPr="008A41AA">
        <w:rPr>
          <w:w w:val="92"/>
        </w:rPr>
        <w:t>s</w:t>
      </w:r>
      <w:r w:rsidRPr="008A41AA">
        <w:rPr>
          <w:w w:val="103"/>
        </w:rPr>
        <w:t>t</w:t>
      </w:r>
      <w:r w:rsidRPr="008A41AA">
        <w:rPr>
          <w:w w:val="102"/>
        </w:rPr>
        <w:t>a</w:t>
      </w:r>
      <w:r w:rsidRPr="008A41AA">
        <w:rPr>
          <w:w w:val="103"/>
        </w:rPr>
        <w:t>t</w:t>
      </w:r>
      <w:r w:rsidRPr="008A41AA">
        <w:rPr>
          <w:spacing w:val="-1"/>
          <w:w w:val="120"/>
        </w:rPr>
        <w:t>i</w:t>
      </w:r>
      <w:r w:rsidRPr="008A41AA">
        <w:rPr>
          <w:w w:val="99"/>
        </w:rPr>
        <w:t>o</w:t>
      </w:r>
      <w:r w:rsidRPr="008A41AA">
        <w:rPr>
          <w:w w:val="106"/>
        </w:rPr>
        <w:t>n</w:t>
      </w:r>
      <w:r w:rsidRPr="008A41AA">
        <w:rPr>
          <w:spacing w:val="6"/>
        </w:rPr>
        <w:t xml:space="preserve"> </w:t>
      </w:r>
      <w:r w:rsidRPr="008A41AA">
        <w:rPr>
          <w:spacing w:val="-1"/>
          <w:w w:val="120"/>
        </w:rPr>
        <w:t>i</w:t>
      </w:r>
      <w:r w:rsidRPr="008A41AA">
        <w:rPr>
          <w:w w:val="92"/>
        </w:rPr>
        <w:t>s</w:t>
      </w:r>
      <w:r w:rsidRPr="008A41AA">
        <w:rPr>
          <w:spacing w:val="7"/>
        </w:rPr>
        <w:t xml:space="preserve"> </w:t>
      </w:r>
      <w:r w:rsidRPr="008A41AA">
        <w:rPr>
          <w:spacing w:val="-1"/>
          <w:w w:val="99"/>
        </w:rPr>
        <w:t>2</w:t>
      </w:r>
      <w:r w:rsidRPr="008A41AA">
        <w:rPr>
          <w:w w:val="99"/>
        </w:rPr>
        <w:t>2</w:t>
      </w:r>
      <w:r w:rsidRPr="008A41AA">
        <w:rPr>
          <w:spacing w:val="6"/>
        </w:rPr>
        <w:t xml:space="preserve"> </w:t>
      </w:r>
      <w:r w:rsidRPr="008A41AA">
        <w:rPr>
          <w:spacing w:val="-1"/>
          <w:w w:val="104"/>
        </w:rPr>
        <w:t>h</w:t>
      </w:r>
      <w:r w:rsidRPr="008A41AA">
        <w:rPr>
          <w:w w:val="99"/>
        </w:rPr>
        <w:t>o</w:t>
      </w:r>
      <w:r w:rsidRPr="008A41AA">
        <w:rPr>
          <w:spacing w:val="-1"/>
          <w:w w:val="106"/>
        </w:rPr>
        <w:t>u</w:t>
      </w:r>
      <w:r w:rsidRPr="008A41AA">
        <w:rPr>
          <w:w w:val="104"/>
        </w:rPr>
        <w:t>r</w:t>
      </w:r>
      <w:r w:rsidRPr="008A41AA">
        <w:rPr>
          <w:w w:val="92"/>
        </w:rPr>
        <w:t>s</w:t>
      </w:r>
      <w:bookmarkStart w:id="135" w:name="_bookmark0"/>
      <w:bookmarkEnd w:id="135"/>
      <w:r w:rsidRPr="008A41AA">
        <w:rPr>
          <w:spacing w:val="-1"/>
          <w:w w:val="99"/>
        </w:rPr>
        <w:t>.</w:t>
      </w:r>
      <w:hyperlink w:anchor="_bookmark2" w:history="1">
        <w:r w:rsidRPr="008A41AA">
          <w:rPr>
            <w:w w:val="97"/>
            <w:vertAlign w:val="superscript"/>
          </w:rPr>
          <w:t>1</w:t>
        </w:r>
      </w:hyperlink>
      <w:r w:rsidRPr="008A41AA">
        <w:t xml:space="preserve"> </w:t>
      </w:r>
      <w:r w:rsidRPr="008A41AA">
        <w:rPr>
          <w:spacing w:val="14"/>
        </w:rPr>
        <w:t xml:space="preserve"> </w:t>
      </w:r>
      <w:r w:rsidRPr="008A41AA">
        <w:rPr>
          <w:spacing w:val="-1"/>
          <w:w w:val="92"/>
        </w:rPr>
        <w:t>T</w:t>
      </w:r>
      <w:r w:rsidRPr="008A41AA">
        <w:rPr>
          <w:spacing w:val="-1"/>
          <w:w w:val="104"/>
        </w:rPr>
        <w:t>h</w:t>
      </w:r>
      <w:r w:rsidRPr="008A41AA">
        <w:rPr>
          <w:w w:val="92"/>
        </w:rPr>
        <w:t xml:space="preserve">e </w:t>
      </w:r>
      <w:r w:rsidRPr="008A41AA">
        <w:rPr>
          <w:w w:val="105"/>
        </w:rPr>
        <w:t>voltages</w:t>
      </w:r>
      <w:r w:rsidRPr="008A41AA">
        <w:rPr>
          <w:spacing w:val="-14"/>
          <w:w w:val="105"/>
        </w:rPr>
        <w:t xml:space="preserve"> </w:t>
      </w:r>
      <w:r w:rsidRPr="008A41AA">
        <w:rPr>
          <w:w w:val="105"/>
        </w:rPr>
        <w:t>delivered</w:t>
      </w:r>
      <w:r w:rsidRPr="008A41AA">
        <w:rPr>
          <w:spacing w:val="-14"/>
          <w:w w:val="105"/>
        </w:rPr>
        <w:t xml:space="preserve"> </w:t>
      </w:r>
      <w:r w:rsidRPr="008A41AA">
        <w:rPr>
          <w:w w:val="105"/>
        </w:rPr>
        <w:t>are</w:t>
      </w:r>
      <w:r w:rsidRPr="008A41AA">
        <w:rPr>
          <w:spacing w:val="-13"/>
          <w:w w:val="105"/>
        </w:rPr>
        <w:t xml:space="preserve"> </w:t>
      </w:r>
      <w:r w:rsidRPr="008A41AA">
        <w:rPr>
          <w:w w:val="105"/>
        </w:rPr>
        <w:t>no</w:t>
      </w:r>
      <w:r w:rsidRPr="008A41AA">
        <w:rPr>
          <w:spacing w:val="-13"/>
          <w:w w:val="105"/>
        </w:rPr>
        <w:t xml:space="preserve"> </w:t>
      </w:r>
      <w:r w:rsidRPr="008A41AA">
        <w:rPr>
          <w:w w:val="105"/>
        </w:rPr>
        <w:t>more</w:t>
      </w:r>
      <w:r w:rsidRPr="008A41AA">
        <w:rPr>
          <w:spacing w:val="-13"/>
          <w:w w:val="105"/>
        </w:rPr>
        <w:t xml:space="preserve"> </w:t>
      </w:r>
      <w:r w:rsidRPr="008A41AA">
        <w:rPr>
          <w:w w:val="105"/>
        </w:rPr>
        <w:t>than</w:t>
      </w:r>
      <w:r w:rsidRPr="008A41AA">
        <w:rPr>
          <w:spacing w:val="-14"/>
          <w:w w:val="105"/>
        </w:rPr>
        <w:t xml:space="preserve"> </w:t>
      </w:r>
      <w:r w:rsidRPr="008A41AA">
        <w:rPr>
          <w:w w:val="105"/>
        </w:rPr>
        <w:t>480</w:t>
      </w:r>
      <w:r w:rsidRPr="008A41AA">
        <w:rPr>
          <w:spacing w:val="-14"/>
          <w:w w:val="105"/>
        </w:rPr>
        <w:t xml:space="preserve"> </w:t>
      </w:r>
      <w:r w:rsidRPr="008A41AA">
        <w:rPr>
          <w:w w:val="105"/>
        </w:rPr>
        <w:t>volts</w:t>
      </w:r>
      <w:r w:rsidRPr="008A41AA">
        <w:rPr>
          <w:spacing w:val="-13"/>
          <w:w w:val="105"/>
        </w:rPr>
        <w:t xml:space="preserve"> </w:t>
      </w:r>
      <w:r w:rsidRPr="008A41AA">
        <w:rPr>
          <w:w w:val="105"/>
        </w:rPr>
        <w:t>ac,</w:t>
      </w:r>
      <w:r w:rsidRPr="008A41AA">
        <w:rPr>
          <w:spacing w:val="-14"/>
          <w:w w:val="105"/>
        </w:rPr>
        <w:t xml:space="preserve"> </w:t>
      </w:r>
      <w:r w:rsidRPr="008A41AA">
        <w:rPr>
          <w:w w:val="105"/>
        </w:rPr>
        <w:t>and</w:t>
      </w:r>
      <w:r w:rsidRPr="008A41AA">
        <w:rPr>
          <w:spacing w:val="-14"/>
          <w:w w:val="105"/>
        </w:rPr>
        <w:t xml:space="preserve"> </w:t>
      </w:r>
      <w:r w:rsidRPr="008A41AA">
        <w:rPr>
          <w:w w:val="105"/>
        </w:rPr>
        <w:t>the</w:t>
      </w:r>
      <w:r w:rsidRPr="008A41AA">
        <w:rPr>
          <w:spacing w:val="-14"/>
          <w:w w:val="105"/>
        </w:rPr>
        <w:t xml:space="preserve"> </w:t>
      </w:r>
      <w:r w:rsidRPr="008A41AA">
        <w:rPr>
          <w:w w:val="105"/>
        </w:rPr>
        <w:t>current</w:t>
      </w:r>
      <w:r w:rsidRPr="008A41AA">
        <w:rPr>
          <w:spacing w:val="-13"/>
          <w:w w:val="105"/>
        </w:rPr>
        <w:t xml:space="preserve"> </w:t>
      </w:r>
      <w:r w:rsidRPr="008A41AA">
        <w:rPr>
          <w:w w:val="105"/>
        </w:rPr>
        <w:t>is</w:t>
      </w:r>
      <w:r w:rsidRPr="008A41AA">
        <w:rPr>
          <w:spacing w:val="-13"/>
          <w:w w:val="105"/>
        </w:rPr>
        <w:t xml:space="preserve"> </w:t>
      </w:r>
      <w:r w:rsidRPr="008A41AA">
        <w:rPr>
          <w:w w:val="105"/>
        </w:rPr>
        <w:t>no</w:t>
      </w:r>
      <w:r w:rsidRPr="008A41AA">
        <w:rPr>
          <w:spacing w:val="-13"/>
          <w:w w:val="105"/>
        </w:rPr>
        <w:t xml:space="preserve"> </w:t>
      </w:r>
      <w:r w:rsidRPr="008A41AA">
        <w:rPr>
          <w:w w:val="105"/>
        </w:rPr>
        <w:t>more</w:t>
      </w:r>
      <w:r w:rsidRPr="008A41AA">
        <w:rPr>
          <w:spacing w:val="-13"/>
          <w:w w:val="105"/>
        </w:rPr>
        <w:t xml:space="preserve"> </w:t>
      </w:r>
      <w:r w:rsidRPr="008A41AA">
        <w:rPr>
          <w:w w:val="105"/>
        </w:rPr>
        <w:t>than</w:t>
      </w:r>
      <w:r w:rsidRPr="008A41AA">
        <w:rPr>
          <w:spacing w:val="-14"/>
          <w:w w:val="105"/>
        </w:rPr>
        <w:t xml:space="preserve"> </w:t>
      </w:r>
      <w:r w:rsidRPr="008A41AA">
        <w:rPr>
          <w:w w:val="105"/>
        </w:rPr>
        <w:t>50</w:t>
      </w:r>
      <w:r w:rsidRPr="008A41AA">
        <w:rPr>
          <w:spacing w:val="-14"/>
          <w:w w:val="105"/>
        </w:rPr>
        <w:t xml:space="preserve"> </w:t>
      </w:r>
      <w:r w:rsidRPr="008A41AA">
        <w:rPr>
          <w:w w:val="105"/>
        </w:rPr>
        <w:t>amps</w:t>
      </w:r>
      <w:r w:rsidRPr="008A41AA">
        <w:rPr>
          <w:spacing w:val="-14"/>
          <w:w w:val="105"/>
        </w:rPr>
        <w:t xml:space="preserve"> </w:t>
      </w:r>
      <w:r w:rsidRPr="008A41AA">
        <w:rPr>
          <w:w w:val="105"/>
        </w:rPr>
        <w:t>ac</w:t>
      </w:r>
      <w:r w:rsidRPr="008A41AA">
        <w:rPr>
          <w:spacing w:val="-13"/>
          <w:w w:val="105"/>
        </w:rPr>
        <w:t xml:space="preserve"> </w:t>
      </w:r>
      <w:r w:rsidRPr="008A41AA">
        <w:rPr>
          <w:w w:val="105"/>
        </w:rPr>
        <w:t>(and</w:t>
      </w:r>
      <w:r w:rsidRPr="008A41AA">
        <w:rPr>
          <w:spacing w:val="-60"/>
          <w:w w:val="105"/>
        </w:rPr>
        <w:t xml:space="preserve"> </w:t>
      </w:r>
      <w:r w:rsidRPr="008A41AA">
        <w:rPr>
          <w:w w:val="105"/>
        </w:rPr>
        <w:t>more typically 30 amps ac). By contrast, DC chargers deliver energy in the same form that a</w:t>
      </w:r>
      <w:r w:rsidRPr="008A41AA">
        <w:rPr>
          <w:spacing w:val="1"/>
          <w:w w:val="105"/>
        </w:rPr>
        <w:t xml:space="preserve"> </w:t>
      </w:r>
      <w:r w:rsidRPr="008A41AA">
        <w:rPr>
          <w:w w:val="105"/>
        </w:rPr>
        <w:t>battery ultimate needs it. Using voltages of 400 to 950 volts dc and currents up to 500 amps dc</w:t>
      </w:r>
      <w:r w:rsidRPr="008A41AA">
        <w:rPr>
          <w:spacing w:val="1"/>
          <w:w w:val="105"/>
        </w:rPr>
        <w:t xml:space="preserve"> </w:t>
      </w:r>
      <w:r w:rsidRPr="008A41AA">
        <w:rPr>
          <w:w w:val="105"/>
        </w:rPr>
        <w:t>(higher</w:t>
      </w:r>
      <w:r w:rsidRPr="008A41AA">
        <w:rPr>
          <w:spacing w:val="-14"/>
          <w:w w:val="105"/>
        </w:rPr>
        <w:t xml:space="preserve"> </w:t>
      </w:r>
      <w:r w:rsidRPr="008A41AA">
        <w:rPr>
          <w:w w:val="105"/>
        </w:rPr>
        <w:t>levels</w:t>
      </w:r>
      <w:r w:rsidRPr="008A41AA">
        <w:rPr>
          <w:spacing w:val="-14"/>
          <w:w w:val="105"/>
        </w:rPr>
        <w:t xml:space="preserve"> </w:t>
      </w:r>
      <w:r w:rsidRPr="008A41AA">
        <w:rPr>
          <w:w w:val="105"/>
        </w:rPr>
        <w:t>are</w:t>
      </w:r>
      <w:r w:rsidRPr="008A41AA">
        <w:rPr>
          <w:spacing w:val="-14"/>
          <w:w w:val="105"/>
        </w:rPr>
        <w:t xml:space="preserve"> </w:t>
      </w:r>
      <w:r w:rsidRPr="008A41AA">
        <w:rPr>
          <w:w w:val="105"/>
        </w:rPr>
        <w:t>coming</w:t>
      </w:r>
      <w:r w:rsidRPr="008A41AA">
        <w:rPr>
          <w:spacing w:val="-14"/>
          <w:w w:val="105"/>
        </w:rPr>
        <w:t xml:space="preserve"> </w:t>
      </w:r>
      <w:r w:rsidRPr="008A41AA">
        <w:rPr>
          <w:w w:val="105"/>
        </w:rPr>
        <w:t>in</w:t>
      </w:r>
      <w:r w:rsidRPr="008A41AA">
        <w:rPr>
          <w:spacing w:val="-15"/>
          <w:w w:val="105"/>
        </w:rPr>
        <w:t xml:space="preserve"> </w:t>
      </w:r>
      <w:r w:rsidRPr="008A41AA">
        <w:rPr>
          <w:w w:val="105"/>
        </w:rPr>
        <w:t>the</w:t>
      </w:r>
      <w:r w:rsidRPr="008A41AA">
        <w:rPr>
          <w:spacing w:val="-14"/>
          <w:w w:val="105"/>
        </w:rPr>
        <w:t xml:space="preserve"> </w:t>
      </w:r>
      <w:r w:rsidRPr="008A41AA">
        <w:rPr>
          <w:w w:val="105"/>
        </w:rPr>
        <w:t>future</w:t>
      </w:r>
      <w:r w:rsidRPr="008A41AA">
        <w:rPr>
          <w:spacing w:val="-13"/>
          <w:w w:val="105"/>
        </w:rPr>
        <w:t xml:space="preserve"> </w:t>
      </w:r>
      <w:r w:rsidRPr="008A41AA">
        <w:rPr>
          <w:w w:val="105"/>
        </w:rPr>
        <w:t>for</w:t>
      </w:r>
      <w:r w:rsidRPr="008A41AA">
        <w:rPr>
          <w:spacing w:val="-14"/>
          <w:w w:val="105"/>
        </w:rPr>
        <w:t xml:space="preserve"> </w:t>
      </w:r>
      <w:r w:rsidRPr="008A41AA">
        <w:rPr>
          <w:w w:val="105"/>
        </w:rPr>
        <w:t>applications</w:t>
      </w:r>
      <w:r w:rsidRPr="008A41AA">
        <w:rPr>
          <w:spacing w:val="-14"/>
          <w:w w:val="105"/>
        </w:rPr>
        <w:t xml:space="preserve"> </w:t>
      </w:r>
      <w:r w:rsidRPr="008A41AA">
        <w:rPr>
          <w:w w:val="105"/>
        </w:rPr>
        <w:t>like</w:t>
      </w:r>
      <w:r w:rsidRPr="008A41AA">
        <w:rPr>
          <w:spacing w:val="-14"/>
          <w:w w:val="105"/>
        </w:rPr>
        <w:t xml:space="preserve"> </w:t>
      </w:r>
      <w:r w:rsidRPr="008A41AA">
        <w:rPr>
          <w:w w:val="105"/>
        </w:rPr>
        <w:t>charging</w:t>
      </w:r>
      <w:r w:rsidRPr="008A41AA">
        <w:rPr>
          <w:spacing w:val="-14"/>
          <w:w w:val="105"/>
        </w:rPr>
        <w:t xml:space="preserve"> </w:t>
      </w:r>
      <w:r w:rsidRPr="008A41AA">
        <w:rPr>
          <w:w w:val="105"/>
        </w:rPr>
        <w:t>heavy</w:t>
      </w:r>
      <w:r w:rsidRPr="008A41AA">
        <w:rPr>
          <w:spacing w:val="-14"/>
          <w:w w:val="105"/>
        </w:rPr>
        <w:t xml:space="preserve"> </w:t>
      </w:r>
      <w:r w:rsidRPr="008A41AA">
        <w:rPr>
          <w:w w:val="105"/>
        </w:rPr>
        <w:t>trucks),</w:t>
      </w:r>
      <w:r w:rsidRPr="008A41AA">
        <w:rPr>
          <w:spacing w:val="-15"/>
          <w:w w:val="105"/>
        </w:rPr>
        <w:t xml:space="preserve"> </w:t>
      </w:r>
      <w:r w:rsidRPr="008A41AA">
        <w:rPr>
          <w:w w:val="105"/>
        </w:rPr>
        <w:t>they</w:t>
      </w:r>
      <w:r w:rsidRPr="008A41AA">
        <w:rPr>
          <w:spacing w:val="-13"/>
          <w:w w:val="105"/>
        </w:rPr>
        <w:t xml:space="preserve"> </w:t>
      </w:r>
      <w:r w:rsidRPr="008A41AA">
        <w:rPr>
          <w:w w:val="105"/>
        </w:rPr>
        <w:t>are</w:t>
      </w:r>
      <w:r w:rsidRPr="008A41AA">
        <w:rPr>
          <w:spacing w:val="-14"/>
          <w:w w:val="105"/>
        </w:rPr>
        <w:t xml:space="preserve"> </w:t>
      </w:r>
      <w:r w:rsidRPr="008A41AA">
        <w:rPr>
          <w:w w:val="105"/>
        </w:rPr>
        <w:t>able</w:t>
      </w:r>
      <w:r w:rsidRPr="008A41AA">
        <w:rPr>
          <w:spacing w:val="-14"/>
          <w:w w:val="105"/>
        </w:rPr>
        <w:t xml:space="preserve"> </w:t>
      </w:r>
      <w:r w:rsidRPr="008A41AA">
        <w:rPr>
          <w:w w:val="105"/>
        </w:rPr>
        <w:t>to</w:t>
      </w:r>
      <w:r w:rsidRPr="008A41AA">
        <w:rPr>
          <w:spacing w:val="-60"/>
          <w:w w:val="105"/>
        </w:rPr>
        <w:t xml:space="preserve"> </w:t>
      </w:r>
      <w:r w:rsidRPr="008A41AA">
        <w:rPr>
          <w:spacing w:val="-1"/>
          <w:w w:val="105"/>
        </w:rPr>
        <w:t xml:space="preserve">deliver 50kW, 150 kW, 350 kW, or higher charging </w:t>
      </w:r>
      <w:r w:rsidRPr="008A41AA">
        <w:rPr>
          <w:w w:val="105"/>
        </w:rPr>
        <w:t>rates. These stations will add 200-1400 miles</w:t>
      </w:r>
      <w:r w:rsidRPr="008A41AA">
        <w:rPr>
          <w:spacing w:val="-60"/>
          <w:w w:val="105"/>
        </w:rPr>
        <w:t xml:space="preserve"> </w:t>
      </w:r>
      <w:r w:rsidRPr="008A41AA">
        <w:rPr>
          <w:w w:val="105"/>
        </w:rPr>
        <w:t>of range in an hour of charging, or, more meaningfully, 400 miles of range in as little as 20</w:t>
      </w:r>
      <w:r w:rsidRPr="008A41AA">
        <w:rPr>
          <w:spacing w:val="1"/>
          <w:w w:val="105"/>
        </w:rPr>
        <w:t xml:space="preserve"> </w:t>
      </w:r>
      <w:r w:rsidRPr="008A41AA">
        <w:rPr>
          <w:w w:val="105"/>
        </w:rPr>
        <w:t>minutes. A customer at a DC station will arrive, charge briefly, and then depart. Customers</w:t>
      </w:r>
      <w:r w:rsidRPr="008A41AA">
        <w:rPr>
          <w:spacing w:val="1"/>
          <w:w w:val="105"/>
        </w:rPr>
        <w:t xml:space="preserve"> </w:t>
      </w:r>
      <w:r w:rsidRPr="008A41AA">
        <w:rPr>
          <w:w w:val="105"/>
        </w:rPr>
        <w:t>incorporate AC chargers into their regular routines, such as by driving to work and charging</w:t>
      </w:r>
      <w:r w:rsidRPr="008A41AA">
        <w:rPr>
          <w:spacing w:val="1"/>
          <w:w w:val="105"/>
        </w:rPr>
        <w:t xml:space="preserve"> </w:t>
      </w:r>
      <w:r w:rsidRPr="008A41AA">
        <w:rPr>
          <w:w w:val="105"/>
        </w:rPr>
        <w:t>there.</w:t>
      </w:r>
      <w:r w:rsidRPr="008A41AA">
        <w:rPr>
          <w:spacing w:val="55"/>
          <w:w w:val="105"/>
        </w:rPr>
        <w:t xml:space="preserve"> </w:t>
      </w:r>
      <w:r w:rsidRPr="008A41AA">
        <w:rPr>
          <w:w w:val="105"/>
        </w:rPr>
        <w:t>DC</w:t>
      </w:r>
      <w:r w:rsidRPr="008A41AA">
        <w:rPr>
          <w:spacing w:val="-3"/>
          <w:w w:val="105"/>
        </w:rPr>
        <w:t xml:space="preserve"> </w:t>
      </w:r>
      <w:r w:rsidRPr="008A41AA">
        <w:rPr>
          <w:w w:val="105"/>
        </w:rPr>
        <w:t>chargers</w:t>
      </w:r>
      <w:r w:rsidRPr="008A41AA">
        <w:rPr>
          <w:spacing w:val="-3"/>
          <w:w w:val="105"/>
        </w:rPr>
        <w:t xml:space="preserve"> </w:t>
      </w:r>
      <w:r w:rsidRPr="008A41AA">
        <w:rPr>
          <w:w w:val="105"/>
        </w:rPr>
        <w:t>are</w:t>
      </w:r>
      <w:r w:rsidRPr="008A41AA">
        <w:rPr>
          <w:spacing w:val="-3"/>
          <w:w w:val="105"/>
        </w:rPr>
        <w:t xml:space="preserve"> </w:t>
      </w:r>
      <w:r w:rsidRPr="008A41AA">
        <w:rPr>
          <w:w w:val="105"/>
        </w:rPr>
        <w:t>more</w:t>
      </w:r>
      <w:r w:rsidRPr="008A41AA">
        <w:rPr>
          <w:spacing w:val="-3"/>
          <w:w w:val="105"/>
        </w:rPr>
        <w:t xml:space="preserve"> </w:t>
      </w:r>
      <w:r w:rsidRPr="008A41AA">
        <w:rPr>
          <w:w w:val="105"/>
        </w:rPr>
        <w:t>commonly</w:t>
      </w:r>
      <w:r w:rsidRPr="008A41AA">
        <w:rPr>
          <w:spacing w:val="-4"/>
          <w:w w:val="105"/>
        </w:rPr>
        <w:t xml:space="preserve"> </w:t>
      </w:r>
      <w:r w:rsidRPr="008A41AA">
        <w:rPr>
          <w:w w:val="105"/>
        </w:rPr>
        <w:t>used</w:t>
      </w:r>
      <w:r w:rsidRPr="008A41AA">
        <w:rPr>
          <w:spacing w:val="-4"/>
          <w:w w:val="105"/>
        </w:rPr>
        <w:t xml:space="preserve"> </w:t>
      </w:r>
      <w:r w:rsidRPr="008A41AA">
        <w:rPr>
          <w:w w:val="105"/>
        </w:rPr>
        <w:t>to</w:t>
      </w:r>
      <w:r w:rsidRPr="008A41AA">
        <w:rPr>
          <w:spacing w:val="-3"/>
          <w:w w:val="105"/>
        </w:rPr>
        <w:t xml:space="preserve"> </w:t>
      </w:r>
      <w:r w:rsidRPr="008A41AA">
        <w:rPr>
          <w:w w:val="105"/>
        </w:rPr>
        <w:t>support</w:t>
      </w:r>
      <w:r w:rsidRPr="008A41AA">
        <w:rPr>
          <w:spacing w:val="-3"/>
          <w:w w:val="105"/>
        </w:rPr>
        <w:t xml:space="preserve"> </w:t>
      </w:r>
      <w:r w:rsidRPr="008A41AA">
        <w:rPr>
          <w:w w:val="105"/>
        </w:rPr>
        <w:t>long-distance</w:t>
      </w:r>
      <w:r w:rsidRPr="008A41AA">
        <w:rPr>
          <w:spacing w:val="-3"/>
          <w:w w:val="105"/>
        </w:rPr>
        <w:t xml:space="preserve"> </w:t>
      </w:r>
      <w:r w:rsidRPr="008A41AA">
        <w:rPr>
          <w:w w:val="105"/>
        </w:rPr>
        <w:t>trips</w:t>
      </w:r>
      <w:bookmarkStart w:id="136" w:name="_bookmark1"/>
      <w:bookmarkEnd w:id="136"/>
      <w:r w:rsidRPr="008A41AA">
        <w:rPr>
          <w:w w:val="105"/>
        </w:rPr>
        <w:t>.</w:t>
      </w:r>
      <w:hyperlink w:anchor="_bookmark3" w:history="1">
        <w:r w:rsidRPr="008A41AA">
          <w:rPr>
            <w:w w:val="105"/>
            <w:vertAlign w:val="superscript"/>
          </w:rPr>
          <w:t>2</w:t>
        </w:r>
      </w:hyperlink>
    </w:p>
    <w:p w14:paraId="23A32FD9" w14:textId="77777777" w:rsidR="008A41AA" w:rsidRPr="008A41AA" w:rsidRDefault="008A41AA" w:rsidP="008A41AA">
      <w:pPr>
        <w:pStyle w:val="BodyText"/>
        <w:spacing w:line="247" w:lineRule="auto"/>
        <w:ind w:left="90" w:right="814" w:hanging="17"/>
      </w:pPr>
    </w:p>
    <w:p w14:paraId="7B9BB515" w14:textId="4D4A98C2" w:rsidR="008A41AA" w:rsidRDefault="008A41AA" w:rsidP="008A41AA">
      <w:pPr>
        <w:pStyle w:val="BodyText"/>
        <w:spacing w:before="1"/>
        <w:ind w:left="90" w:hanging="17"/>
        <w:rPr>
          <w:sz w:val="23"/>
        </w:rPr>
      </w:pPr>
      <w:r>
        <w:rPr>
          <w:noProof/>
          <w:sz w:val="24"/>
        </w:rPr>
        <w:lastRenderedPageBreak/>
        <mc:AlternateContent>
          <mc:Choice Requires="wps">
            <w:drawing>
              <wp:anchor distT="0" distB="0" distL="0" distR="0" simplePos="0" relativeHeight="251674632" behindDoc="1" locked="0" layoutInCell="1" allowOverlap="1" wp14:anchorId="53BECF05" wp14:editId="5EBB2A17">
                <wp:simplePos x="0" y="0"/>
                <wp:positionH relativeFrom="page">
                  <wp:posOffset>914400</wp:posOffset>
                </wp:positionH>
                <wp:positionV relativeFrom="paragraph">
                  <wp:posOffset>180340</wp:posOffset>
                </wp:positionV>
                <wp:extent cx="5942965" cy="6985"/>
                <wp:effectExtent l="0" t="0" r="635" b="0"/>
                <wp:wrapTopAndBottom/>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296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659BC" id="Rectangle 52" o:spid="_x0000_s1026" style="position:absolute;margin-left:1in;margin-top:14.2pt;width:467.95pt;height:.55pt;z-index:-251641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" fillcolor="black" stroked="f">
                <w10:wrap type="topAndBottom" anchorx="page"/>
              </v:rect>
            </w:pict>
          </mc:Fallback>
        </mc:AlternateContent>
      </w:r>
    </w:p>
    <w:bookmarkStart w:id="137" w:name="_bookmark2"/>
    <w:bookmarkEnd w:id="137"/>
    <w:p w14:paraId="1F7ED9A5" w14:textId="77777777" w:rsidR="008A41AA" w:rsidRDefault="008A41AA" w:rsidP="008A41AA">
      <w:pPr>
        <w:pStyle w:val="BodyText"/>
        <w:spacing w:before="123" w:line="244" w:lineRule="auto"/>
        <w:ind w:left="737" w:hanging="17"/>
      </w:pPr>
      <w:r>
        <w:fldChar w:fldCharType="begin"/>
      </w:r>
      <w:r>
        <w:instrText xml:space="preserve"> HYPERLINK \l "_bookmark0" </w:instrText>
      </w:r>
      <w:r>
        <w:fldChar w:fldCharType="separate"/>
      </w:r>
      <w:r>
        <w:rPr>
          <w:vertAlign w:val="superscript"/>
        </w:rPr>
        <w:t>1</w:t>
      </w:r>
      <w:r>
        <w:rPr>
          <w:spacing w:val="10"/>
        </w:rPr>
        <w:t xml:space="preserve"> </w:t>
      </w:r>
      <w:r>
        <w:t>Idaho</w:t>
      </w:r>
      <w:r>
        <w:rPr>
          <w:spacing w:val="4"/>
        </w:rPr>
        <w:t xml:space="preserve"> </w:t>
      </w:r>
      <w:r>
        <w:t>National</w:t>
      </w:r>
      <w:r>
        <w:rPr>
          <w:spacing w:val="4"/>
        </w:rPr>
        <w:t xml:space="preserve"> </w:t>
      </w:r>
      <w:r>
        <w:t>Laboratory,</w:t>
      </w:r>
      <w:r>
        <w:rPr>
          <w:spacing w:val="4"/>
        </w:rPr>
        <w:t xml:space="preserve"> </w:t>
      </w:r>
      <w:r>
        <w:t>“Plugged</w:t>
      </w:r>
      <w:r>
        <w:rPr>
          <w:spacing w:val="4"/>
        </w:rPr>
        <w:t xml:space="preserve"> </w:t>
      </w:r>
      <w:r>
        <w:t>In:</w:t>
      </w:r>
      <w:r>
        <w:rPr>
          <w:spacing w:val="4"/>
        </w:rPr>
        <w:t xml:space="preserve"> </w:t>
      </w:r>
      <w:r>
        <w:t>How</w:t>
      </w:r>
      <w:r>
        <w:rPr>
          <w:spacing w:val="5"/>
        </w:rPr>
        <w:t xml:space="preserve"> </w:t>
      </w:r>
      <w:r>
        <w:t>Americans</w:t>
      </w:r>
      <w:r>
        <w:rPr>
          <w:spacing w:val="4"/>
        </w:rPr>
        <w:t xml:space="preserve"> </w:t>
      </w:r>
      <w:r>
        <w:t>Charge</w:t>
      </w:r>
      <w:r>
        <w:rPr>
          <w:spacing w:val="5"/>
        </w:rPr>
        <w:t xml:space="preserve"> </w:t>
      </w:r>
      <w:r>
        <w:t>Their</w:t>
      </w:r>
      <w:r>
        <w:rPr>
          <w:spacing w:val="5"/>
        </w:rPr>
        <w:t xml:space="preserve"> </w:t>
      </w:r>
      <w:r>
        <w:t>Electric</w:t>
      </w:r>
      <w:r>
        <w:rPr>
          <w:spacing w:val="5"/>
        </w:rPr>
        <w:t xml:space="preserve"> </w:t>
      </w:r>
      <w:r>
        <w:t>Vehicles,”</w:t>
      </w:r>
      <w:r>
        <w:rPr>
          <w:spacing w:val="5"/>
        </w:rPr>
        <w:t xml:space="preserve"> </w:t>
      </w:r>
      <w:r>
        <w:t>p.14,</w:t>
      </w:r>
      <w:r>
        <w:rPr>
          <w:spacing w:val="-57"/>
        </w:rPr>
        <w:t xml:space="preserve"> </w:t>
      </w:r>
      <w:r>
        <w:t>https://avt.inl.gov/sites/default/files/pdf/arra/PluggedInSummaryReport.pdf.</w:t>
      </w:r>
      <w:r>
        <w:fldChar w:fldCharType="end"/>
      </w:r>
    </w:p>
    <w:bookmarkStart w:id="138" w:name="_bookmark3"/>
    <w:bookmarkEnd w:id="138"/>
    <w:p w14:paraId="2E1D6383" w14:textId="270DC2E5" w:rsidR="00A27577" w:rsidRDefault="008A41AA" w:rsidP="008A41AA">
      <w:pPr>
        <w:ind w:left="647" w:hanging="17"/>
      </w:pPr>
      <w:r>
        <w:fldChar w:fldCharType="begin"/>
      </w:r>
      <w:r>
        <w:instrText xml:space="preserve"> HYPERLINK \l "_bookmark1" </w:instrText>
      </w:r>
      <w:r>
        <w:fldChar w:fldCharType="separate"/>
      </w:r>
      <w:r>
        <w:rPr>
          <w:vertAlign w:val="superscript"/>
        </w:rPr>
        <w:t>2</w:t>
      </w:r>
      <w:r>
        <w:rPr>
          <w:spacing w:val="14"/>
        </w:rPr>
        <w:t xml:space="preserve"> </w:t>
      </w:r>
      <w:r>
        <w:t>As</w:t>
      </w:r>
      <w:r>
        <w:rPr>
          <w:spacing w:val="14"/>
        </w:rPr>
        <w:t xml:space="preserve"> </w:t>
      </w:r>
      <w:r>
        <w:t>the</w:t>
      </w:r>
      <w:r>
        <w:rPr>
          <w:spacing w:val="14"/>
        </w:rPr>
        <w:t xml:space="preserve"> </w:t>
      </w:r>
      <w:r>
        <w:t>California</w:t>
      </w:r>
      <w:r>
        <w:rPr>
          <w:spacing w:val="14"/>
        </w:rPr>
        <w:t xml:space="preserve"> </w:t>
      </w:r>
      <w:r>
        <w:t>Energy</w:t>
      </w:r>
      <w:r>
        <w:rPr>
          <w:spacing w:val="14"/>
        </w:rPr>
        <w:t xml:space="preserve"> </w:t>
      </w:r>
      <w:r>
        <w:t>Commission</w:t>
      </w:r>
      <w:r>
        <w:rPr>
          <w:spacing w:val="13"/>
        </w:rPr>
        <w:t xml:space="preserve"> </w:t>
      </w:r>
      <w:r>
        <w:t>has</w:t>
      </w:r>
      <w:r>
        <w:rPr>
          <w:spacing w:val="15"/>
        </w:rPr>
        <w:t xml:space="preserve"> </w:t>
      </w:r>
      <w:r>
        <w:t>explained,</w:t>
      </w:r>
      <w:r>
        <w:rPr>
          <w:spacing w:val="13"/>
        </w:rPr>
        <w:t xml:space="preserve"> </w:t>
      </w:r>
      <w:r>
        <w:t>“it</w:t>
      </w:r>
      <w:r>
        <w:rPr>
          <w:spacing w:val="14"/>
        </w:rPr>
        <w:t xml:space="preserve"> </w:t>
      </w:r>
      <w:r>
        <w:t>is</w:t>
      </w:r>
      <w:r>
        <w:rPr>
          <w:spacing w:val="14"/>
        </w:rPr>
        <w:t xml:space="preserve"> </w:t>
      </w:r>
      <w:r>
        <w:t>therefore</w:t>
      </w:r>
      <w:r>
        <w:rPr>
          <w:spacing w:val="14"/>
        </w:rPr>
        <w:t xml:space="preserve"> </w:t>
      </w:r>
      <w:r>
        <w:t>useful</w:t>
      </w:r>
      <w:r>
        <w:rPr>
          <w:spacing w:val="13"/>
        </w:rPr>
        <w:t xml:space="preserve"> </w:t>
      </w:r>
      <w:r>
        <w:t>to</w:t>
      </w:r>
      <w:r>
        <w:rPr>
          <w:spacing w:val="14"/>
        </w:rPr>
        <w:t xml:space="preserve"> </w:t>
      </w:r>
      <w:r>
        <w:t>treat</w:t>
      </w:r>
      <w:r>
        <w:rPr>
          <w:spacing w:val="15"/>
        </w:rPr>
        <w:t xml:space="preserve"> </w:t>
      </w:r>
      <w:r>
        <w:t>infrastructure</w:t>
      </w:r>
      <w:r>
        <w:rPr>
          <w:spacing w:val="-57"/>
        </w:rPr>
        <w:t xml:space="preserve"> </w:t>
      </w:r>
      <w:r>
        <w:t>for</w:t>
      </w:r>
      <w:r>
        <w:rPr>
          <w:spacing w:val="20"/>
        </w:rPr>
        <w:t xml:space="preserve"> </w:t>
      </w:r>
      <w:r>
        <w:t>interregional</w:t>
      </w:r>
      <w:r>
        <w:rPr>
          <w:spacing w:val="19"/>
        </w:rPr>
        <w:t xml:space="preserve"> </w:t>
      </w:r>
      <w:r>
        <w:t>travel</w:t>
      </w:r>
      <w:r>
        <w:rPr>
          <w:spacing w:val="20"/>
        </w:rPr>
        <w:t xml:space="preserve"> </w:t>
      </w:r>
      <w:r>
        <w:t>(predominantly</w:t>
      </w:r>
      <w:r>
        <w:rPr>
          <w:spacing w:val="20"/>
        </w:rPr>
        <w:t xml:space="preserve"> </w:t>
      </w:r>
      <w:r>
        <w:t>DCFCs)</w:t>
      </w:r>
      <w:r>
        <w:rPr>
          <w:spacing w:val="21"/>
        </w:rPr>
        <w:t xml:space="preserve"> </w:t>
      </w:r>
      <w:r>
        <w:t>differently</w:t>
      </w:r>
      <w:r>
        <w:rPr>
          <w:spacing w:val="20"/>
        </w:rPr>
        <w:t xml:space="preserve"> </w:t>
      </w:r>
      <w:r>
        <w:t>from</w:t>
      </w:r>
      <w:r>
        <w:rPr>
          <w:spacing w:val="19"/>
        </w:rPr>
        <w:t xml:space="preserve"> </w:t>
      </w:r>
      <w:r>
        <w:t>infrastructure</w:t>
      </w:r>
      <w:r>
        <w:rPr>
          <w:spacing w:val="21"/>
        </w:rPr>
        <w:t xml:space="preserve"> </w:t>
      </w:r>
      <w:r>
        <w:t>for</w:t>
      </w:r>
      <w:r>
        <w:rPr>
          <w:spacing w:val="20"/>
        </w:rPr>
        <w:t xml:space="preserve"> </w:t>
      </w:r>
      <w:r>
        <w:t>intraregional</w:t>
      </w:r>
      <w:r>
        <w:rPr>
          <w:spacing w:val="1"/>
        </w:rPr>
        <w:t xml:space="preserve"> </w:t>
      </w:r>
      <w:r>
        <w:t>travel</w:t>
      </w:r>
      <w:r>
        <w:rPr>
          <w:spacing w:val="5"/>
        </w:rPr>
        <w:t xml:space="preserve"> </w:t>
      </w:r>
      <w:r>
        <w:t>(predominantly</w:t>
      </w:r>
      <w:r>
        <w:rPr>
          <w:spacing w:val="7"/>
        </w:rPr>
        <w:t xml:space="preserve"> </w:t>
      </w:r>
      <w:r>
        <w:t>Level</w:t>
      </w:r>
      <w:r>
        <w:rPr>
          <w:spacing w:val="6"/>
        </w:rPr>
        <w:t xml:space="preserve"> </w:t>
      </w:r>
      <w:r>
        <w:t>1</w:t>
      </w:r>
      <w:r>
        <w:rPr>
          <w:spacing w:val="6"/>
        </w:rPr>
        <w:t xml:space="preserve"> </w:t>
      </w:r>
      <w:r>
        <w:t>and</w:t>
      </w:r>
      <w:r>
        <w:rPr>
          <w:spacing w:val="6"/>
        </w:rPr>
        <w:t xml:space="preserve"> </w:t>
      </w:r>
      <w:r>
        <w:t>Level</w:t>
      </w:r>
      <w:r>
        <w:rPr>
          <w:spacing w:val="6"/>
        </w:rPr>
        <w:t xml:space="preserve"> </w:t>
      </w:r>
      <w:r>
        <w:t>2</w:t>
      </w:r>
      <w:r>
        <w:rPr>
          <w:spacing w:val="5"/>
        </w:rPr>
        <w:t xml:space="preserve"> </w:t>
      </w:r>
      <w:r>
        <w:t>chargers).”</w:t>
      </w:r>
      <w:r>
        <w:rPr>
          <w:spacing w:val="1"/>
        </w:rPr>
        <w:t xml:space="preserve"> </w:t>
      </w:r>
      <w:r>
        <w:rPr>
          <w:spacing w:val="-1"/>
        </w:rPr>
        <w:t xml:space="preserve">https://efiling.energy.ca.gov/GetDocument.aspx?tn=233986&amp;DocumentContentId=66805 </w:t>
      </w:r>
      <w:r>
        <w:t>at page</w:t>
      </w:r>
      <w:r>
        <w:rPr>
          <w:spacing w:val="1"/>
        </w:rPr>
        <w:t xml:space="preserve"> </w:t>
      </w:r>
      <w:r>
        <w:t>14.</w:t>
      </w:r>
      <w:r>
        <w:fldChar w:fldCharType="end"/>
      </w:r>
    </w:p>
    <w:p w14:paraId="7938BF6F" w14:textId="77777777" w:rsidR="008A41AA" w:rsidRPr="00AF7101" w:rsidRDefault="008A41AA" w:rsidP="008A41AA">
      <w:pPr>
        <w:pStyle w:val="BodyText"/>
        <w:spacing w:before="59" w:line="244" w:lineRule="auto"/>
        <w:ind w:right="887" w:hanging="17"/>
      </w:pPr>
      <w:r w:rsidRPr="00AF7101">
        <w:t>For</w:t>
      </w:r>
      <w:r w:rsidRPr="00AF7101">
        <w:rPr>
          <w:spacing w:val="9"/>
        </w:rPr>
        <w:t xml:space="preserve"> </w:t>
      </w:r>
      <w:r w:rsidRPr="00AF7101">
        <w:t>AC</w:t>
      </w:r>
      <w:r w:rsidRPr="00AF7101">
        <w:rPr>
          <w:spacing w:val="10"/>
        </w:rPr>
        <w:t xml:space="preserve"> </w:t>
      </w:r>
      <w:r w:rsidRPr="00AF7101">
        <w:t>charging,</w:t>
      </w:r>
      <w:r w:rsidRPr="00AF7101">
        <w:rPr>
          <w:spacing w:val="9"/>
        </w:rPr>
        <w:t xml:space="preserve"> </w:t>
      </w:r>
      <w:r w:rsidRPr="00AF7101">
        <w:t>manufacturers</w:t>
      </w:r>
      <w:r w:rsidRPr="00AF7101">
        <w:rPr>
          <w:spacing w:val="10"/>
        </w:rPr>
        <w:t xml:space="preserve"> </w:t>
      </w:r>
      <w:r w:rsidRPr="00AF7101">
        <w:t>have</w:t>
      </w:r>
      <w:r w:rsidRPr="00AF7101">
        <w:rPr>
          <w:spacing w:val="9"/>
        </w:rPr>
        <w:t xml:space="preserve"> </w:t>
      </w:r>
      <w:r w:rsidRPr="00AF7101">
        <w:t>been</w:t>
      </w:r>
      <w:r w:rsidRPr="00AF7101">
        <w:rPr>
          <w:spacing w:val="9"/>
        </w:rPr>
        <w:t xml:space="preserve"> </w:t>
      </w:r>
      <w:r w:rsidRPr="00AF7101">
        <w:t>able</w:t>
      </w:r>
      <w:r w:rsidRPr="00AF7101">
        <w:rPr>
          <w:spacing w:val="10"/>
        </w:rPr>
        <w:t xml:space="preserve"> </w:t>
      </w:r>
      <w:r w:rsidRPr="00AF7101">
        <w:t>to</w:t>
      </w:r>
      <w:r w:rsidRPr="00AF7101">
        <w:rPr>
          <w:spacing w:val="10"/>
        </w:rPr>
        <w:t xml:space="preserve"> </w:t>
      </w:r>
      <w:r w:rsidRPr="00AF7101">
        <w:t>utilize</w:t>
      </w:r>
      <w:r w:rsidRPr="00AF7101">
        <w:rPr>
          <w:spacing w:val="9"/>
        </w:rPr>
        <w:t xml:space="preserve"> </w:t>
      </w:r>
      <w:r w:rsidRPr="00AF7101">
        <w:t>metering</w:t>
      </w:r>
      <w:r w:rsidRPr="00AF7101">
        <w:rPr>
          <w:spacing w:val="10"/>
        </w:rPr>
        <w:t xml:space="preserve"> </w:t>
      </w:r>
      <w:r w:rsidRPr="00AF7101">
        <w:t>technology</w:t>
      </w:r>
      <w:r w:rsidRPr="00AF7101">
        <w:rPr>
          <w:spacing w:val="10"/>
        </w:rPr>
        <w:t xml:space="preserve"> </w:t>
      </w:r>
      <w:r w:rsidRPr="00AF7101">
        <w:t>that</w:t>
      </w:r>
      <w:r w:rsidRPr="00AF7101">
        <w:rPr>
          <w:spacing w:val="10"/>
        </w:rPr>
        <w:t xml:space="preserve"> </w:t>
      </w:r>
      <w:r w:rsidRPr="00AF7101">
        <w:t>has</w:t>
      </w:r>
      <w:r w:rsidRPr="00AF7101">
        <w:rPr>
          <w:spacing w:val="9"/>
        </w:rPr>
        <w:t xml:space="preserve"> </w:t>
      </w:r>
      <w:r w:rsidRPr="00AF7101">
        <w:t>been</w:t>
      </w:r>
      <w:r w:rsidRPr="00AF7101">
        <w:rPr>
          <w:spacing w:val="1"/>
        </w:rPr>
        <w:t xml:space="preserve"> </w:t>
      </w:r>
      <w:r w:rsidRPr="00AF7101">
        <w:t>developed</w:t>
      </w:r>
      <w:r w:rsidRPr="00AF7101">
        <w:rPr>
          <w:spacing w:val="7"/>
        </w:rPr>
        <w:t xml:space="preserve"> </w:t>
      </w:r>
      <w:r w:rsidRPr="00AF7101">
        <w:t>over</w:t>
      </w:r>
      <w:r w:rsidRPr="00AF7101">
        <w:rPr>
          <w:spacing w:val="8"/>
        </w:rPr>
        <w:t xml:space="preserve"> </w:t>
      </w:r>
      <w:r w:rsidRPr="00AF7101">
        <w:t>a</w:t>
      </w:r>
      <w:r w:rsidRPr="00AF7101">
        <w:rPr>
          <w:spacing w:val="9"/>
        </w:rPr>
        <w:t xml:space="preserve"> </w:t>
      </w:r>
      <w:r w:rsidRPr="00AF7101">
        <w:t>century</w:t>
      </w:r>
      <w:r w:rsidRPr="00AF7101">
        <w:rPr>
          <w:spacing w:val="8"/>
        </w:rPr>
        <w:t xml:space="preserve"> </w:t>
      </w:r>
      <w:r w:rsidRPr="00AF7101">
        <w:t>for</w:t>
      </w:r>
      <w:r w:rsidRPr="00AF7101">
        <w:rPr>
          <w:spacing w:val="8"/>
        </w:rPr>
        <w:t xml:space="preserve"> </w:t>
      </w:r>
      <w:r w:rsidRPr="00AF7101">
        <w:t>electric</w:t>
      </w:r>
      <w:r w:rsidRPr="00AF7101">
        <w:rPr>
          <w:spacing w:val="9"/>
        </w:rPr>
        <w:t xml:space="preserve"> </w:t>
      </w:r>
      <w:r w:rsidRPr="00AF7101">
        <w:t>utilities.</w:t>
      </w:r>
      <w:r w:rsidRPr="00AF7101">
        <w:rPr>
          <w:spacing w:val="16"/>
        </w:rPr>
        <w:t xml:space="preserve"> </w:t>
      </w:r>
      <w:r w:rsidRPr="00AF7101">
        <w:t>When</w:t>
      </w:r>
      <w:r w:rsidRPr="00AF7101">
        <w:rPr>
          <w:spacing w:val="7"/>
        </w:rPr>
        <w:t xml:space="preserve"> </w:t>
      </w:r>
      <w:r w:rsidRPr="00AF7101">
        <w:t>Handbook</w:t>
      </w:r>
      <w:r w:rsidRPr="00AF7101">
        <w:rPr>
          <w:spacing w:val="7"/>
        </w:rPr>
        <w:t xml:space="preserve"> </w:t>
      </w:r>
      <w:r w:rsidRPr="00AF7101">
        <w:t>44,</w:t>
      </w:r>
      <w:r w:rsidRPr="00AF7101">
        <w:rPr>
          <w:spacing w:val="7"/>
        </w:rPr>
        <w:t xml:space="preserve"> </w:t>
      </w:r>
      <w:r w:rsidRPr="00AF7101">
        <w:t>section</w:t>
      </w:r>
      <w:r w:rsidRPr="00AF7101">
        <w:rPr>
          <w:spacing w:val="8"/>
        </w:rPr>
        <w:t xml:space="preserve"> </w:t>
      </w:r>
      <w:r w:rsidRPr="00AF7101">
        <w:t>3.40</w:t>
      </w:r>
      <w:r w:rsidRPr="00AF7101">
        <w:rPr>
          <w:spacing w:val="7"/>
        </w:rPr>
        <w:t xml:space="preserve"> </w:t>
      </w:r>
      <w:r w:rsidRPr="00AF7101">
        <w:t>was</w:t>
      </w:r>
      <w:r w:rsidRPr="00AF7101">
        <w:rPr>
          <w:spacing w:val="8"/>
        </w:rPr>
        <w:t xml:space="preserve"> </w:t>
      </w:r>
      <w:r w:rsidRPr="00AF7101">
        <w:t>developed</w:t>
      </w:r>
      <w:r w:rsidRPr="00AF7101">
        <w:rPr>
          <w:spacing w:val="8"/>
        </w:rPr>
        <w:t xml:space="preserve"> </w:t>
      </w:r>
      <w:r w:rsidRPr="00AF7101">
        <w:t>in</w:t>
      </w:r>
      <w:r w:rsidRPr="00AF7101">
        <w:rPr>
          <w:spacing w:val="1"/>
        </w:rPr>
        <w:t xml:space="preserve"> </w:t>
      </w:r>
      <w:r w:rsidRPr="00AF7101">
        <w:t>2015,</w:t>
      </w:r>
      <w:r w:rsidRPr="00AF7101">
        <w:rPr>
          <w:spacing w:val="4"/>
        </w:rPr>
        <w:t xml:space="preserve"> </w:t>
      </w:r>
      <w:r w:rsidRPr="00AF7101">
        <w:t>that</w:t>
      </w:r>
      <w:r w:rsidRPr="00AF7101">
        <w:rPr>
          <w:spacing w:val="6"/>
        </w:rPr>
        <w:t xml:space="preserve"> </w:t>
      </w:r>
      <w:r w:rsidRPr="00AF7101">
        <w:t>AC</w:t>
      </w:r>
      <w:r w:rsidRPr="00AF7101">
        <w:rPr>
          <w:spacing w:val="5"/>
        </w:rPr>
        <w:t xml:space="preserve"> </w:t>
      </w:r>
      <w:r w:rsidRPr="00AF7101">
        <w:t>metering</w:t>
      </w:r>
      <w:r w:rsidRPr="00AF7101">
        <w:rPr>
          <w:spacing w:val="6"/>
        </w:rPr>
        <w:t xml:space="preserve"> </w:t>
      </w:r>
      <w:r w:rsidRPr="00AF7101">
        <w:t>technology</w:t>
      </w:r>
      <w:r w:rsidRPr="00AF7101">
        <w:rPr>
          <w:spacing w:val="6"/>
        </w:rPr>
        <w:t xml:space="preserve"> </w:t>
      </w:r>
      <w:r w:rsidRPr="00AF7101">
        <w:t>was</w:t>
      </w:r>
      <w:r w:rsidRPr="00AF7101">
        <w:rPr>
          <w:spacing w:val="5"/>
        </w:rPr>
        <w:t xml:space="preserve"> </w:t>
      </w:r>
      <w:r w:rsidRPr="00AF7101">
        <w:t>well</w:t>
      </w:r>
      <w:r w:rsidRPr="00AF7101">
        <w:rPr>
          <w:spacing w:val="5"/>
        </w:rPr>
        <w:t xml:space="preserve"> </w:t>
      </w:r>
      <w:r w:rsidRPr="00AF7101">
        <w:t>understood.</w:t>
      </w:r>
      <w:r w:rsidRPr="00AF7101">
        <w:rPr>
          <w:spacing w:val="11"/>
        </w:rPr>
        <w:t xml:space="preserve"> </w:t>
      </w:r>
      <w:r w:rsidRPr="00AF7101">
        <w:t>There</w:t>
      </w:r>
      <w:r w:rsidRPr="00AF7101">
        <w:rPr>
          <w:spacing w:val="6"/>
        </w:rPr>
        <w:t xml:space="preserve"> </w:t>
      </w:r>
      <w:r w:rsidRPr="00AF7101">
        <w:t>have</w:t>
      </w:r>
      <w:r w:rsidRPr="00AF7101">
        <w:rPr>
          <w:spacing w:val="5"/>
        </w:rPr>
        <w:t xml:space="preserve"> </w:t>
      </w:r>
      <w:r w:rsidRPr="00AF7101">
        <w:t>been</w:t>
      </w:r>
      <w:r w:rsidRPr="00AF7101">
        <w:rPr>
          <w:spacing w:val="5"/>
        </w:rPr>
        <w:t xml:space="preserve"> </w:t>
      </w:r>
      <w:r w:rsidRPr="00AF7101">
        <w:t>long-established</w:t>
      </w:r>
      <w:r w:rsidRPr="00AF7101">
        <w:rPr>
          <w:spacing w:val="1"/>
        </w:rPr>
        <w:t xml:space="preserve"> </w:t>
      </w:r>
      <w:r w:rsidRPr="00AF7101">
        <w:t>standards</w:t>
      </w:r>
      <w:r w:rsidRPr="00AF7101">
        <w:rPr>
          <w:spacing w:val="4"/>
        </w:rPr>
        <w:t xml:space="preserve"> </w:t>
      </w:r>
      <w:r w:rsidRPr="00AF7101">
        <w:t>for</w:t>
      </w:r>
      <w:r w:rsidRPr="00AF7101">
        <w:rPr>
          <w:spacing w:val="5"/>
        </w:rPr>
        <w:t xml:space="preserve"> </w:t>
      </w:r>
      <w:r w:rsidRPr="00AF7101">
        <w:t>AC</w:t>
      </w:r>
      <w:r w:rsidRPr="00AF7101">
        <w:rPr>
          <w:spacing w:val="4"/>
        </w:rPr>
        <w:t xml:space="preserve"> </w:t>
      </w:r>
      <w:r w:rsidRPr="00AF7101">
        <w:t>revenue</w:t>
      </w:r>
      <w:r w:rsidRPr="00AF7101">
        <w:rPr>
          <w:spacing w:val="5"/>
        </w:rPr>
        <w:t xml:space="preserve"> </w:t>
      </w:r>
      <w:r w:rsidRPr="00AF7101">
        <w:t>meters—though</w:t>
      </w:r>
      <w:r w:rsidRPr="00AF7101">
        <w:rPr>
          <w:spacing w:val="4"/>
        </w:rPr>
        <w:t xml:space="preserve"> </w:t>
      </w:r>
      <w:r w:rsidRPr="00AF7101">
        <w:t>those</w:t>
      </w:r>
      <w:r w:rsidRPr="00AF7101">
        <w:rPr>
          <w:spacing w:val="4"/>
        </w:rPr>
        <w:t xml:space="preserve"> </w:t>
      </w:r>
      <w:r w:rsidRPr="00AF7101">
        <w:t>standards,</w:t>
      </w:r>
      <w:r w:rsidRPr="00AF7101">
        <w:rPr>
          <w:spacing w:val="4"/>
        </w:rPr>
        <w:t xml:space="preserve"> </w:t>
      </w:r>
      <w:r w:rsidRPr="00AF7101">
        <w:t>in</w:t>
      </w:r>
      <w:r w:rsidRPr="00AF7101">
        <w:rPr>
          <w:spacing w:val="4"/>
        </w:rPr>
        <w:t xml:space="preserve"> </w:t>
      </w:r>
      <w:r w:rsidRPr="00AF7101">
        <w:t>the</w:t>
      </w:r>
      <w:r w:rsidRPr="00AF7101">
        <w:rPr>
          <w:spacing w:val="4"/>
        </w:rPr>
        <w:t xml:space="preserve"> </w:t>
      </w:r>
      <w:r w:rsidRPr="00AF7101">
        <w:t>utility</w:t>
      </w:r>
      <w:r w:rsidRPr="00AF7101">
        <w:rPr>
          <w:spacing w:val="5"/>
        </w:rPr>
        <w:t xml:space="preserve"> </w:t>
      </w:r>
      <w:r w:rsidRPr="00AF7101">
        <w:t>sector,</w:t>
      </w:r>
      <w:r w:rsidRPr="00AF7101">
        <w:rPr>
          <w:spacing w:val="3"/>
        </w:rPr>
        <w:t xml:space="preserve"> </w:t>
      </w:r>
      <w:r w:rsidRPr="00AF7101">
        <w:t>are</w:t>
      </w:r>
      <w:r w:rsidRPr="00AF7101">
        <w:rPr>
          <w:spacing w:val="5"/>
        </w:rPr>
        <w:t xml:space="preserve"> </w:t>
      </w:r>
      <w:r w:rsidRPr="00AF7101">
        <w:t>not</w:t>
      </w:r>
      <w:r w:rsidRPr="00AF7101">
        <w:rPr>
          <w:spacing w:val="5"/>
        </w:rPr>
        <w:t xml:space="preserve"> </w:t>
      </w:r>
      <w:r w:rsidRPr="00AF7101">
        <w:t>necessarily</w:t>
      </w:r>
      <w:r w:rsidRPr="00AF7101">
        <w:rPr>
          <w:spacing w:val="1"/>
        </w:rPr>
        <w:t xml:space="preserve"> </w:t>
      </w:r>
      <w:r w:rsidRPr="00AF7101">
        <w:t>the</w:t>
      </w:r>
      <w:r w:rsidRPr="00AF7101">
        <w:rPr>
          <w:spacing w:val="7"/>
        </w:rPr>
        <w:t xml:space="preserve"> </w:t>
      </w:r>
      <w:r w:rsidRPr="00AF7101">
        <w:t>same</w:t>
      </w:r>
      <w:r w:rsidRPr="00AF7101">
        <w:rPr>
          <w:spacing w:val="8"/>
        </w:rPr>
        <w:t xml:space="preserve"> </w:t>
      </w:r>
      <w:r w:rsidRPr="00AF7101">
        <w:t>in</w:t>
      </w:r>
      <w:r w:rsidRPr="00AF7101">
        <w:rPr>
          <w:spacing w:val="7"/>
        </w:rPr>
        <w:t xml:space="preserve"> </w:t>
      </w:r>
      <w:r w:rsidRPr="00AF7101">
        <w:t>every</w:t>
      </w:r>
      <w:r w:rsidRPr="00AF7101">
        <w:rPr>
          <w:spacing w:val="7"/>
        </w:rPr>
        <w:t xml:space="preserve"> </w:t>
      </w:r>
      <w:r w:rsidRPr="00AF7101">
        <w:t>respect</w:t>
      </w:r>
      <w:r w:rsidRPr="00AF7101">
        <w:rPr>
          <w:spacing w:val="8"/>
        </w:rPr>
        <w:t xml:space="preserve"> </w:t>
      </w:r>
      <w:r w:rsidRPr="00AF7101">
        <w:t>as</w:t>
      </w:r>
      <w:r w:rsidRPr="00AF7101">
        <w:rPr>
          <w:spacing w:val="8"/>
        </w:rPr>
        <w:t xml:space="preserve"> </w:t>
      </w:r>
      <w:r w:rsidRPr="00AF7101">
        <w:t>how</w:t>
      </w:r>
      <w:r w:rsidRPr="00AF7101">
        <w:rPr>
          <w:spacing w:val="8"/>
        </w:rPr>
        <w:t xml:space="preserve"> </w:t>
      </w:r>
      <w:r w:rsidRPr="00AF7101">
        <w:t>a</w:t>
      </w:r>
      <w:r w:rsidRPr="00AF7101">
        <w:rPr>
          <w:spacing w:val="7"/>
        </w:rPr>
        <w:t xml:space="preserve"> </w:t>
      </w:r>
      <w:r w:rsidRPr="00AF7101">
        <w:t>weights</w:t>
      </w:r>
      <w:r w:rsidRPr="00AF7101">
        <w:rPr>
          <w:spacing w:val="8"/>
        </w:rPr>
        <w:t xml:space="preserve"> </w:t>
      </w:r>
      <w:r w:rsidRPr="00AF7101">
        <w:t>and</w:t>
      </w:r>
      <w:r w:rsidRPr="00AF7101">
        <w:rPr>
          <w:spacing w:val="7"/>
        </w:rPr>
        <w:t xml:space="preserve"> </w:t>
      </w:r>
      <w:r w:rsidRPr="00AF7101">
        <w:t>measures</w:t>
      </w:r>
      <w:r w:rsidRPr="00AF7101">
        <w:rPr>
          <w:spacing w:val="8"/>
        </w:rPr>
        <w:t xml:space="preserve"> </w:t>
      </w:r>
      <w:r w:rsidRPr="00AF7101">
        <w:t>standard</w:t>
      </w:r>
      <w:r w:rsidRPr="00AF7101">
        <w:rPr>
          <w:spacing w:val="6"/>
        </w:rPr>
        <w:t xml:space="preserve"> </w:t>
      </w:r>
      <w:r w:rsidRPr="00AF7101">
        <w:t>would</w:t>
      </w:r>
      <w:r w:rsidRPr="00AF7101">
        <w:rPr>
          <w:spacing w:val="7"/>
        </w:rPr>
        <w:t xml:space="preserve"> </w:t>
      </w:r>
      <w:r w:rsidRPr="00AF7101">
        <w:t>work.</w:t>
      </w:r>
      <w:r w:rsidRPr="00AF7101">
        <w:rPr>
          <w:spacing w:val="16"/>
        </w:rPr>
        <w:t xml:space="preserve"> </w:t>
      </w:r>
      <w:r w:rsidRPr="00AF7101">
        <w:t>One</w:t>
      </w:r>
      <w:r w:rsidRPr="00AF7101">
        <w:rPr>
          <w:spacing w:val="8"/>
        </w:rPr>
        <w:t xml:space="preserve"> </w:t>
      </w:r>
      <w:r w:rsidRPr="00AF7101">
        <w:t>indication</w:t>
      </w:r>
      <w:r w:rsidRPr="00AF7101">
        <w:rPr>
          <w:spacing w:val="6"/>
        </w:rPr>
        <w:t xml:space="preserve"> </w:t>
      </w:r>
      <w:r w:rsidRPr="00AF7101">
        <w:t>of</w:t>
      </w:r>
      <w:r w:rsidRPr="00AF7101">
        <w:rPr>
          <w:spacing w:val="-57"/>
        </w:rPr>
        <w:t xml:space="preserve"> </w:t>
      </w:r>
      <w:r w:rsidRPr="00AF7101">
        <w:t>the</w:t>
      </w:r>
      <w:r w:rsidRPr="00AF7101">
        <w:rPr>
          <w:spacing w:val="8"/>
        </w:rPr>
        <w:t xml:space="preserve"> </w:t>
      </w:r>
      <w:r w:rsidRPr="00AF7101">
        <w:t>relatively</w:t>
      </w:r>
      <w:r w:rsidRPr="00AF7101">
        <w:rPr>
          <w:spacing w:val="8"/>
        </w:rPr>
        <w:t xml:space="preserve"> </w:t>
      </w:r>
      <w:r w:rsidRPr="00AF7101">
        <w:t>mature</w:t>
      </w:r>
      <w:r w:rsidRPr="00AF7101">
        <w:rPr>
          <w:spacing w:val="9"/>
        </w:rPr>
        <w:t xml:space="preserve"> </w:t>
      </w:r>
      <w:r w:rsidRPr="00AF7101">
        <w:t>state</w:t>
      </w:r>
      <w:r w:rsidRPr="00AF7101">
        <w:rPr>
          <w:spacing w:val="8"/>
        </w:rPr>
        <w:t xml:space="preserve"> </w:t>
      </w:r>
      <w:r w:rsidRPr="00AF7101">
        <w:t>of</w:t>
      </w:r>
      <w:r w:rsidRPr="00AF7101">
        <w:rPr>
          <w:spacing w:val="9"/>
        </w:rPr>
        <w:t xml:space="preserve"> </w:t>
      </w:r>
      <w:r w:rsidRPr="00AF7101">
        <w:t>AC</w:t>
      </w:r>
      <w:r w:rsidRPr="00AF7101">
        <w:rPr>
          <w:spacing w:val="8"/>
        </w:rPr>
        <w:t xml:space="preserve"> </w:t>
      </w:r>
      <w:r w:rsidRPr="00AF7101">
        <w:t>metering</w:t>
      </w:r>
      <w:r w:rsidRPr="00AF7101">
        <w:rPr>
          <w:spacing w:val="9"/>
        </w:rPr>
        <w:t xml:space="preserve"> </w:t>
      </w:r>
      <w:r w:rsidRPr="00AF7101">
        <w:t>is</w:t>
      </w:r>
      <w:r w:rsidRPr="00AF7101">
        <w:rPr>
          <w:spacing w:val="8"/>
        </w:rPr>
        <w:t xml:space="preserve"> </w:t>
      </w:r>
      <w:r w:rsidRPr="00AF7101">
        <w:t>that</w:t>
      </w:r>
      <w:r w:rsidRPr="00AF7101">
        <w:rPr>
          <w:spacing w:val="9"/>
        </w:rPr>
        <w:t xml:space="preserve"> </w:t>
      </w:r>
      <w:r w:rsidRPr="00AF7101">
        <w:t>NIST</w:t>
      </w:r>
      <w:r w:rsidRPr="00AF7101">
        <w:rPr>
          <w:spacing w:val="7"/>
        </w:rPr>
        <w:t xml:space="preserve"> </w:t>
      </w:r>
      <w:r w:rsidRPr="00AF7101">
        <w:t>has</w:t>
      </w:r>
      <w:r w:rsidRPr="00AF7101">
        <w:rPr>
          <w:spacing w:val="9"/>
        </w:rPr>
        <w:t xml:space="preserve"> </w:t>
      </w:r>
      <w:r w:rsidRPr="00AF7101">
        <w:t>long</w:t>
      </w:r>
      <w:r w:rsidRPr="00AF7101">
        <w:rPr>
          <w:spacing w:val="8"/>
        </w:rPr>
        <w:t xml:space="preserve"> </w:t>
      </w:r>
      <w:r w:rsidRPr="00AF7101">
        <w:t>provided</w:t>
      </w:r>
      <w:r w:rsidRPr="00AF7101">
        <w:rPr>
          <w:spacing w:val="8"/>
        </w:rPr>
        <w:t xml:space="preserve"> </w:t>
      </w:r>
      <w:r w:rsidRPr="00AF7101">
        <w:t>ordinary-course</w:t>
      </w:r>
      <w:r w:rsidRPr="00AF7101">
        <w:rPr>
          <w:spacing w:val="1"/>
        </w:rPr>
        <w:t xml:space="preserve"> </w:t>
      </w:r>
      <w:r w:rsidRPr="00AF7101">
        <w:t>calibration</w:t>
      </w:r>
      <w:r w:rsidRPr="00AF7101">
        <w:rPr>
          <w:spacing w:val="6"/>
        </w:rPr>
        <w:t xml:space="preserve"> </w:t>
      </w:r>
      <w:r w:rsidRPr="00AF7101">
        <w:t>services</w:t>
      </w:r>
      <w:r w:rsidRPr="00AF7101">
        <w:rPr>
          <w:spacing w:val="8"/>
        </w:rPr>
        <w:t xml:space="preserve"> </w:t>
      </w:r>
      <w:r w:rsidRPr="00AF7101">
        <w:t>for</w:t>
      </w:r>
      <w:r w:rsidRPr="00AF7101">
        <w:rPr>
          <w:spacing w:val="8"/>
        </w:rPr>
        <w:t xml:space="preserve"> </w:t>
      </w:r>
      <w:r w:rsidRPr="00AF7101">
        <w:t>AC</w:t>
      </w:r>
      <w:r w:rsidRPr="00AF7101">
        <w:rPr>
          <w:spacing w:val="8"/>
        </w:rPr>
        <w:t xml:space="preserve"> </w:t>
      </w:r>
      <w:r w:rsidRPr="00AF7101">
        <w:t>watt-hour</w:t>
      </w:r>
      <w:r w:rsidRPr="00AF7101">
        <w:rPr>
          <w:spacing w:val="7"/>
        </w:rPr>
        <w:t xml:space="preserve"> </w:t>
      </w:r>
      <w:r w:rsidRPr="00AF7101">
        <w:t>meters</w:t>
      </w:r>
      <w:r w:rsidRPr="00AF7101">
        <w:rPr>
          <w:spacing w:val="8"/>
        </w:rPr>
        <w:t xml:space="preserve"> </w:t>
      </w:r>
      <w:r w:rsidRPr="00AF7101">
        <w:t>that</w:t>
      </w:r>
      <w:r w:rsidRPr="00AF7101">
        <w:rPr>
          <w:spacing w:val="8"/>
        </w:rPr>
        <w:t xml:space="preserve"> </w:t>
      </w:r>
      <w:r w:rsidRPr="00AF7101">
        <w:t>operate</w:t>
      </w:r>
      <w:r w:rsidRPr="00AF7101">
        <w:rPr>
          <w:spacing w:val="8"/>
        </w:rPr>
        <w:t xml:space="preserve"> </w:t>
      </w:r>
      <w:r w:rsidRPr="00AF7101">
        <w:t>at</w:t>
      </w:r>
      <w:r w:rsidRPr="00AF7101">
        <w:rPr>
          <w:spacing w:val="7"/>
        </w:rPr>
        <w:t xml:space="preserve"> </w:t>
      </w:r>
      <w:r w:rsidRPr="00AF7101">
        <w:t>60</w:t>
      </w:r>
      <w:r w:rsidRPr="00AF7101">
        <w:rPr>
          <w:spacing w:val="7"/>
        </w:rPr>
        <w:t xml:space="preserve"> </w:t>
      </w:r>
      <w:r w:rsidRPr="00AF7101">
        <w:t>Hertz,</w:t>
      </w:r>
      <w:r w:rsidRPr="00AF7101">
        <w:rPr>
          <w:spacing w:val="7"/>
        </w:rPr>
        <w:t xml:space="preserve"> </w:t>
      </w:r>
      <w:r w:rsidRPr="00AF7101">
        <w:t>within</w:t>
      </w:r>
      <w:r w:rsidRPr="00AF7101">
        <w:rPr>
          <w:spacing w:val="7"/>
        </w:rPr>
        <w:t xml:space="preserve"> </w:t>
      </w:r>
      <w:r w:rsidRPr="00AF7101">
        <w:t>ranges</w:t>
      </w:r>
      <w:r w:rsidRPr="00AF7101">
        <w:rPr>
          <w:spacing w:val="7"/>
        </w:rPr>
        <w:t xml:space="preserve"> </w:t>
      </w:r>
      <w:r w:rsidRPr="00AF7101">
        <w:t>of</w:t>
      </w:r>
      <w:r w:rsidRPr="00AF7101">
        <w:rPr>
          <w:spacing w:val="8"/>
        </w:rPr>
        <w:t xml:space="preserve"> </w:t>
      </w:r>
      <w:r w:rsidRPr="00AF7101">
        <w:t>69</w:t>
      </w:r>
      <w:r w:rsidRPr="00AF7101">
        <w:rPr>
          <w:spacing w:val="7"/>
        </w:rPr>
        <w:t xml:space="preserve"> </w:t>
      </w:r>
      <w:r w:rsidRPr="00AF7101">
        <w:t>to</w:t>
      </w:r>
      <w:r w:rsidRPr="00AF7101">
        <w:rPr>
          <w:spacing w:val="8"/>
        </w:rPr>
        <w:t xml:space="preserve"> </w:t>
      </w:r>
      <w:r w:rsidRPr="00AF7101">
        <w:t>480</w:t>
      </w:r>
      <w:r w:rsidRPr="00AF7101">
        <w:rPr>
          <w:spacing w:val="1"/>
        </w:rPr>
        <w:t xml:space="preserve"> </w:t>
      </w:r>
      <w:r w:rsidRPr="00AF7101">
        <w:t>volts</w:t>
      </w:r>
      <w:r w:rsidRPr="00AF7101">
        <w:rPr>
          <w:spacing w:val="9"/>
        </w:rPr>
        <w:t xml:space="preserve"> </w:t>
      </w:r>
      <w:r w:rsidRPr="00AF7101">
        <w:t>and</w:t>
      </w:r>
      <w:r w:rsidRPr="00AF7101">
        <w:rPr>
          <w:spacing w:val="8"/>
        </w:rPr>
        <w:t xml:space="preserve"> </w:t>
      </w:r>
      <w:r w:rsidRPr="00AF7101">
        <w:t>0.5</w:t>
      </w:r>
      <w:r w:rsidRPr="00AF7101">
        <w:rPr>
          <w:spacing w:val="8"/>
        </w:rPr>
        <w:t xml:space="preserve"> </w:t>
      </w:r>
      <w:r w:rsidRPr="00AF7101">
        <w:t>to</w:t>
      </w:r>
      <w:r w:rsidRPr="00AF7101">
        <w:rPr>
          <w:spacing w:val="9"/>
        </w:rPr>
        <w:t xml:space="preserve"> </w:t>
      </w:r>
      <w:r w:rsidRPr="00AF7101">
        <w:t>30</w:t>
      </w:r>
      <w:r w:rsidRPr="00AF7101">
        <w:rPr>
          <w:spacing w:val="8"/>
        </w:rPr>
        <w:t xml:space="preserve"> </w:t>
      </w:r>
      <w:r w:rsidRPr="00AF7101">
        <w:t>amps</w:t>
      </w:r>
      <w:r w:rsidRPr="00AF7101">
        <w:rPr>
          <w:spacing w:val="10"/>
        </w:rPr>
        <w:t xml:space="preserve"> </w:t>
      </w:r>
      <w:r w:rsidRPr="00AF7101">
        <w:t>(sufficient</w:t>
      </w:r>
      <w:r w:rsidRPr="00AF7101">
        <w:rPr>
          <w:spacing w:val="9"/>
        </w:rPr>
        <w:t xml:space="preserve"> </w:t>
      </w:r>
      <w:r w:rsidRPr="00AF7101">
        <w:t>to</w:t>
      </w:r>
      <w:r w:rsidRPr="00AF7101">
        <w:rPr>
          <w:spacing w:val="9"/>
        </w:rPr>
        <w:t xml:space="preserve"> </w:t>
      </w:r>
      <w:r w:rsidRPr="00AF7101">
        <w:t>cover</w:t>
      </w:r>
      <w:r w:rsidRPr="00AF7101">
        <w:rPr>
          <w:spacing w:val="9"/>
        </w:rPr>
        <w:t xml:space="preserve"> </w:t>
      </w:r>
      <w:r w:rsidRPr="00AF7101">
        <w:t>typical</w:t>
      </w:r>
      <w:r w:rsidRPr="00AF7101">
        <w:rPr>
          <w:spacing w:val="8"/>
        </w:rPr>
        <w:t xml:space="preserve"> </w:t>
      </w:r>
      <w:r w:rsidRPr="00AF7101">
        <w:t>AC</w:t>
      </w:r>
      <w:r w:rsidRPr="00AF7101">
        <w:rPr>
          <w:spacing w:val="10"/>
        </w:rPr>
        <w:t xml:space="preserve"> </w:t>
      </w:r>
      <w:r w:rsidRPr="00AF7101">
        <w:t>chargers)</w:t>
      </w:r>
      <w:bookmarkStart w:id="139" w:name="_bookmark4"/>
      <w:bookmarkEnd w:id="139"/>
      <w:r w:rsidRPr="00AF7101">
        <w:t>.</w:t>
      </w:r>
      <w:hyperlink w:anchor="_bookmark8" w:history="1">
        <w:r w:rsidRPr="00AF7101">
          <w:rPr>
            <w:vertAlign w:val="superscript"/>
          </w:rPr>
          <w:t>3</w:t>
        </w:r>
      </w:hyperlink>
      <w:r w:rsidRPr="00AF7101">
        <w:rPr>
          <w:spacing w:val="19"/>
        </w:rPr>
        <w:t xml:space="preserve"> </w:t>
      </w:r>
      <w:r w:rsidRPr="00AF7101">
        <w:t>DC</w:t>
      </w:r>
      <w:r w:rsidRPr="00AF7101">
        <w:rPr>
          <w:spacing w:val="9"/>
        </w:rPr>
        <w:t xml:space="preserve"> </w:t>
      </w:r>
      <w:r w:rsidRPr="00AF7101">
        <w:t>metering</w:t>
      </w:r>
      <w:r w:rsidRPr="00AF7101">
        <w:rPr>
          <w:spacing w:val="9"/>
        </w:rPr>
        <w:t xml:space="preserve"> </w:t>
      </w:r>
      <w:r w:rsidRPr="00AF7101">
        <w:t>technology,</w:t>
      </w:r>
      <w:r w:rsidRPr="00AF7101">
        <w:rPr>
          <w:spacing w:val="8"/>
        </w:rPr>
        <w:t xml:space="preserve"> </w:t>
      </w:r>
      <w:r w:rsidRPr="00AF7101">
        <w:t>by</w:t>
      </w:r>
      <w:r w:rsidRPr="00AF7101">
        <w:rPr>
          <w:spacing w:val="1"/>
        </w:rPr>
        <w:t xml:space="preserve"> </w:t>
      </w:r>
      <w:r w:rsidRPr="00AF7101">
        <w:t>contrast,</w:t>
      </w:r>
      <w:r w:rsidRPr="00AF7101">
        <w:rPr>
          <w:spacing w:val="4"/>
        </w:rPr>
        <w:t xml:space="preserve"> </w:t>
      </w:r>
      <w:r w:rsidRPr="00AF7101">
        <w:t>has</w:t>
      </w:r>
      <w:r w:rsidRPr="00AF7101">
        <w:rPr>
          <w:spacing w:val="6"/>
        </w:rPr>
        <w:t xml:space="preserve"> </w:t>
      </w:r>
      <w:r w:rsidRPr="00AF7101">
        <w:t>been</w:t>
      </w:r>
      <w:r w:rsidRPr="00AF7101">
        <w:rPr>
          <w:spacing w:val="5"/>
        </w:rPr>
        <w:t xml:space="preserve"> </w:t>
      </w:r>
      <w:r w:rsidRPr="00AF7101">
        <w:t>“in</w:t>
      </w:r>
      <w:r w:rsidRPr="00AF7101">
        <w:rPr>
          <w:spacing w:val="4"/>
        </w:rPr>
        <w:t xml:space="preserve"> </w:t>
      </w:r>
      <w:r w:rsidRPr="00AF7101">
        <w:t>research</w:t>
      </w:r>
      <w:r w:rsidRPr="00AF7101">
        <w:rPr>
          <w:spacing w:val="5"/>
        </w:rPr>
        <w:t xml:space="preserve"> </w:t>
      </w:r>
      <w:r w:rsidRPr="00AF7101">
        <w:t>and</w:t>
      </w:r>
      <w:r w:rsidRPr="00AF7101">
        <w:rPr>
          <w:spacing w:val="5"/>
        </w:rPr>
        <w:t xml:space="preserve"> </w:t>
      </w:r>
      <w:r w:rsidRPr="00AF7101">
        <w:t>development.”</w:t>
      </w:r>
      <w:bookmarkStart w:id="140" w:name="_bookmark5"/>
      <w:bookmarkEnd w:id="140"/>
      <w:r w:rsidRPr="00AF7101">
        <w:fldChar w:fldCharType="begin"/>
      </w:r>
      <w:r w:rsidRPr="00AF7101">
        <w:instrText xml:space="preserve"> HYPERLINK \l "_bookmark9" </w:instrText>
      </w:r>
      <w:r w:rsidRPr="00AF7101">
        <w:fldChar w:fldCharType="separate"/>
      </w:r>
      <w:r w:rsidRPr="00AF7101">
        <w:rPr>
          <w:vertAlign w:val="superscript"/>
        </w:rPr>
        <w:t>4</w:t>
      </w:r>
      <w:r w:rsidRPr="00AF7101">
        <w:rPr>
          <w:vertAlign w:val="superscript"/>
        </w:rPr>
        <w:fldChar w:fldCharType="end"/>
      </w:r>
      <w:r w:rsidRPr="00AF7101">
        <w:rPr>
          <w:spacing w:val="13"/>
        </w:rPr>
        <w:t xml:space="preserve"> </w:t>
      </w:r>
      <w:r w:rsidRPr="00AF7101">
        <w:t>When</w:t>
      </w:r>
      <w:r w:rsidRPr="00AF7101">
        <w:rPr>
          <w:spacing w:val="5"/>
        </w:rPr>
        <w:t xml:space="preserve"> </w:t>
      </w:r>
      <w:r w:rsidRPr="00AF7101">
        <w:t>section</w:t>
      </w:r>
      <w:r w:rsidRPr="00AF7101">
        <w:rPr>
          <w:spacing w:val="4"/>
        </w:rPr>
        <w:t xml:space="preserve"> </w:t>
      </w:r>
      <w:r w:rsidRPr="00AF7101">
        <w:t>3.40</w:t>
      </w:r>
      <w:r w:rsidRPr="00AF7101">
        <w:rPr>
          <w:spacing w:val="5"/>
        </w:rPr>
        <w:t xml:space="preserve"> </w:t>
      </w:r>
      <w:r w:rsidRPr="00AF7101">
        <w:t>was</w:t>
      </w:r>
      <w:r w:rsidRPr="00AF7101">
        <w:rPr>
          <w:spacing w:val="6"/>
        </w:rPr>
        <w:t xml:space="preserve"> </w:t>
      </w:r>
      <w:r w:rsidRPr="00AF7101">
        <w:t>adopted,</w:t>
      </w:r>
      <w:r w:rsidRPr="00AF7101">
        <w:rPr>
          <w:spacing w:val="4"/>
        </w:rPr>
        <w:t xml:space="preserve"> </w:t>
      </w:r>
      <w:r w:rsidRPr="00AF7101">
        <w:t>the</w:t>
      </w:r>
      <w:r w:rsidRPr="00AF7101">
        <w:rPr>
          <w:spacing w:val="6"/>
        </w:rPr>
        <w:t xml:space="preserve"> </w:t>
      </w:r>
      <w:r w:rsidRPr="00AF7101">
        <w:t>accuracy</w:t>
      </w:r>
      <w:r w:rsidRPr="00AF7101">
        <w:rPr>
          <w:spacing w:val="1"/>
        </w:rPr>
        <w:t xml:space="preserve"> </w:t>
      </w:r>
      <w:r w:rsidRPr="00AF7101">
        <w:t>tolerances</w:t>
      </w:r>
      <w:r w:rsidRPr="00AF7101">
        <w:rPr>
          <w:spacing w:val="8"/>
        </w:rPr>
        <w:t xml:space="preserve"> </w:t>
      </w:r>
      <w:r w:rsidRPr="00AF7101">
        <w:t>of</w:t>
      </w:r>
      <w:r w:rsidRPr="00AF7101">
        <w:rPr>
          <w:spacing w:val="9"/>
        </w:rPr>
        <w:t xml:space="preserve"> </w:t>
      </w:r>
      <w:r w:rsidRPr="00AF7101">
        <w:t>1.0%</w:t>
      </w:r>
      <w:r w:rsidRPr="00AF7101">
        <w:rPr>
          <w:spacing w:val="9"/>
        </w:rPr>
        <w:t xml:space="preserve"> </w:t>
      </w:r>
      <w:r w:rsidRPr="00AF7101">
        <w:t>(acceptance)</w:t>
      </w:r>
      <w:r w:rsidRPr="00AF7101">
        <w:rPr>
          <w:spacing w:val="9"/>
        </w:rPr>
        <w:t xml:space="preserve"> </w:t>
      </w:r>
      <w:r w:rsidRPr="00AF7101">
        <w:t>and</w:t>
      </w:r>
      <w:r w:rsidRPr="00AF7101">
        <w:rPr>
          <w:spacing w:val="8"/>
        </w:rPr>
        <w:t xml:space="preserve"> </w:t>
      </w:r>
      <w:r w:rsidRPr="00AF7101">
        <w:t>2.0%</w:t>
      </w:r>
      <w:r w:rsidRPr="00AF7101">
        <w:rPr>
          <w:spacing w:val="9"/>
        </w:rPr>
        <w:t xml:space="preserve"> </w:t>
      </w:r>
      <w:r w:rsidRPr="00AF7101">
        <w:t>(maintenance)</w:t>
      </w:r>
      <w:r w:rsidRPr="00AF7101">
        <w:rPr>
          <w:spacing w:val="9"/>
        </w:rPr>
        <w:t xml:space="preserve"> </w:t>
      </w:r>
      <w:r w:rsidRPr="00AF7101">
        <w:t>were</w:t>
      </w:r>
      <w:r w:rsidRPr="00AF7101">
        <w:rPr>
          <w:spacing w:val="9"/>
        </w:rPr>
        <w:t xml:space="preserve"> </w:t>
      </w:r>
      <w:r w:rsidRPr="00AF7101">
        <w:t>predictive</w:t>
      </w:r>
      <w:r w:rsidRPr="00AF7101">
        <w:rPr>
          <w:spacing w:val="9"/>
        </w:rPr>
        <w:t xml:space="preserve"> </w:t>
      </w:r>
      <w:r w:rsidRPr="00AF7101">
        <w:t>and</w:t>
      </w:r>
      <w:r w:rsidRPr="00AF7101">
        <w:rPr>
          <w:spacing w:val="8"/>
        </w:rPr>
        <w:t xml:space="preserve"> </w:t>
      </w:r>
      <w:r w:rsidRPr="00AF7101">
        <w:t>aspirational</w:t>
      </w:r>
      <w:r w:rsidRPr="00AF7101">
        <w:rPr>
          <w:spacing w:val="8"/>
        </w:rPr>
        <w:t xml:space="preserve"> </w:t>
      </w:r>
      <w:r w:rsidRPr="00AF7101">
        <w:t>for</w:t>
      </w:r>
      <w:r w:rsidRPr="00AF7101">
        <w:rPr>
          <w:spacing w:val="9"/>
        </w:rPr>
        <w:t xml:space="preserve"> </w:t>
      </w:r>
      <w:r w:rsidRPr="00AF7101">
        <w:t>DC</w:t>
      </w:r>
      <w:r w:rsidRPr="00AF7101">
        <w:rPr>
          <w:spacing w:val="1"/>
        </w:rPr>
        <w:t xml:space="preserve"> </w:t>
      </w:r>
      <w:r w:rsidRPr="00AF7101">
        <w:t>chargers.</w:t>
      </w:r>
      <w:r w:rsidRPr="00AF7101">
        <w:rPr>
          <w:spacing w:val="75"/>
        </w:rPr>
        <w:t xml:space="preserve"> </w:t>
      </w:r>
      <w:r w:rsidRPr="00AF7101">
        <w:t>As</w:t>
      </w:r>
      <w:r w:rsidRPr="00AF7101">
        <w:rPr>
          <w:spacing w:val="8"/>
        </w:rPr>
        <w:t xml:space="preserve"> </w:t>
      </w:r>
      <w:r w:rsidRPr="00AF7101">
        <w:t>of</w:t>
      </w:r>
      <w:r w:rsidRPr="00AF7101">
        <w:rPr>
          <w:spacing w:val="8"/>
        </w:rPr>
        <w:t xml:space="preserve"> </w:t>
      </w:r>
      <w:r w:rsidRPr="00AF7101">
        <w:t>November</w:t>
      </w:r>
      <w:r w:rsidRPr="00AF7101">
        <w:rPr>
          <w:spacing w:val="8"/>
        </w:rPr>
        <w:t xml:space="preserve"> </w:t>
      </w:r>
      <w:r w:rsidRPr="00AF7101">
        <w:t>2019,</w:t>
      </w:r>
      <w:r w:rsidRPr="00AF7101">
        <w:rPr>
          <w:spacing w:val="8"/>
        </w:rPr>
        <w:t xml:space="preserve"> </w:t>
      </w:r>
      <w:r w:rsidRPr="00AF7101">
        <w:t>when</w:t>
      </w:r>
      <w:r w:rsidRPr="00AF7101">
        <w:rPr>
          <w:spacing w:val="7"/>
        </w:rPr>
        <w:t xml:space="preserve"> </w:t>
      </w:r>
      <w:r w:rsidRPr="00AF7101">
        <w:t>California</w:t>
      </w:r>
      <w:r w:rsidRPr="00AF7101">
        <w:rPr>
          <w:spacing w:val="8"/>
        </w:rPr>
        <w:t xml:space="preserve"> </w:t>
      </w:r>
      <w:r w:rsidRPr="00AF7101">
        <w:t>adopted</w:t>
      </w:r>
      <w:r w:rsidRPr="00AF7101">
        <w:rPr>
          <w:spacing w:val="7"/>
        </w:rPr>
        <w:t xml:space="preserve"> </w:t>
      </w:r>
      <w:r w:rsidRPr="00AF7101">
        <w:t>its</w:t>
      </w:r>
      <w:r w:rsidRPr="00AF7101">
        <w:rPr>
          <w:spacing w:val="8"/>
        </w:rPr>
        <w:t xml:space="preserve"> </w:t>
      </w:r>
      <w:r w:rsidRPr="00AF7101">
        <w:t>own</w:t>
      </w:r>
      <w:r w:rsidRPr="00AF7101">
        <w:rPr>
          <w:spacing w:val="7"/>
        </w:rPr>
        <w:t xml:space="preserve"> </w:t>
      </w:r>
      <w:r w:rsidRPr="00AF7101">
        <w:t>regulation</w:t>
      </w:r>
      <w:r w:rsidRPr="00AF7101">
        <w:rPr>
          <w:spacing w:val="7"/>
        </w:rPr>
        <w:t xml:space="preserve"> </w:t>
      </w:r>
      <w:r w:rsidRPr="00AF7101">
        <w:t>based</w:t>
      </w:r>
      <w:r w:rsidRPr="00AF7101">
        <w:rPr>
          <w:spacing w:val="8"/>
        </w:rPr>
        <w:t xml:space="preserve"> </w:t>
      </w:r>
      <w:r w:rsidRPr="00AF7101">
        <w:t>on</w:t>
      </w:r>
      <w:r w:rsidRPr="00AF7101">
        <w:rPr>
          <w:spacing w:val="7"/>
        </w:rPr>
        <w:t xml:space="preserve"> </w:t>
      </w:r>
      <w:r w:rsidRPr="00AF7101">
        <w:t>section</w:t>
      </w:r>
      <w:r w:rsidRPr="00AF7101">
        <w:rPr>
          <w:spacing w:val="1"/>
        </w:rPr>
        <w:t xml:space="preserve"> </w:t>
      </w:r>
      <w:r w:rsidRPr="00AF7101">
        <w:t>3.40,</w:t>
      </w:r>
      <w:r w:rsidRPr="00AF7101">
        <w:rPr>
          <w:spacing w:val="9"/>
        </w:rPr>
        <w:t xml:space="preserve"> </w:t>
      </w:r>
      <w:r w:rsidRPr="00AF7101">
        <w:t>meters</w:t>
      </w:r>
      <w:r w:rsidRPr="00AF7101">
        <w:rPr>
          <w:spacing w:val="10"/>
        </w:rPr>
        <w:t xml:space="preserve"> </w:t>
      </w:r>
      <w:r w:rsidRPr="00AF7101">
        <w:t>and</w:t>
      </w:r>
      <w:r w:rsidRPr="00AF7101">
        <w:rPr>
          <w:spacing w:val="10"/>
        </w:rPr>
        <w:t xml:space="preserve"> </w:t>
      </w:r>
      <w:r w:rsidRPr="00AF7101">
        <w:t>chargers</w:t>
      </w:r>
      <w:r w:rsidRPr="00AF7101">
        <w:rPr>
          <w:spacing w:val="10"/>
        </w:rPr>
        <w:t xml:space="preserve"> </w:t>
      </w:r>
      <w:r w:rsidRPr="00AF7101">
        <w:t>meeting</w:t>
      </w:r>
      <w:r w:rsidRPr="00AF7101">
        <w:rPr>
          <w:spacing w:val="11"/>
        </w:rPr>
        <w:t xml:space="preserve"> </w:t>
      </w:r>
      <w:r w:rsidRPr="00AF7101">
        <w:t>that</w:t>
      </w:r>
      <w:r w:rsidRPr="00AF7101">
        <w:rPr>
          <w:spacing w:val="10"/>
        </w:rPr>
        <w:t xml:space="preserve"> </w:t>
      </w:r>
      <w:r w:rsidRPr="00AF7101">
        <w:t>standard</w:t>
      </w:r>
      <w:r w:rsidRPr="00AF7101">
        <w:rPr>
          <w:spacing w:val="10"/>
        </w:rPr>
        <w:t xml:space="preserve"> </w:t>
      </w:r>
      <w:r w:rsidRPr="00AF7101">
        <w:t>were</w:t>
      </w:r>
      <w:r w:rsidRPr="00AF7101">
        <w:rPr>
          <w:spacing w:val="10"/>
        </w:rPr>
        <w:t xml:space="preserve"> </w:t>
      </w:r>
      <w:r w:rsidRPr="00AF7101">
        <w:t>not</w:t>
      </w:r>
      <w:r w:rsidRPr="00AF7101">
        <w:rPr>
          <w:spacing w:val="11"/>
        </w:rPr>
        <w:t xml:space="preserve"> </w:t>
      </w:r>
      <w:r w:rsidRPr="00AF7101">
        <w:t>yet</w:t>
      </w:r>
      <w:r w:rsidRPr="00AF7101">
        <w:rPr>
          <w:spacing w:val="10"/>
        </w:rPr>
        <w:t xml:space="preserve"> </w:t>
      </w:r>
      <w:r w:rsidRPr="00AF7101">
        <w:t>generally</w:t>
      </w:r>
      <w:r w:rsidRPr="00AF7101">
        <w:rPr>
          <w:spacing w:val="11"/>
        </w:rPr>
        <w:t xml:space="preserve"> </w:t>
      </w:r>
      <w:r w:rsidRPr="00AF7101">
        <w:t>commercially</w:t>
      </w:r>
      <w:r w:rsidRPr="00AF7101">
        <w:rPr>
          <w:spacing w:val="10"/>
        </w:rPr>
        <w:t xml:space="preserve"> </w:t>
      </w:r>
      <w:r w:rsidRPr="00AF7101">
        <w:t>available</w:t>
      </w:r>
      <w:bookmarkStart w:id="141" w:name="_bookmark6"/>
      <w:bookmarkEnd w:id="141"/>
      <w:r w:rsidRPr="00AF7101">
        <w:t>.</w:t>
      </w:r>
      <w:hyperlink w:anchor="_bookmark10" w:history="1">
        <w:r w:rsidRPr="00AF7101">
          <w:rPr>
            <w:vertAlign w:val="superscript"/>
          </w:rPr>
          <w:t>5</w:t>
        </w:r>
      </w:hyperlink>
      <w:r w:rsidRPr="00AF7101">
        <w:rPr>
          <w:spacing w:val="1"/>
        </w:rPr>
        <w:t xml:space="preserve"> </w:t>
      </w:r>
      <w:r w:rsidRPr="00AF7101">
        <w:t>Meanwhile,</w:t>
      </w:r>
      <w:r w:rsidRPr="00AF7101">
        <w:rPr>
          <w:spacing w:val="6"/>
        </w:rPr>
        <w:t xml:space="preserve"> </w:t>
      </w:r>
      <w:r w:rsidRPr="00AF7101">
        <w:t>NIST</w:t>
      </w:r>
      <w:r w:rsidRPr="00AF7101">
        <w:rPr>
          <w:spacing w:val="7"/>
        </w:rPr>
        <w:t xml:space="preserve"> </w:t>
      </w:r>
      <w:r w:rsidRPr="00AF7101">
        <w:t>calibration</w:t>
      </w:r>
      <w:r w:rsidRPr="00AF7101">
        <w:rPr>
          <w:spacing w:val="6"/>
        </w:rPr>
        <w:t xml:space="preserve"> </w:t>
      </w:r>
      <w:r w:rsidRPr="00AF7101">
        <w:t>services</w:t>
      </w:r>
      <w:r w:rsidRPr="00AF7101">
        <w:rPr>
          <w:spacing w:val="8"/>
        </w:rPr>
        <w:t xml:space="preserve"> </w:t>
      </w:r>
      <w:r w:rsidRPr="00AF7101">
        <w:t>for</w:t>
      </w:r>
      <w:r w:rsidRPr="00AF7101">
        <w:rPr>
          <w:spacing w:val="7"/>
        </w:rPr>
        <w:t xml:space="preserve"> </w:t>
      </w:r>
      <w:r w:rsidRPr="00AF7101">
        <w:t>DC</w:t>
      </w:r>
      <w:r w:rsidRPr="00AF7101">
        <w:rPr>
          <w:spacing w:val="8"/>
        </w:rPr>
        <w:t xml:space="preserve"> </w:t>
      </w:r>
      <w:r w:rsidRPr="00AF7101">
        <w:t>watt-hour</w:t>
      </w:r>
      <w:r w:rsidRPr="00AF7101">
        <w:rPr>
          <w:spacing w:val="7"/>
        </w:rPr>
        <w:t xml:space="preserve"> </w:t>
      </w:r>
      <w:r w:rsidRPr="00AF7101">
        <w:t>meters</w:t>
      </w:r>
      <w:r w:rsidRPr="00AF7101">
        <w:rPr>
          <w:spacing w:val="8"/>
        </w:rPr>
        <w:t xml:space="preserve"> </w:t>
      </w:r>
      <w:r w:rsidRPr="00AF7101">
        <w:t>are</w:t>
      </w:r>
      <w:r w:rsidRPr="00AF7101">
        <w:rPr>
          <w:spacing w:val="8"/>
        </w:rPr>
        <w:t xml:space="preserve"> </w:t>
      </w:r>
      <w:r w:rsidRPr="00AF7101">
        <w:t>non-standard,</w:t>
      </w:r>
      <w:r w:rsidRPr="00AF7101">
        <w:rPr>
          <w:spacing w:val="6"/>
        </w:rPr>
        <w:t xml:space="preserve"> </w:t>
      </w:r>
      <w:r w:rsidRPr="00AF7101">
        <w:t>and</w:t>
      </w:r>
      <w:r w:rsidRPr="00AF7101">
        <w:rPr>
          <w:spacing w:val="7"/>
        </w:rPr>
        <w:t xml:space="preserve"> </w:t>
      </w:r>
      <w:r w:rsidRPr="00AF7101">
        <w:t>are</w:t>
      </w:r>
      <w:r w:rsidRPr="00AF7101">
        <w:rPr>
          <w:spacing w:val="7"/>
        </w:rPr>
        <w:t xml:space="preserve"> </w:t>
      </w:r>
      <w:r w:rsidRPr="00AF7101">
        <w:t>available</w:t>
      </w:r>
      <w:r w:rsidRPr="00AF7101">
        <w:rPr>
          <w:spacing w:val="-57"/>
        </w:rPr>
        <w:t xml:space="preserve"> </w:t>
      </w:r>
      <w:r w:rsidRPr="00AF7101">
        <w:t>only</w:t>
      </w:r>
      <w:r w:rsidRPr="00AF7101">
        <w:rPr>
          <w:spacing w:val="3"/>
        </w:rPr>
        <w:t xml:space="preserve"> </w:t>
      </w:r>
      <w:r w:rsidRPr="00AF7101">
        <w:t>up</w:t>
      </w:r>
      <w:r w:rsidRPr="00AF7101">
        <w:rPr>
          <w:spacing w:val="4"/>
        </w:rPr>
        <w:t xml:space="preserve"> </w:t>
      </w:r>
      <w:r w:rsidRPr="00AF7101">
        <w:t>to</w:t>
      </w:r>
      <w:r w:rsidRPr="00AF7101">
        <w:rPr>
          <w:spacing w:val="4"/>
        </w:rPr>
        <w:t xml:space="preserve"> </w:t>
      </w:r>
      <w:r w:rsidRPr="00AF7101">
        <w:t>240</w:t>
      </w:r>
      <w:r w:rsidRPr="00AF7101">
        <w:rPr>
          <w:spacing w:val="3"/>
        </w:rPr>
        <w:t xml:space="preserve"> </w:t>
      </w:r>
      <w:r w:rsidRPr="00AF7101">
        <w:t>volts</w:t>
      </w:r>
      <w:r w:rsidRPr="00AF7101">
        <w:rPr>
          <w:spacing w:val="4"/>
        </w:rPr>
        <w:t xml:space="preserve"> </w:t>
      </w:r>
      <w:r w:rsidRPr="00AF7101">
        <w:t>and</w:t>
      </w:r>
      <w:r w:rsidRPr="00AF7101">
        <w:rPr>
          <w:spacing w:val="3"/>
        </w:rPr>
        <w:t xml:space="preserve"> </w:t>
      </w:r>
      <w:r w:rsidRPr="00AF7101">
        <w:t>5</w:t>
      </w:r>
      <w:r w:rsidRPr="00AF7101">
        <w:rPr>
          <w:spacing w:val="3"/>
        </w:rPr>
        <w:t xml:space="preserve"> </w:t>
      </w:r>
      <w:r w:rsidRPr="00AF7101">
        <w:t>amps</w:t>
      </w:r>
      <w:bookmarkStart w:id="142" w:name="_bookmark7"/>
      <w:bookmarkEnd w:id="142"/>
      <w:r w:rsidRPr="00AF7101">
        <w:fldChar w:fldCharType="begin"/>
      </w:r>
      <w:r w:rsidRPr="00AF7101">
        <w:instrText xml:space="preserve"> HYPERLINK \l "_bookmark11" </w:instrText>
      </w:r>
      <w:r w:rsidRPr="00AF7101">
        <w:fldChar w:fldCharType="separate"/>
      </w:r>
      <w:r w:rsidRPr="00AF7101">
        <w:rPr>
          <w:vertAlign w:val="superscript"/>
        </w:rPr>
        <w:t>6</w:t>
      </w:r>
      <w:r w:rsidRPr="00AF7101">
        <w:rPr>
          <w:vertAlign w:val="superscript"/>
        </w:rPr>
        <w:fldChar w:fldCharType="end"/>
      </w:r>
      <w:r w:rsidRPr="00AF7101">
        <w:t>—far</w:t>
      </w:r>
      <w:r w:rsidRPr="00AF7101">
        <w:rPr>
          <w:spacing w:val="4"/>
        </w:rPr>
        <w:t xml:space="preserve"> </w:t>
      </w:r>
      <w:r w:rsidRPr="00AF7101">
        <w:t>below</w:t>
      </w:r>
      <w:r w:rsidRPr="00AF7101">
        <w:rPr>
          <w:spacing w:val="4"/>
        </w:rPr>
        <w:t xml:space="preserve"> </w:t>
      </w:r>
      <w:r w:rsidRPr="00AF7101">
        <w:t>the</w:t>
      </w:r>
      <w:r w:rsidRPr="00AF7101">
        <w:rPr>
          <w:spacing w:val="4"/>
        </w:rPr>
        <w:t xml:space="preserve"> </w:t>
      </w:r>
      <w:r w:rsidRPr="00AF7101">
        <w:t>levels</w:t>
      </w:r>
      <w:r w:rsidRPr="00AF7101">
        <w:rPr>
          <w:spacing w:val="4"/>
        </w:rPr>
        <w:t xml:space="preserve"> </w:t>
      </w:r>
      <w:r w:rsidRPr="00AF7101">
        <w:t>needed</w:t>
      </w:r>
      <w:r w:rsidRPr="00AF7101">
        <w:rPr>
          <w:spacing w:val="3"/>
        </w:rPr>
        <w:t xml:space="preserve"> </w:t>
      </w:r>
      <w:r w:rsidRPr="00AF7101">
        <w:t>for</w:t>
      </w:r>
      <w:r w:rsidRPr="00AF7101">
        <w:rPr>
          <w:spacing w:val="4"/>
        </w:rPr>
        <w:t xml:space="preserve"> </w:t>
      </w:r>
      <w:r w:rsidRPr="00AF7101">
        <w:t>testing</w:t>
      </w:r>
      <w:r w:rsidRPr="00AF7101">
        <w:rPr>
          <w:spacing w:val="4"/>
        </w:rPr>
        <w:t xml:space="preserve"> </w:t>
      </w:r>
      <w:r w:rsidRPr="00AF7101">
        <w:t>DC</w:t>
      </w:r>
      <w:r w:rsidRPr="00AF7101">
        <w:rPr>
          <w:spacing w:val="4"/>
        </w:rPr>
        <w:t xml:space="preserve"> </w:t>
      </w:r>
      <w:r w:rsidRPr="00AF7101">
        <w:t>chargers.</w:t>
      </w:r>
    </w:p>
    <w:p w14:paraId="6D512B7F" w14:textId="77777777" w:rsidR="008A41AA" w:rsidRPr="00AF7101" w:rsidRDefault="008A41AA" w:rsidP="008A41AA">
      <w:pPr>
        <w:pStyle w:val="BodyText"/>
        <w:spacing w:line="244" w:lineRule="auto"/>
        <w:ind w:right="828" w:hanging="17"/>
      </w:pPr>
      <w:r w:rsidRPr="00AF7101">
        <w:rPr>
          <w:w w:val="105"/>
        </w:rPr>
        <w:t>Argonne National Lab has studied the availability of DC metering technology.</w:t>
      </w:r>
      <w:r w:rsidRPr="00AF7101">
        <w:rPr>
          <w:spacing w:val="1"/>
          <w:w w:val="105"/>
        </w:rPr>
        <w:t xml:space="preserve"> </w:t>
      </w:r>
      <w:r w:rsidRPr="00AF7101">
        <w:rPr>
          <w:w w:val="105"/>
        </w:rPr>
        <w:t>Our</w:t>
      </w:r>
      <w:r w:rsidRPr="00AF7101">
        <w:rPr>
          <w:spacing w:val="1"/>
          <w:w w:val="105"/>
        </w:rPr>
        <w:t xml:space="preserve"> </w:t>
      </w:r>
      <w:r w:rsidRPr="00AF7101">
        <w:rPr>
          <w:spacing w:val="-1"/>
          <w:w w:val="105"/>
        </w:rPr>
        <w:t>understanding</w:t>
      </w:r>
      <w:r w:rsidRPr="00AF7101">
        <w:rPr>
          <w:spacing w:val="-15"/>
          <w:w w:val="105"/>
        </w:rPr>
        <w:t xml:space="preserve"> </w:t>
      </w:r>
      <w:r w:rsidRPr="00AF7101">
        <w:rPr>
          <w:w w:val="105"/>
        </w:rPr>
        <w:t>is</w:t>
      </w:r>
      <w:r w:rsidRPr="00AF7101">
        <w:rPr>
          <w:spacing w:val="-14"/>
          <w:w w:val="105"/>
        </w:rPr>
        <w:t xml:space="preserve"> </w:t>
      </w:r>
      <w:r w:rsidRPr="00AF7101">
        <w:rPr>
          <w:w w:val="105"/>
        </w:rPr>
        <w:t>that</w:t>
      </w:r>
      <w:r w:rsidRPr="00AF7101">
        <w:rPr>
          <w:spacing w:val="-15"/>
          <w:w w:val="105"/>
        </w:rPr>
        <w:t xml:space="preserve"> </w:t>
      </w:r>
      <w:r w:rsidRPr="00AF7101">
        <w:rPr>
          <w:w w:val="105"/>
        </w:rPr>
        <w:t>its</w:t>
      </w:r>
      <w:r w:rsidRPr="00AF7101">
        <w:rPr>
          <w:spacing w:val="-14"/>
          <w:w w:val="105"/>
        </w:rPr>
        <w:t xml:space="preserve"> </w:t>
      </w:r>
      <w:r w:rsidRPr="00AF7101">
        <w:rPr>
          <w:w w:val="105"/>
        </w:rPr>
        <w:t>draft</w:t>
      </w:r>
      <w:r w:rsidRPr="00AF7101">
        <w:rPr>
          <w:spacing w:val="-14"/>
          <w:w w:val="105"/>
        </w:rPr>
        <w:t xml:space="preserve"> </w:t>
      </w:r>
      <w:r w:rsidRPr="00AF7101">
        <w:rPr>
          <w:w w:val="105"/>
        </w:rPr>
        <w:t>report</w:t>
      </w:r>
      <w:r w:rsidRPr="00AF7101">
        <w:rPr>
          <w:spacing w:val="-15"/>
          <w:w w:val="105"/>
        </w:rPr>
        <w:t xml:space="preserve"> </w:t>
      </w:r>
      <w:r w:rsidRPr="00AF7101">
        <w:rPr>
          <w:w w:val="105"/>
        </w:rPr>
        <w:t>(not</w:t>
      </w:r>
      <w:r w:rsidRPr="00AF7101">
        <w:rPr>
          <w:spacing w:val="-14"/>
          <w:w w:val="105"/>
        </w:rPr>
        <w:t xml:space="preserve"> </w:t>
      </w:r>
      <w:r w:rsidRPr="00AF7101">
        <w:rPr>
          <w:w w:val="105"/>
        </w:rPr>
        <w:t>yet</w:t>
      </w:r>
      <w:r w:rsidRPr="00AF7101">
        <w:rPr>
          <w:spacing w:val="-15"/>
          <w:w w:val="105"/>
        </w:rPr>
        <w:t xml:space="preserve"> </w:t>
      </w:r>
      <w:r w:rsidRPr="00AF7101">
        <w:rPr>
          <w:w w:val="105"/>
        </w:rPr>
        <w:t>finalized,</w:t>
      </w:r>
      <w:r w:rsidRPr="00AF7101">
        <w:rPr>
          <w:spacing w:val="-15"/>
          <w:w w:val="105"/>
        </w:rPr>
        <w:t xml:space="preserve"> </w:t>
      </w:r>
      <w:r w:rsidRPr="00AF7101">
        <w:rPr>
          <w:w w:val="105"/>
        </w:rPr>
        <w:t>so</w:t>
      </w:r>
      <w:r w:rsidRPr="00AF7101">
        <w:rPr>
          <w:spacing w:val="-14"/>
          <w:w w:val="105"/>
        </w:rPr>
        <w:t xml:space="preserve"> </w:t>
      </w:r>
      <w:r w:rsidRPr="00AF7101">
        <w:rPr>
          <w:w w:val="105"/>
        </w:rPr>
        <w:t>far</w:t>
      </w:r>
      <w:r w:rsidRPr="00AF7101">
        <w:rPr>
          <w:spacing w:val="-14"/>
          <w:w w:val="105"/>
        </w:rPr>
        <w:t xml:space="preserve"> </w:t>
      </w:r>
      <w:r w:rsidRPr="00AF7101">
        <w:rPr>
          <w:w w:val="105"/>
        </w:rPr>
        <w:t>as</w:t>
      </w:r>
      <w:r w:rsidRPr="00AF7101">
        <w:rPr>
          <w:spacing w:val="-15"/>
          <w:w w:val="105"/>
        </w:rPr>
        <w:t xml:space="preserve"> </w:t>
      </w:r>
      <w:r w:rsidRPr="00AF7101">
        <w:rPr>
          <w:w w:val="105"/>
        </w:rPr>
        <w:t>we</w:t>
      </w:r>
      <w:r w:rsidRPr="00AF7101">
        <w:rPr>
          <w:spacing w:val="-14"/>
          <w:w w:val="105"/>
        </w:rPr>
        <w:t xml:space="preserve"> </w:t>
      </w:r>
      <w:r w:rsidRPr="00AF7101">
        <w:rPr>
          <w:w w:val="105"/>
        </w:rPr>
        <w:t>are</w:t>
      </w:r>
      <w:r w:rsidRPr="00AF7101">
        <w:rPr>
          <w:spacing w:val="-15"/>
          <w:w w:val="105"/>
        </w:rPr>
        <w:t xml:space="preserve"> </w:t>
      </w:r>
      <w:r w:rsidRPr="00AF7101">
        <w:rPr>
          <w:w w:val="105"/>
        </w:rPr>
        <w:t>aware)</w:t>
      </w:r>
      <w:r w:rsidRPr="00AF7101">
        <w:rPr>
          <w:spacing w:val="-14"/>
          <w:w w:val="105"/>
        </w:rPr>
        <w:t xml:space="preserve"> </w:t>
      </w:r>
      <w:r w:rsidRPr="00AF7101">
        <w:rPr>
          <w:w w:val="105"/>
        </w:rPr>
        <w:t>concludes</w:t>
      </w:r>
      <w:r w:rsidRPr="00AF7101">
        <w:rPr>
          <w:spacing w:val="-14"/>
          <w:w w:val="105"/>
        </w:rPr>
        <w:t xml:space="preserve"> </w:t>
      </w:r>
      <w:r w:rsidRPr="00AF7101">
        <w:rPr>
          <w:w w:val="105"/>
        </w:rPr>
        <w:t>that</w:t>
      </w:r>
      <w:r w:rsidRPr="00AF7101">
        <w:rPr>
          <w:spacing w:val="-15"/>
          <w:w w:val="105"/>
        </w:rPr>
        <w:t xml:space="preserve"> </w:t>
      </w:r>
      <w:r w:rsidRPr="00AF7101">
        <w:rPr>
          <w:w w:val="105"/>
        </w:rPr>
        <w:t>there</w:t>
      </w:r>
      <w:r w:rsidRPr="00AF7101">
        <w:rPr>
          <w:spacing w:val="-60"/>
          <w:w w:val="105"/>
        </w:rPr>
        <w:t xml:space="preserve"> </w:t>
      </w:r>
      <w:r w:rsidRPr="00AF7101">
        <w:rPr>
          <w:w w:val="105"/>
        </w:rPr>
        <w:t>are now on the market (at least in principle) meters for use in DC chargers that can meet a 1%</w:t>
      </w:r>
      <w:r w:rsidRPr="00AF7101">
        <w:rPr>
          <w:spacing w:val="1"/>
          <w:w w:val="105"/>
        </w:rPr>
        <w:t xml:space="preserve"> </w:t>
      </w:r>
      <w:r w:rsidRPr="00AF7101">
        <w:rPr>
          <w:spacing w:val="-1"/>
          <w:w w:val="105"/>
        </w:rPr>
        <w:t xml:space="preserve">acceptance / 2% maintenance tolerance. It is reasonable to conclude that the 1% </w:t>
      </w:r>
      <w:r w:rsidRPr="00AF7101">
        <w:rPr>
          <w:w w:val="105"/>
        </w:rPr>
        <w:t>/ 2% tolerance</w:t>
      </w:r>
      <w:r w:rsidRPr="00AF7101">
        <w:rPr>
          <w:spacing w:val="-60"/>
          <w:w w:val="105"/>
        </w:rPr>
        <w:t xml:space="preserve"> </w:t>
      </w:r>
      <w:r w:rsidRPr="00AF7101">
        <w:rPr>
          <w:w w:val="105"/>
        </w:rPr>
        <w:t>will</w:t>
      </w:r>
      <w:r w:rsidRPr="00AF7101">
        <w:rPr>
          <w:spacing w:val="-16"/>
          <w:w w:val="105"/>
        </w:rPr>
        <w:t xml:space="preserve"> </w:t>
      </w:r>
      <w:r w:rsidRPr="00AF7101">
        <w:rPr>
          <w:w w:val="105"/>
        </w:rPr>
        <w:t>be</w:t>
      </w:r>
      <w:r w:rsidRPr="00AF7101">
        <w:rPr>
          <w:spacing w:val="-14"/>
          <w:w w:val="105"/>
        </w:rPr>
        <w:t xml:space="preserve"> </w:t>
      </w:r>
      <w:r w:rsidRPr="00AF7101">
        <w:rPr>
          <w:w w:val="105"/>
        </w:rPr>
        <w:t>achievable</w:t>
      </w:r>
      <w:r w:rsidRPr="00AF7101">
        <w:rPr>
          <w:spacing w:val="-14"/>
          <w:w w:val="105"/>
        </w:rPr>
        <w:t xml:space="preserve"> </w:t>
      </w:r>
      <w:r w:rsidRPr="00AF7101">
        <w:rPr>
          <w:w w:val="105"/>
        </w:rPr>
        <w:t>in</w:t>
      </w:r>
      <w:r w:rsidRPr="00AF7101">
        <w:rPr>
          <w:spacing w:val="-15"/>
          <w:w w:val="105"/>
        </w:rPr>
        <w:t xml:space="preserve"> </w:t>
      </w:r>
      <w:r w:rsidRPr="00AF7101">
        <w:rPr>
          <w:w w:val="105"/>
        </w:rPr>
        <w:t>general.</w:t>
      </w:r>
      <w:r w:rsidRPr="00AF7101">
        <w:rPr>
          <w:spacing w:val="33"/>
          <w:w w:val="105"/>
        </w:rPr>
        <w:t xml:space="preserve"> </w:t>
      </w:r>
      <w:r w:rsidRPr="00AF7101">
        <w:rPr>
          <w:w w:val="105"/>
        </w:rPr>
        <w:t>The</w:t>
      </w:r>
      <w:r w:rsidRPr="00AF7101">
        <w:rPr>
          <w:spacing w:val="-14"/>
          <w:w w:val="105"/>
        </w:rPr>
        <w:t xml:space="preserve"> </w:t>
      </w:r>
      <w:r w:rsidRPr="00AF7101">
        <w:rPr>
          <w:w w:val="105"/>
        </w:rPr>
        <w:t>current</w:t>
      </w:r>
      <w:r w:rsidRPr="00AF7101">
        <w:rPr>
          <w:spacing w:val="-15"/>
          <w:w w:val="105"/>
        </w:rPr>
        <w:t xml:space="preserve"> </w:t>
      </w:r>
      <w:r w:rsidRPr="00AF7101">
        <w:rPr>
          <w:w w:val="105"/>
        </w:rPr>
        <w:t>proposal</w:t>
      </w:r>
      <w:r w:rsidRPr="00AF7101">
        <w:rPr>
          <w:spacing w:val="-15"/>
          <w:w w:val="105"/>
        </w:rPr>
        <w:t xml:space="preserve"> </w:t>
      </w:r>
      <w:r w:rsidRPr="00AF7101">
        <w:rPr>
          <w:w w:val="105"/>
        </w:rPr>
        <w:t>is</w:t>
      </w:r>
      <w:r w:rsidRPr="00AF7101">
        <w:rPr>
          <w:spacing w:val="-14"/>
          <w:w w:val="105"/>
        </w:rPr>
        <w:t xml:space="preserve"> </w:t>
      </w:r>
      <w:r w:rsidRPr="00AF7101">
        <w:rPr>
          <w:w w:val="105"/>
        </w:rPr>
        <w:t>focused</w:t>
      </w:r>
      <w:r w:rsidRPr="00AF7101">
        <w:rPr>
          <w:spacing w:val="-15"/>
          <w:w w:val="105"/>
        </w:rPr>
        <w:t xml:space="preserve"> </w:t>
      </w:r>
      <w:r w:rsidRPr="00AF7101">
        <w:rPr>
          <w:w w:val="105"/>
        </w:rPr>
        <w:t>on</w:t>
      </w:r>
      <w:r w:rsidRPr="00AF7101">
        <w:rPr>
          <w:spacing w:val="-15"/>
          <w:w w:val="105"/>
        </w:rPr>
        <w:t xml:space="preserve"> </w:t>
      </w:r>
      <w:r w:rsidRPr="00AF7101">
        <w:rPr>
          <w:w w:val="105"/>
        </w:rPr>
        <w:t>how</w:t>
      </w:r>
      <w:r w:rsidRPr="00AF7101">
        <w:rPr>
          <w:spacing w:val="-15"/>
          <w:w w:val="105"/>
        </w:rPr>
        <w:t xml:space="preserve"> </w:t>
      </w:r>
      <w:r w:rsidRPr="00AF7101">
        <w:rPr>
          <w:w w:val="105"/>
        </w:rPr>
        <w:t>to</w:t>
      </w:r>
      <w:r w:rsidRPr="00AF7101">
        <w:rPr>
          <w:spacing w:val="-14"/>
          <w:w w:val="105"/>
        </w:rPr>
        <w:t xml:space="preserve"> </w:t>
      </w:r>
      <w:r w:rsidRPr="00AF7101">
        <w:rPr>
          <w:w w:val="105"/>
        </w:rPr>
        <w:t>handle</w:t>
      </w:r>
      <w:r w:rsidRPr="00AF7101">
        <w:rPr>
          <w:spacing w:val="-14"/>
          <w:w w:val="105"/>
        </w:rPr>
        <w:t xml:space="preserve"> </w:t>
      </w:r>
      <w:r w:rsidRPr="00AF7101">
        <w:rPr>
          <w:w w:val="105"/>
        </w:rPr>
        <w:t>the</w:t>
      </w:r>
      <w:r w:rsidRPr="00AF7101">
        <w:rPr>
          <w:spacing w:val="-15"/>
          <w:w w:val="105"/>
        </w:rPr>
        <w:t xml:space="preserve"> </w:t>
      </w:r>
      <w:r w:rsidRPr="00AF7101">
        <w:rPr>
          <w:w w:val="105"/>
        </w:rPr>
        <w:t>chargers</w:t>
      </w:r>
      <w:r w:rsidRPr="00AF7101">
        <w:rPr>
          <w:spacing w:val="-14"/>
          <w:w w:val="105"/>
        </w:rPr>
        <w:t xml:space="preserve"> </w:t>
      </w:r>
      <w:r w:rsidRPr="00AF7101">
        <w:rPr>
          <w:w w:val="105"/>
        </w:rPr>
        <w:t>that</w:t>
      </w:r>
      <w:r w:rsidRPr="00AF7101">
        <w:rPr>
          <w:spacing w:val="1"/>
          <w:w w:val="105"/>
        </w:rPr>
        <w:t xml:space="preserve"> </w:t>
      </w:r>
      <w:r w:rsidRPr="00AF7101">
        <w:rPr>
          <w:w w:val="105"/>
        </w:rPr>
        <w:t>are</w:t>
      </w:r>
      <w:r w:rsidRPr="00AF7101">
        <w:rPr>
          <w:spacing w:val="-12"/>
          <w:w w:val="105"/>
        </w:rPr>
        <w:t xml:space="preserve"> </w:t>
      </w:r>
      <w:r w:rsidRPr="00AF7101">
        <w:rPr>
          <w:w w:val="105"/>
        </w:rPr>
        <w:t>installed</w:t>
      </w:r>
      <w:r w:rsidRPr="00AF7101">
        <w:rPr>
          <w:spacing w:val="-13"/>
          <w:w w:val="105"/>
        </w:rPr>
        <w:t xml:space="preserve"> </w:t>
      </w:r>
      <w:r w:rsidRPr="00AF7101">
        <w:rPr>
          <w:w w:val="105"/>
        </w:rPr>
        <w:t>before</w:t>
      </w:r>
      <w:r w:rsidRPr="00AF7101">
        <w:rPr>
          <w:spacing w:val="-12"/>
          <w:w w:val="105"/>
        </w:rPr>
        <w:t xml:space="preserve"> </w:t>
      </w:r>
      <w:r w:rsidRPr="00AF7101">
        <w:rPr>
          <w:w w:val="105"/>
        </w:rPr>
        <w:t>that</w:t>
      </w:r>
      <w:r w:rsidRPr="00AF7101">
        <w:rPr>
          <w:spacing w:val="-12"/>
          <w:w w:val="105"/>
        </w:rPr>
        <w:t xml:space="preserve"> </w:t>
      </w:r>
      <w:r w:rsidRPr="00AF7101">
        <w:rPr>
          <w:w w:val="105"/>
        </w:rPr>
        <w:t>point.</w:t>
      </w:r>
      <w:r w:rsidRPr="00AF7101">
        <w:rPr>
          <w:spacing w:val="39"/>
          <w:w w:val="105"/>
        </w:rPr>
        <w:t xml:space="preserve"> </w:t>
      </w:r>
      <w:r w:rsidRPr="00AF7101">
        <w:rPr>
          <w:w w:val="105"/>
        </w:rPr>
        <w:t>Previously</w:t>
      </w:r>
      <w:r w:rsidRPr="00AF7101">
        <w:rPr>
          <w:spacing w:val="-12"/>
          <w:w w:val="105"/>
        </w:rPr>
        <w:t xml:space="preserve"> </w:t>
      </w:r>
      <w:r w:rsidRPr="00AF7101">
        <w:rPr>
          <w:w w:val="105"/>
        </w:rPr>
        <w:t>installed</w:t>
      </w:r>
      <w:r w:rsidRPr="00AF7101">
        <w:rPr>
          <w:spacing w:val="-13"/>
          <w:w w:val="105"/>
        </w:rPr>
        <w:t xml:space="preserve"> </w:t>
      </w:r>
      <w:r w:rsidRPr="00AF7101">
        <w:rPr>
          <w:w w:val="105"/>
        </w:rPr>
        <w:t>chargers</w:t>
      </w:r>
      <w:r w:rsidRPr="00AF7101">
        <w:rPr>
          <w:spacing w:val="-12"/>
          <w:w w:val="105"/>
        </w:rPr>
        <w:t xml:space="preserve"> </w:t>
      </w:r>
      <w:r w:rsidRPr="00AF7101">
        <w:rPr>
          <w:w w:val="105"/>
        </w:rPr>
        <w:t>will</w:t>
      </w:r>
      <w:r w:rsidRPr="00AF7101">
        <w:rPr>
          <w:spacing w:val="-13"/>
          <w:w w:val="105"/>
        </w:rPr>
        <w:t xml:space="preserve"> </w:t>
      </w:r>
      <w:r w:rsidRPr="00AF7101">
        <w:rPr>
          <w:w w:val="105"/>
        </w:rPr>
        <w:t>not</w:t>
      </w:r>
      <w:r w:rsidRPr="00AF7101">
        <w:rPr>
          <w:spacing w:val="-12"/>
          <w:w w:val="105"/>
        </w:rPr>
        <w:t xml:space="preserve"> </w:t>
      </w:r>
      <w:r w:rsidRPr="00AF7101">
        <w:rPr>
          <w:w w:val="105"/>
        </w:rPr>
        <w:t>in</w:t>
      </w:r>
      <w:r w:rsidRPr="00AF7101">
        <w:rPr>
          <w:spacing w:val="-12"/>
          <w:w w:val="105"/>
        </w:rPr>
        <w:t xml:space="preserve"> </w:t>
      </w:r>
      <w:r w:rsidRPr="00AF7101">
        <w:rPr>
          <w:w w:val="105"/>
        </w:rPr>
        <w:t>general</w:t>
      </w:r>
      <w:r w:rsidRPr="00AF7101">
        <w:rPr>
          <w:spacing w:val="-13"/>
          <w:w w:val="105"/>
        </w:rPr>
        <w:t xml:space="preserve"> </w:t>
      </w:r>
      <w:r w:rsidRPr="00AF7101">
        <w:rPr>
          <w:w w:val="105"/>
        </w:rPr>
        <w:t>be</w:t>
      </w:r>
      <w:r w:rsidRPr="00AF7101">
        <w:rPr>
          <w:spacing w:val="-12"/>
          <w:w w:val="105"/>
        </w:rPr>
        <w:t xml:space="preserve"> </w:t>
      </w:r>
      <w:r w:rsidRPr="00AF7101">
        <w:rPr>
          <w:w w:val="105"/>
        </w:rPr>
        <w:t>able</w:t>
      </w:r>
      <w:r w:rsidRPr="00AF7101">
        <w:rPr>
          <w:spacing w:val="-12"/>
          <w:w w:val="105"/>
        </w:rPr>
        <w:t xml:space="preserve"> </w:t>
      </w:r>
      <w:r w:rsidRPr="00AF7101">
        <w:rPr>
          <w:w w:val="105"/>
        </w:rPr>
        <w:t>to</w:t>
      </w:r>
      <w:r w:rsidRPr="00AF7101">
        <w:rPr>
          <w:spacing w:val="-12"/>
          <w:w w:val="105"/>
        </w:rPr>
        <w:t xml:space="preserve"> </w:t>
      </w:r>
      <w:r w:rsidRPr="00AF7101">
        <w:rPr>
          <w:w w:val="105"/>
        </w:rPr>
        <w:t>satisfy</w:t>
      </w:r>
      <w:r w:rsidRPr="00AF7101">
        <w:rPr>
          <w:spacing w:val="-12"/>
          <w:w w:val="105"/>
        </w:rPr>
        <w:t xml:space="preserve"> </w:t>
      </w:r>
      <w:r w:rsidRPr="00AF7101">
        <w:rPr>
          <w:w w:val="105"/>
        </w:rPr>
        <w:t>a</w:t>
      </w:r>
      <w:r w:rsidRPr="00AF7101">
        <w:rPr>
          <w:spacing w:val="1"/>
          <w:w w:val="105"/>
        </w:rPr>
        <w:t xml:space="preserve"> </w:t>
      </w:r>
      <w:r w:rsidRPr="00AF7101">
        <w:t>1%</w:t>
      </w:r>
      <w:r w:rsidRPr="00AF7101">
        <w:rPr>
          <w:spacing w:val="3"/>
        </w:rPr>
        <w:t xml:space="preserve"> </w:t>
      </w:r>
      <w:r w:rsidRPr="00AF7101">
        <w:t>/</w:t>
      </w:r>
      <w:r w:rsidRPr="00AF7101">
        <w:rPr>
          <w:spacing w:val="4"/>
        </w:rPr>
        <w:t xml:space="preserve"> </w:t>
      </w:r>
      <w:r w:rsidRPr="00AF7101">
        <w:t>2%</w:t>
      </w:r>
      <w:r w:rsidRPr="00AF7101">
        <w:rPr>
          <w:spacing w:val="3"/>
        </w:rPr>
        <w:t xml:space="preserve"> </w:t>
      </w:r>
      <w:r w:rsidRPr="00AF7101">
        <w:t>accuracy</w:t>
      </w:r>
      <w:r w:rsidRPr="00AF7101">
        <w:rPr>
          <w:spacing w:val="4"/>
        </w:rPr>
        <w:t xml:space="preserve"> </w:t>
      </w:r>
      <w:r w:rsidRPr="00AF7101">
        <w:t>tolerance.</w:t>
      </w:r>
      <w:r w:rsidRPr="00AF7101">
        <w:rPr>
          <w:spacing w:val="7"/>
        </w:rPr>
        <w:t xml:space="preserve"> </w:t>
      </w:r>
      <w:r w:rsidRPr="00AF7101">
        <w:t>To</w:t>
      </w:r>
      <w:r w:rsidRPr="00AF7101">
        <w:rPr>
          <w:spacing w:val="3"/>
        </w:rPr>
        <w:t xml:space="preserve"> </w:t>
      </w:r>
      <w:r w:rsidRPr="00AF7101">
        <w:t>be</w:t>
      </w:r>
      <w:r w:rsidRPr="00AF7101">
        <w:rPr>
          <w:spacing w:val="4"/>
        </w:rPr>
        <w:t xml:space="preserve"> </w:t>
      </w:r>
      <w:r w:rsidRPr="00AF7101">
        <w:t>clear,</w:t>
      </w:r>
      <w:r w:rsidRPr="00AF7101">
        <w:rPr>
          <w:spacing w:val="2"/>
        </w:rPr>
        <w:t xml:space="preserve"> </w:t>
      </w:r>
      <w:r w:rsidRPr="00AF7101">
        <w:t>we</w:t>
      </w:r>
      <w:r w:rsidRPr="00AF7101">
        <w:rPr>
          <w:spacing w:val="4"/>
        </w:rPr>
        <w:t xml:space="preserve"> </w:t>
      </w:r>
      <w:r w:rsidRPr="00AF7101">
        <w:t>do</w:t>
      </w:r>
      <w:r w:rsidRPr="00AF7101">
        <w:rPr>
          <w:spacing w:val="3"/>
        </w:rPr>
        <w:t xml:space="preserve"> </w:t>
      </w:r>
      <w:r w:rsidRPr="00AF7101">
        <w:t>not</w:t>
      </w:r>
      <w:r w:rsidRPr="00AF7101">
        <w:rPr>
          <w:spacing w:val="4"/>
        </w:rPr>
        <w:t xml:space="preserve"> </w:t>
      </w:r>
      <w:r w:rsidRPr="00AF7101">
        <w:t>suggest</w:t>
      </w:r>
      <w:r w:rsidRPr="00AF7101">
        <w:rPr>
          <w:spacing w:val="3"/>
        </w:rPr>
        <w:t xml:space="preserve"> </w:t>
      </w:r>
      <w:r w:rsidRPr="00AF7101">
        <w:t>that</w:t>
      </w:r>
      <w:r w:rsidRPr="00AF7101">
        <w:rPr>
          <w:spacing w:val="4"/>
        </w:rPr>
        <w:t xml:space="preserve"> </w:t>
      </w:r>
      <w:r w:rsidRPr="00AF7101">
        <w:t>every</w:t>
      </w:r>
      <w:r w:rsidRPr="00AF7101">
        <w:rPr>
          <w:spacing w:val="3"/>
        </w:rPr>
        <w:t xml:space="preserve"> </w:t>
      </w:r>
      <w:r w:rsidRPr="00AF7101">
        <w:t>existing</w:t>
      </w:r>
      <w:r w:rsidRPr="00AF7101">
        <w:rPr>
          <w:spacing w:val="4"/>
        </w:rPr>
        <w:t xml:space="preserve"> </w:t>
      </w:r>
      <w:r w:rsidRPr="00AF7101">
        <w:t>charger</w:t>
      </w:r>
      <w:r w:rsidRPr="00AF7101">
        <w:rPr>
          <w:spacing w:val="3"/>
        </w:rPr>
        <w:t xml:space="preserve"> </w:t>
      </w:r>
      <w:r w:rsidRPr="00AF7101">
        <w:t>would</w:t>
      </w:r>
      <w:r w:rsidRPr="00AF7101">
        <w:rPr>
          <w:spacing w:val="3"/>
        </w:rPr>
        <w:t xml:space="preserve"> </w:t>
      </w:r>
      <w:r w:rsidRPr="00AF7101">
        <w:t>be</w:t>
      </w:r>
      <w:r w:rsidRPr="00AF7101">
        <w:rPr>
          <w:spacing w:val="1"/>
        </w:rPr>
        <w:t xml:space="preserve"> </w:t>
      </w:r>
      <w:r w:rsidRPr="00AF7101">
        <w:rPr>
          <w:w w:val="105"/>
        </w:rPr>
        <w:t>more than 2% inaccurate. Indeed, it would not genuinely be possible to make that assessment,</w:t>
      </w:r>
      <w:r w:rsidRPr="00AF7101">
        <w:rPr>
          <w:spacing w:val="1"/>
          <w:w w:val="105"/>
        </w:rPr>
        <w:t xml:space="preserve"> </w:t>
      </w:r>
      <w:r w:rsidRPr="00AF7101">
        <w:rPr>
          <w:w w:val="105"/>
        </w:rPr>
        <w:t>given</w:t>
      </w:r>
      <w:r w:rsidRPr="00AF7101">
        <w:rPr>
          <w:spacing w:val="-15"/>
          <w:w w:val="105"/>
        </w:rPr>
        <w:t xml:space="preserve"> </w:t>
      </w:r>
      <w:r w:rsidRPr="00AF7101">
        <w:rPr>
          <w:w w:val="105"/>
        </w:rPr>
        <w:t>the</w:t>
      </w:r>
      <w:r w:rsidRPr="00AF7101">
        <w:rPr>
          <w:spacing w:val="-13"/>
          <w:w w:val="105"/>
        </w:rPr>
        <w:t xml:space="preserve"> </w:t>
      </w:r>
      <w:r w:rsidRPr="00AF7101">
        <w:rPr>
          <w:w w:val="105"/>
        </w:rPr>
        <w:t>lack</w:t>
      </w:r>
      <w:r w:rsidRPr="00AF7101">
        <w:rPr>
          <w:spacing w:val="-15"/>
          <w:w w:val="105"/>
        </w:rPr>
        <w:t xml:space="preserve"> </w:t>
      </w:r>
      <w:r w:rsidRPr="00AF7101">
        <w:rPr>
          <w:w w:val="105"/>
        </w:rPr>
        <w:t>of</w:t>
      </w:r>
      <w:r w:rsidRPr="00AF7101">
        <w:rPr>
          <w:spacing w:val="-13"/>
          <w:w w:val="105"/>
        </w:rPr>
        <w:t xml:space="preserve"> </w:t>
      </w:r>
      <w:r w:rsidRPr="00AF7101">
        <w:rPr>
          <w:w w:val="105"/>
        </w:rPr>
        <w:t>NIST-traceable</w:t>
      </w:r>
      <w:r w:rsidRPr="00AF7101">
        <w:rPr>
          <w:spacing w:val="-14"/>
          <w:w w:val="105"/>
        </w:rPr>
        <w:t xml:space="preserve"> </w:t>
      </w:r>
      <w:r w:rsidRPr="00AF7101">
        <w:rPr>
          <w:w w:val="105"/>
        </w:rPr>
        <w:t>measurement</w:t>
      </w:r>
      <w:r w:rsidRPr="00AF7101">
        <w:rPr>
          <w:spacing w:val="-13"/>
          <w:w w:val="105"/>
        </w:rPr>
        <w:t xml:space="preserve"> </w:t>
      </w:r>
      <w:r w:rsidRPr="00AF7101">
        <w:rPr>
          <w:w w:val="105"/>
        </w:rPr>
        <w:t>apparatus</w:t>
      </w:r>
      <w:r w:rsidRPr="00AF7101">
        <w:rPr>
          <w:spacing w:val="-14"/>
          <w:w w:val="105"/>
        </w:rPr>
        <w:t xml:space="preserve"> </w:t>
      </w:r>
      <w:r w:rsidRPr="00AF7101">
        <w:rPr>
          <w:w w:val="105"/>
        </w:rPr>
        <w:t>to</w:t>
      </w:r>
      <w:r w:rsidRPr="00AF7101">
        <w:rPr>
          <w:spacing w:val="-13"/>
          <w:w w:val="105"/>
        </w:rPr>
        <w:t xml:space="preserve"> </w:t>
      </w:r>
      <w:r w:rsidRPr="00AF7101">
        <w:rPr>
          <w:w w:val="105"/>
        </w:rPr>
        <w:t>test</w:t>
      </w:r>
      <w:r w:rsidRPr="00AF7101">
        <w:rPr>
          <w:spacing w:val="-14"/>
          <w:w w:val="105"/>
        </w:rPr>
        <w:t xml:space="preserve"> </w:t>
      </w:r>
      <w:r w:rsidRPr="00AF7101">
        <w:rPr>
          <w:w w:val="105"/>
        </w:rPr>
        <w:t>fast</w:t>
      </w:r>
      <w:r w:rsidRPr="00AF7101">
        <w:rPr>
          <w:spacing w:val="-13"/>
          <w:w w:val="105"/>
        </w:rPr>
        <w:t xml:space="preserve"> </w:t>
      </w:r>
      <w:r w:rsidRPr="00AF7101">
        <w:rPr>
          <w:w w:val="105"/>
        </w:rPr>
        <w:t>DC</w:t>
      </w:r>
      <w:r w:rsidRPr="00AF7101">
        <w:rPr>
          <w:spacing w:val="-14"/>
          <w:w w:val="105"/>
        </w:rPr>
        <w:t xml:space="preserve"> </w:t>
      </w:r>
      <w:r w:rsidRPr="00AF7101">
        <w:rPr>
          <w:w w:val="105"/>
        </w:rPr>
        <w:t>chargers</w:t>
      </w:r>
      <w:r w:rsidRPr="00AF7101">
        <w:rPr>
          <w:spacing w:val="-13"/>
          <w:w w:val="105"/>
        </w:rPr>
        <w:t xml:space="preserve"> </w:t>
      </w:r>
      <w:r w:rsidRPr="00AF7101">
        <w:rPr>
          <w:w w:val="105"/>
        </w:rPr>
        <w:t>in</w:t>
      </w:r>
      <w:r w:rsidRPr="00AF7101">
        <w:rPr>
          <w:spacing w:val="-15"/>
          <w:w w:val="105"/>
        </w:rPr>
        <w:t xml:space="preserve"> </w:t>
      </w:r>
      <w:r w:rsidRPr="00AF7101">
        <w:rPr>
          <w:w w:val="105"/>
        </w:rPr>
        <w:t>the</w:t>
      </w:r>
      <w:r w:rsidRPr="00AF7101">
        <w:rPr>
          <w:spacing w:val="-13"/>
          <w:w w:val="105"/>
        </w:rPr>
        <w:t xml:space="preserve"> </w:t>
      </w:r>
      <w:r w:rsidRPr="00AF7101">
        <w:rPr>
          <w:w w:val="105"/>
        </w:rPr>
        <w:t>field.</w:t>
      </w:r>
    </w:p>
    <w:p w14:paraId="5DFE9654" w14:textId="77777777" w:rsidR="008A41AA" w:rsidRPr="00AF7101" w:rsidRDefault="008A41AA" w:rsidP="008A41AA">
      <w:pPr>
        <w:pStyle w:val="BodyText"/>
        <w:spacing w:before="5" w:line="244" w:lineRule="auto"/>
        <w:ind w:right="866" w:hanging="17"/>
      </w:pPr>
      <w:r w:rsidRPr="00AF7101">
        <w:rPr>
          <w:spacing w:val="-1"/>
          <w:w w:val="105"/>
        </w:rPr>
        <w:t>There</w:t>
      </w:r>
      <w:r w:rsidRPr="00AF7101">
        <w:rPr>
          <w:spacing w:val="-14"/>
          <w:w w:val="105"/>
        </w:rPr>
        <w:t xml:space="preserve"> </w:t>
      </w:r>
      <w:r w:rsidRPr="00AF7101">
        <w:rPr>
          <w:spacing w:val="-1"/>
          <w:w w:val="105"/>
        </w:rPr>
        <w:t>is</w:t>
      </w:r>
      <w:r w:rsidRPr="00AF7101">
        <w:rPr>
          <w:spacing w:val="-13"/>
          <w:w w:val="105"/>
        </w:rPr>
        <w:t xml:space="preserve"> </w:t>
      </w:r>
      <w:r w:rsidRPr="00AF7101">
        <w:rPr>
          <w:spacing w:val="-1"/>
          <w:w w:val="105"/>
        </w:rPr>
        <w:t>presumably</w:t>
      </w:r>
      <w:r w:rsidRPr="00AF7101">
        <w:rPr>
          <w:spacing w:val="-14"/>
          <w:w w:val="105"/>
        </w:rPr>
        <w:t xml:space="preserve"> </w:t>
      </w:r>
      <w:r w:rsidRPr="00AF7101">
        <w:rPr>
          <w:spacing w:val="-1"/>
          <w:w w:val="105"/>
        </w:rPr>
        <w:t>a</w:t>
      </w:r>
      <w:r w:rsidRPr="00AF7101">
        <w:rPr>
          <w:spacing w:val="-13"/>
          <w:w w:val="105"/>
        </w:rPr>
        <w:t xml:space="preserve"> </w:t>
      </w:r>
      <w:r w:rsidRPr="00AF7101">
        <w:rPr>
          <w:spacing w:val="-1"/>
          <w:w w:val="105"/>
        </w:rPr>
        <w:t>distribution</w:t>
      </w:r>
      <w:r w:rsidRPr="00AF7101">
        <w:rPr>
          <w:spacing w:val="-14"/>
          <w:w w:val="105"/>
        </w:rPr>
        <w:t xml:space="preserve"> </w:t>
      </w:r>
      <w:r w:rsidRPr="00AF7101">
        <w:rPr>
          <w:spacing w:val="-1"/>
          <w:w w:val="105"/>
        </w:rPr>
        <w:t>of</w:t>
      </w:r>
      <w:r w:rsidRPr="00AF7101">
        <w:rPr>
          <w:spacing w:val="-14"/>
          <w:w w:val="105"/>
        </w:rPr>
        <w:t xml:space="preserve"> </w:t>
      </w:r>
      <w:r w:rsidRPr="00AF7101">
        <w:rPr>
          <w:spacing w:val="-1"/>
          <w:w w:val="105"/>
        </w:rPr>
        <w:t>potential</w:t>
      </w:r>
      <w:r w:rsidRPr="00AF7101">
        <w:rPr>
          <w:spacing w:val="-14"/>
          <w:w w:val="105"/>
        </w:rPr>
        <w:t xml:space="preserve"> </w:t>
      </w:r>
      <w:r w:rsidRPr="00AF7101">
        <w:rPr>
          <w:spacing w:val="-1"/>
          <w:w w:val="105"/>
        </w:rPr>
        <w:t>deviations</w:t>
      </w:r>
      <w:r w:rsidRPr="00AF7101">
        <w:rPr>
          <w:spacing w:val="-13"/>
          <w:w w:val="105"/>
        </w:rPr>
        <w:t xml:space="preserve"> </w:t>
      </w:r>
      <w:r w:rsidRPr="00AF7101">
        <w:rPr>
          <w:w w:val="105"/>
        </w:rPr>
        <w:t>among</w:t>
      </w:r>
      <w:r w:rsidRPr="00AF7101">
        <w:rPr>
          <w:spacing w:val="-13"/>
          <w:w w:val="105"/>
        </w:rPr>
        <w:t xml:space="preserve"> </w:t>
      </w:r>
      <w:r w:rsidRPr="00AF7101">
        <w:rPr>
          <w:w w:val="105"/>
        </w:rPr>
        <w:t>devices</w:t>
      </w:r>
      <w:r w:rsidRPr="00AF7101">
        <w:rPr>
          <w:spacing w:val="-14"/>
          <w:w w:val="105"/>
        </w:rPr>
        <w:t xml:space="preserve"> </w:t>
      </w:r>
      <w:r w:rsidRPr="00AF7101">
        <w:rPr>
          <w:w w:val="105"/>
        </w:rPr>
        <w:t>in</w:t>
      </w:r>
      <w:r w:rsidRPr="00AF7101">
        <w:rPr>
          <w:spacing w:val="-14"/>
          <w:w w:val="105"/>
        </w:rPr>
        <w:t xml:space="preserve"> </w:t>
      </w:r>
      <w:r w:rsidRPr="00AF7101">
        <w:rPr>
          <w:w w:val="105"/>
        </w:rPr>
        <w:t>the</w:t>
      </w:r>
      <w:r w:rsidRPr="00AF7101">
        <w:rPr>
          <w:spacing w:val="-13"/>
          <w:w w:val="105"/>
        </w:rPr>
        <w:t xml:space="preserve"> </w:t>
      </w:r>
      <w:r w:rsidRPr="00AF7101">
        <w:rPr>
          <w:w w:val="105"/>
        </w:rPr>
        <w:t>field.</w:t>
      </w:r>
      <w:r w:rsidRPr="00AF7101">
        <w:rPr>
          <w:spacing w:val="35"/>
          <w:w w:val="105"/>
        </w:rPr>
        <w:t xml:space="preserve"> </w:t>
      </w:r>
      <w:r w:rsidRPr="00AF7101">
        <w:rPr>
          <w:w w:val="105"/>
        </w:rPr>
        <w:t>Given</w:t>
      </w:r>
      <w:r w:rsidRPr="00AF7101">
        <w:rPr>
          <w:spacing w:val="-14"/>
          <w:w w:val="105"/>
        </w:rPr>
        <w:t xml:space="preserve"> </w:t>
      </w:r>
      <w:r w:rsidRPr="00AF7101">
        <w:rPr>
          <w:w w:val="105"/>
        </w:rPr>
        <w:t>what</w:t>
      </w:r>
      <w:r w:rsidRPr="00AF7101">
        <w:rPr>
          <w:spacing w:val="-60"/>
          <w:w w:val="105"/>
        </w:rPr>
        <w:t xml:space="preserve"> </w:t>
      </w:r>
      <w:r w:rsidRPr="00AF7101">
        <w:rPr>
          <w:spacing w:val="-1"/>
          <w:w w:val="105"/>
        </w:rPr>
        <w:t>metering</w:t>
      </w:r>
      <w:r w:rsidRPr="00AF7101">
        <w:rPr>
          <w:spacing w:val="-14"/>
          <w:w w:val="105"/>
        </w:rPr>
        <w:t xml:space="preserve"> </w:t>
      </w:r>
      <w:r w:rsidRPr="00AF7101">
        <w:rPr>
          <w:spacing w:val="-1"/>
          <w:w w:val="105"/>
        </w:rPr>
        <w:t>technology</w:t>
      </w:r>
      <w:r w:rsidRPr="00AF7101">
        <w:rPr>
          <w:spacing w:val="-14"/>
          <w:w w:val="105"/>
        </w:rPr>
        <w:t xml:space="preserve"> </w:t>
      </w:r>
      <w:r w:rsidRPr="00AF7101">
        <w:rPr>
          <w:spacing w:val="-1"/>
          <w:w w:val="105"/>
        </w:rPr>
        <w:t>has</w:t>
      </w:r>
      <w:r w:rsidRPr="00AF7101">
        <w:rPr>
          <w:spacing w:val="-14"/>
          <w:w w:val="105"/>
        </w:rPr>
        <w:t xml:space="preserve"> </w:t>
      </w:r>
      <w:r w:rsidRPr="00AF7101">
        <w:rPr>
          <w:spacing w:val="-1"/>
          <w:w w:val="105"/>
        </w:rPr>
        <w:t>been</w:t>
      </w:r>
      <w:r w:rsidRPr="00AF7101">
        <w:rPr>
          <w:spacing w:val="-15"/>
          <w:w w:val="105"/>
        </w:rPr>
        <w:t xml:space="preserve"> </w:t>
      </w:r>
      <w:r w:rsidRPr="00AF7101">
        <w:rPr>
          <w:spacing w:val="-1"/>
          <w:w w:val="105"/>
        </w:rPr>
        <w:t>commercially</w:t>
      </w:r>
      <w:r w:rsidRPr="00AF7101">
        <w:rPr>
          <w:spacing w:val="-14"/>
          <w:w w:val="105"/>
        </w:rPr>
        <w:t xml:space="preserve"> </w:t>
      </w:r>
      <w:r w:rsidRPr="00AF7101">
        <w:rPr>
          <w:spacing w:val="-1"/>
          <w:w w:val="105"/>
        </w:rPr>
        <w:t>available,</w:t>
      </w:r>
      <w:r w:rsidRPr="00AF7101">
        <w:rPr>
          <w:spacing w:val="-14"/>
          <w:w w:val="105"/>
        </w:rPr>
        <w:t xml:space="preserve"> </w:t>
      </w:r>
      <w:r w:rsidRPr="00AF7101">
        <w:rPr>
          <w:spacing w:val="-1"/>
          <w:w w:val="105"/>
        </w:rPr>
        <w:t>a</w:t>
      </w:r>
      <w:r w:rsidRPr="00AF7101">
        <w:rPr>
          <w:spacing w:val="-14"/>
          <w:w w:val="105"/>
        </w:rPr>
        <w:t xml:space="preserve"> </w:t>
      </w:r>
      <w:r w:rsidRPr="00AF7101">
        <w:rPr>
          <w:spacing w:val="-1"/>
          <w:w w:val="105"/>
        </w:rPr>
        <w:t>2%</w:t>
      </w:r>
      <w:r w:rsidRPr="00AF7101">
        <w:rPr>
          <w:spacing w:val="-14"/>
          <w:w w:val="105"/>
        </w:rPr>
        <w:t xml:space="preserve"> </w:t>
      </w:r>
      <w:r w:rsidRPr="00AF7101">
        <w:rPr>
          <w:w w:val="105"/>
        </w:rPr>
        <w:t>maintenance</w:t>
      </w:r>
      <w:r w:rsidRPr="00AF7101">
        <w:rPr>
          <w:spacing w:val="-14"/>
          <w:w w:val="105"/>
        </w:rPr>
        <w:t xml:space="preserve"> </w:t>
      </w:r>
      <w:r w:rsidRPr="00AF7101">
        <w:rPr>
          <w:w w:val="105"/>
        </w:rPr>
        <w:t>accuracy</w:t>
      </w:r>
      <w:r w:rsidRPr="00AF7101">
        <w:rPr>
          <w:spacing w:val="-14"/>
          <w:w w:val="105"/>
        </w:rPr>
        <w:t xml:space="preserve"> </w:t>
      </w:r>
      <w:r w:rsidRPr="00AF7101">
        <w:rPr>
          <w:w w:val="105"/>
        </w:rPr>
        <w:t>would</w:t>
      </w:r>
      <w:r w:rsidRPr="00AF7101">
        <w:rPr>
          <w:spacing w:val="-15"/>
          <w:w w:val="105"/>
        </w:rPr>
        <w:t xml:space="preserve"> </w:t>
      </w:r>
      <w:r w:rsidRPr="00AF7101">
        <w:rPr>
          <w:w w:val="105"/>
        </w:rPr>
        <w:t>lead</w:t>
      </w:r>
      <w:r w:rsidRPr="00AF7101">
        <w:rPr>
          <w:spacing w:val="-14"/>
          <w:w w:val="105"/>
        </w:rPr>
        <w:t xml:space="preserve"> </w:t>
      </w:r>
      <w:r w:rsidRPr="00AF7101">
        <w:rPr>
          <w:w w:val="105"/>
        </w:rPr>
        <w:t>to</w:t>
      </w:r>
      <w:r w:rsidRPr="00AF7101">
        <w:rPr>
          <w:spacing w:val="1"/>
          <w:w w:val="105"/>
        </w:rPr>
        <w:t xml:space="preserve"> </w:t>
      </w:r>
      <w:r w:rsidRPr="00AF7101">
        <w:rPr>
          <w:w w:val="105"/>
        </w:rPr>
        <w:t>inspection problems</w:t>
      </w:r>
      <w:r w:rsidRPr="00AF7101">
        <w:rPr>
          <w:spacing w:val="1"/>
          <w:w w:val="105"/>
        </w:rPr>
        <w:t xml:space="preserve"> </w:t>
      </w:r>
      <w:r w:rsidRPr="00AF7101">
        <w:rPr>
          <w:w w:val="105"/>
        </w:rPr>
        <w:t>for</w:t>
      </w:r>
      <w:r w:rsidRPr="00AF7101">
        <w:rPr>
          <w:spacing w:val="2"/>
          <w:w w:val="105"/>
        </w:rPr>
        <w:t xml:space="preserve"> </w:t>
      </w:r>
      <w:r w:rsidRPr="00AF7101">
        <w:rPr>
          <w:w w:val="105"/>
        </w:rPr>
        <w:t>a</w:t>
      </w:r>
      <w:r w:rsidRPr="00AF7101">
        <w:rPr>
          <w:spacing w:val="1"/>
          <w:w w:val="105"/>
        </w:rPr>
        <w:t xml:space="preserve"> </w:t>
      </w:r>
      <w:r w:rsidRPr="00AF7101">
        <w:rPr>
          <w:w w:val="105"/>
        </w:rPr>
        <w:t>high</w:t>
      </w:r>
      <w:r w:rsidRPr="00AF7101">
        <w:rPr>
          <w:spacing w:val="1"/>
          <w:w w:val="105"/>
        </w:rPr>
        <w:t xml:space="preserve"> </w:t>
      </w:r>
      <w:r w:rsidRPr="00AF7101">
        <w:rPr>
          <w:w w:val="105"/>
        </w:rPr>
        <w:t>proportion of</w:t>
      </w:r>
      <w:r w:rsidRPr="00AF7101">
        <w:rPr>
          <w:spacing w:val="2"/>
          <w:w w:val="105"/>
        </w:rPr>
        <w:t xml:space="preserve"> </w:t>
      </w:r>
      <w:r w:rsidRPr="00AF7101">
        <w:rPr>
          <w:w w:val="105"/>
        </w:rPr>
        <w:t>devices.</w:t>
      </w:r>
    </w:p>
    <w:p w14:paraId="68CA4600" w14:textId="77777777" w:rsidR="008A41AA" w:rsidRPr="00AF7101" w:rsidRDefault="008A41AA" w:rsidP="008A41AA">
      <w:pPr>
        <w:pStyle w:val="BodyText"/>
        <w:spacing w:line="244" w:lineRule="auto"/>
        <w:ind w:right="866" w:hanging="17"/>
      </w:pPr>
      <w:r w:rsidRPr="00AF7101">
        <w:t>The</w:t>
      </w:r>
      <w:r w:rsidRPr="00AF7101">
        <w:rPr>
          <w:spacing w:val="6"/>
        </w:rPr>
        <w:t xml:space="preserve"> </w:t>
      </w:r>
      <w:r w:rsidRPr="00AF7101">
        <w:t>proposal</w:t>
      </w:r>
      <w:r w:rsidRPr="00AF7101">
        <w:rPr>
          <w:spacing w:val="5"/>
        </w:rPr>
        <w:t xml:space="preserve"> </w:t>
      </w:r>
      <w:r w:rsidRPr="00AF7101">
        <w:t>would</w:t>
      </w:r>
      <w:r w:rsidRPr="00AF7101">
        <w:rPr>
          <w:spacing w:val="5"/>
        </w:rPr>
        <w:t xml:space="preserve"> </w:t>
      </w:r>
      <w:r w:rsidRPr="00AF7101">
        <w:t>establish</w:t>
      </w:r>
      <w:r w:rsidRPr="00AF7101">
        <w:rPr>
          <w:spacing w:val="5"/>
        </w:rPr>
        <w:t xml:space="preserve"> </w:t>
      </w:r>
      <w:r w:rsidRPr="00AF7101">
        <w:t>a</w:t>
      </w:r>
      <w:r w:rsidRPr="00AF7101">
        <w:rPr>
          <w:spacing w:val="6"/>
        </w:rPr>
        <w:t xml:space="preserve"> </w:t>
      </w:r>
      <w:r w:rsidRPr="00AF7101">
        <w:t>tolerance</w:t>
      </w:r>
      <w:r w:rsidRPr="00AF7101">
        <w:rPr>
          <w:spacing w:val="7"/>
        </w:rPr>
        <w:t xml:space="preserve"> </w:t>
      </w:r>
      <w:r w:rsidRPr="00AF7101">
        <w:t>of</w:t>
      </w:r>
      <w:r w:rsidRPr="00AF7101">
        <w:rPr>
          <w:spacing w:val="6"/>
        </w:rPr>
        <w:t xml:space="preserve"> </w:t>
      </w:r>
      <w:r w:rsidRPr="00AF7101">
        <w:t>5%</w:t>
      </w:r>
      <w:r w:rsidRPr="00AF7101">
        <w:rPr>
          <w:spacing w:val="6"/>
        </w:rPr>
        <w:t xml:space="preserve"> </w:t>
      </w:r>
      <w:r w:rsidRPr="00AF7101">
        <w:t>for</w:t>
      </w:r>
      <w:r w:rsidRPr="00AF7101">
        <w:rPr>
          <w:spacing w:val="6"/>
        </w:rPr>
        <w:t xml:space="preserve"> </w:t>
      </w:r>
      <w:r w:rsidRPr="00AF7101">
        <w:t>devices</w:t>
      </w:r>
      <w:r w:rsidRPr="00AF7101">
        <w:rPr>
          <w:spacing w:val="6"/>
        </w:rPr>
        <w:t xml:space="preserve"> </w:t>
      </w:r>
      <w:r w:rsidRPr="00AF7101">
        <w:t>installed</w:t>
      </w:r>
      <w:r w:rsidRPr="00AF7101">
        <w:rPr>
          <w:spacing w:val="6"/>
        </w:rPr>
        <w:t xml:space="preserve"> </w:t>
      </w:r>
      <w:r w:rsidRPr="00AF7101">
        <w:t>before</w:t>
      </w:r>
      <w:r w:rsidRPr="00AF7101">
        <w:rPr>
          <w:spacing w:val="6"/>
        </w:rPr>
        <w:t xml:space="preserve"> </w:t>
      </w:r>
      <w:r w:rsidRPr="00AF7101">
        <w:t>January</w:t>
      </w:r>
      <w:r w:rsidRPr="00AF7101">
        <w:rPr>
          <w:spacing w:val="6"/>
        </w:rPr>
        <w:t xml:space="preserve"> </w:t>
      </w:r>
      <w:r w:rsidRPr="00AF7101">
        <w:t>1,</w:t>
      </w:r>
      <w:r w:rsidRPr="00AF7101">
        <w:rPr>
          <w:spacing w:val="5"/>
        </w:rPr>
        <w:t xml:space="preserve"> </w:t>
      </w:r>
      <w:r w:rsidRPr="00AF7101">
        <w:t>2024.</w:t>
      </w:r>
      <w:r w:rsidRPr="00AF7101">
        <w:rPr>
          <w:spacing w:val="12"/>
        </w:rPr>
        <w:t xml:space="preserve"> </w:t>
      </w:r>
      <w:r w:rsidRPr="00AF7101">
        <w:t>The</w:t>
      </w:r>
      <w:r w:rsidRPr="00AF7101">
        <w:rPr>
          <w:spacing w:val="-57"/>
        </w:rPr>
        <w:t xml:space="preserve"> </w:t>
      </w:r>
      <w:r w:rsidRPr="00AF7101">
        <w:rPr>
          <w:w w:val="105"/>
        </w:rPr>
        <w:t>justification</w:t>
      </w:r>
      <w:r w:rsidRPr="00AF7101">
        <w:rPr>
          <w:spacing w:val="-2"/>
          <w:w w:val="105"/>
        </w:rPr>
        <w:t xml:space="preserve"> </w:t>
      </w:r>
      <w:r w:rsidRPr="00AF7101">
        <w:rPr>
          <w:w w:val="105"/>
        </w:rPr>
        <w:t>for</w:t>
      </w:r>
      <w:r w:rsidRPr="00AF7101">
        <w:rPr>
          <w:spacing w:val="-1"/>
          <w:w w:val="105"/>
        </w:rPr>
        <w:t xml:space="preserve"> </w:t>
      </w:r>
      <w:r w:rsidRPr="00AF7101">
        <w:rPr>
          <w:w w:val="105"/>
        </w:rPr>
        <w:t>this</w:t>
      </w:r>
      <w:r w:rsidRPr="00AF7101">
        <w:rPr>
          <w:spacing w:val="-1"/>
          <w:w w:val="105"/>
        </w:rPr>
        <w:t xml:space="preserve"> </w:t>
      </w:r>
      <w:r w:rsidRPr="00AF7101">
        <w:rPr>
          <w:w w:val="105"/>
        </w:rPr>
        <w:t>particular</w:t>
      </w:r>
      <w:r w:rsidRPr="00AF7101">
        <w:rPr>
          <w:spacing w:val="-1"/>
          <w:w w:val="105"/>
        </w:rPr>
        <w:t xml:space="preserve"> </w:t>
      </w:r>
      <w:r w:rsidRPr="00AF7101">
        <w:rPr>
          <w:w w:val="105"/>
        </w:rPr>
        <w:t>choice</w:t>
      </w:r>
      <w:r w:rsidRPr="00AF7101">
        <w:rPr>
          <w:spacing w:val="-1"/>
          <w:w w:val="105"/>
        </w:rPr>
        <w:t xml:space="preserve"> </w:t>
      </w:r>
      <w:r w:rsidRPr="00AF7101">
        <w:rPr>
          <w:w w:val="105"/>
        </w:rPr>
        <w:t>of</w:t>
      </w:r>
      <w:r w:rsidRPr="00AF7101">
        <w:rPr>
          <w:spacing w:val="-1"/>
          <w:w w:val="105"/>
        </w:rPr>
        <w:t xml:space="preserve"> </w:t>
      </w:r>
      <w:r w:rsidRPr="00AF7101">
        <w:rPr>
          <w:w w:val="105"/>
        </w:rPr>
        <w:t>tolerance</w:t>
      </w:r>
      <w:r w:rsidRPr="00AF7101">
        <w:rPr>
          <w:spacing w:val="-1"/>
          <w:w w:val="105"/>
        </w:rPr>
        <w:t xml:space="preserve"> </w:t>
      </w:r>
      <w:r w:rsidRPr="00AF7101">
        <w:rPr>
          <w:w w:val="105"/>
        </w:rPr>
        <w:t>and</w:t>
      </w:r>
      <w:r w:rsidRPr="00AF7101">
        <w:rPr>
          <w:spacing w:val="-1"/>
          <w:w w:val="105"/>
        </w:rPr>
        <w:t xml:space="preserve"> </w:t>
      </w:r>
      <w:r w:rsidRPr="00AF7101">
        <w:rPr>
          <w:w w:val="105"/>
        </w:rPr>
        <w:t>timeline</w:t>
      </w:r>
      <w:r w:rsidRPr="00AF7101">
        <w:rPr>
          <w:spacing w:val="-1"/>
          <w:w w:val="105"/>
        </w:rPr>
        <w:t xml:space="preserve"> </w:t>
      </w:r>
      <w:r w:rsidRPr="00AF7101">
        <w:rPr>
          <w:w w:val="105"/>
        </w:rPr>
        <w:t>is</w:t>
      </w:r>
      <w:r w:rsidRPr="00AF7101">
        <w:rPr>
          <w:spacing w:val="-1"/>
          <w:w w:val="105"/>
        </w:rPr>
        <w:t xml:space="preserve"> </w:t>
      </w:r>
      <w:r w:rsidRPr="00AF7101">
        <w:rPr>
          <w:w w:val="105"/>
        </w:rPr>
        <w:t>as</w:t>
      </w:r>
      <w:r w:rsidRPr="00AF7101">
        <w:rPr>
          <w:spacing w:val="-1"/>
          <w:w w:val="105"/>
        </w:rPr>
        <w:t xml:space="preserve"> </w:t>
      </w:r>
      <w:r w:rsidRPr="00AF7101">
        <w:rPr>
          <w:w w:val="105"/>
        </w:rPr>
        <w:t>follows:</w:t>
      </w:r>
    </w:p>
    <w:p w14:paraId="304FF4F7" w14:textId="7A619374" w:rsidR="008A41AA" w:rsidRPr="00AF7101" w:rsidRDefault="008A41AA" w:rsidP="00CC6830">
      <w:pPr>
        <w:pStyle w:val="ListParagraph"/>
        <w:widowControl w:val="0"/>
        <w:numPr>
          <w:ilvl w:val="0"/>
          <w:numId w:val="86"/>
        </w:numPr>
        <w:tabs>
          <w:tab w:val="left" w:pos="1118"/>
        </w:tabs>
        <w:autoSpaceDE w:val="0"/>
        <w:autoSpaceDN w:val="0"/>
        <w:spacing w:after="0" w:line="244" w:lineRule="auto"/>
        <w:ind w:left="0" w:right="820" w:hanging="17"/>
        <w:contextualSpacing w:val="0"/>
      </w:pPr>
      <w:r w:rsidRPr="00AF7101">
        <w:t>In</w:t>
      </w:r>
      <w:r w:rsidRPr="00AF7101">
        <w:rPr>
          <w:spacing w:val="13"/>
        </w:rPr>
        <w:t xml:space="preserve"> </w:t>
      </w:r>
      <w:r w:rsidRPr="00AF7101">
        <w:t>2019,</w:t>
      </w:r>
      <w:r w:rsidRPr="00AF7101">
        <w:rPr>
          <w:spacing w:val="14"/>
        </w:rPr>
        <w:t xml:space="preserve"> </w:t>
      </w:r>
      <w:r w:rsidRPr="00AF7101">
        <w:t>California</w:t>
      </w:r>
      <w:r w:rsidRPr="00AF7101">
        <w:rPr>
          <w:spacing w:val="15"/>
        </w:rPr>
        <w:t xml:space="preserve"> </w:t>
      </w:r>
      <w:r w:rsidRPr="00AF7101">
        <w:t>adopted</w:t>
      </w:r>
      <w:r w:rsidRPr="00AF7101">
        <w:rPr>
          <w:spacing w:val="13"/>
        </w:rPr>
        <w:t xml:space="preserve"> </w:t>
      </w:r>
      <w:r w:rsidRPr="00AF7101">
        <w:t>a</w:t>
      </w:r>
      <w:r w:rsidRPr="00AF7101">
        <w:rPr>
          <w:spacing w:val="15"/>
        </w:rPr>
        <w:t xml:space="preserve"> </w:t>
      </w:r>
      <w:r w:rsidRPr="00AF7101">
        <w:t>regulation</w:t>
      </w:r>
      <w:r w:rsidRPr="00AF7101">
        <w:rPr>
          <w:spacing w:val="14"/>
        </w:rPr>
        <w:t xml:space="preserve"> </w:t>
      </w:r>
      <w:r w:rsidRPr="00AF7101">
        <w:t>that</w:t>
      </w:r>
      <w:r w:rsidRPr="00AF7101">
        <w:rPr>
          <w:spacing w:val="15"/>
        </w:rPr>
        <w:t xml:space="preserve"> </w:t>
      </w:r>
      <w:r w:rsidRPr="00AF7101">
        <w:t>put</w:t>
      </w:r>
      <w:r w:rsidRPr="00AF7101">
        <w:rPr>
          <w:spacing w:val="15"/>
        </w:rPr>
        <w:t xml:space="preserve"> </w:t>
      </w:r>
      <w:r w:rsidRPr="00AF7101">
        <w:t>a</w:t>
      </w:r>
      <w:r w:rsidRPr="00AF7101">
        <w:rPr>
          <w:spacing w:val="14"/>
        </w:rPr>
        <w:t xml:space="preserve"> </w:t>
      </w:r>
      <w:r w:rsidRPr="00AF7101">
        <w:t>modified</w:t>
      </w:r>
      <w:r w:rsidRPr="00AF7101">
        <w:rPr>
          <w:spacing w:val="14"/>
        </w:rPr>
        <w:t xml:space="preserve"> </w:t>
      </w:r>
      <w:r w:rsidRPr="00AF7101">
        <w:t>version</w:t>
      </w:r>
      <w:r w:rsidRPr="00AF7101">
        <w:rPr>
          <w:spacing w:val="14"/>
        </w:rPr>
        <w:t xml:space="preserve"> </w:t>
      </w:r>
      <w:r w:rsidRPr="00AF7101">
        <w:t>of</w:t>
      </w:r>
      <w:r w:rsidRPr="00AF7101">
        <w:rPr>
          <w:spacing w:val="15"/>
        </w:rPr>
        <w:t xml:space="preserve"> </w:t>
      </w:r>
      <w:r w:rsidRPr="00AF7101">
        <w:t>section</w:t>
      </w:r>
      <w:r w:rsidRPr="00AF7101">
        <w:rPr>
          <w:spacing w:val="13"/>
        </w:rPr>
        <w:t xml:space="preserve"> </w:t>
      </w:r>
      <w:r w:rsidRPr="00AF7101">
        <w:t>3.40</w:t>
      </w:r>
      <w:r w:rsidRPr="00AF7101">
        <w:rPr>
          <w:spacing w:val="14"/>
        </w:rPr>
        <w:t xml:space="preserve"> </w:t>
      </w:r>
      <w:r w:rsidRPr="00AF7101">
        <w:t>into</w:t>
      </w:r>
      <w:r w:rsidRPr="00AF7101">
        <w:rPr>
          <w:spacing w:val="15"/>
        </w:rPr>
        <w:t xml:space="preserve"> </w:t>
      </w:r>
      <w:r w:rsidRPr="00AF7101">
        <w:t>force</w:t>
      </w:r>
      <w:r w:rsidRPr="00AF7101">
        <w:rPr>
          <w:spacing w:val="1"/>
        </w:rPr>
        <w:t xml:space="preserve"> </w:t>
      </w:r>
      <w:r w:rsidRPr="00AF7101">
        <w:t>for</w:t>
      </w:r>
      <w:r w:rsidRPr="00AF7101">
        <w:rPr>
          <w:spacing w:val="5"/>
        </w:rPr>
        <w:t xml:space="preserve"> </w:t>
      </w:r>
      <w:r w:rsidRPr="00AF7101">
        <w:t>new</w:t>
      </w:r>
      <w:r w:rsidRPr="00AF7101">
        <w:rPr>
          <w:spacing w:val="5"/>
        </w:rPr>
        <w:t xml:space="preserve"> </w:t>
      </w:r>
      <w:r w:rsidRPr="00AF7101">
        <w:t>devices.</w:t>
      </w:r>
      <w:r w:rsidRPr="00AF7101">
        <w:rPr>
          <w:spacing w:val="11"/>
        </w:rPr>
        <w:t xml:space="preserve"> </w:t>
      </w:r>
      <w:r w:rsidRPr="00AF7101">
        <w:t>DC</w:t>
      </w:r>
      <w:r w:rsidRPr="00AF7101">
        <w:rPr>
          <w:spacing w:val="5"/>
        </w:rPr>
        <w:t xml:space="preserve"> </w:t>
      </w:r>
      <w:r w:rsidRPr="00AF7101">
        <w:t>chargers</w:t>
      </w:r>
      <w:r w:rsidRPr="00AF7101">
        <w:rPr>
          <w:spacing w:val="6"/>
        </w:rPr>
        <w:t xml:space="preserve"> </w:t>
      </w:r>
      <w:r w:rsidRPr="00AF7101">
        <w:t>installed</w:t>
      </w:r>
      <w:r w:rsidRPr="00AF7101">
        <w:rPr>
          <w:spacing w:val="4"/>
        </w:rPr>
        <w:t xml:space="preserve"> </w:t>
      </w:r>
      <w:r w:rsidRPr="00AF7101">
        <w:t>before</w:t>
      </w:r>
      <w:r w:rsidRPr="00AF7101">
        <w:rPr>
          <w:spacing w:val="5"/>
        </w:rPr>
        <w:t xml:space="preserve"> </w:t>
      </w:r>
      <w:r w:rsidRPr="00AF7101">
        <w:t>January</w:t>
      </w:r>
      <w:r w:rsidRPr="00AF7101">
        <w:rPr>
          <w:spacing w:val="5"/>
        </w:rPr>
        <w:t xml:space="preserve"> </w:t>
      </w:r>
      <w:r w:rsidRPr="00AF7101">
        <w:t>2023</w:t>
      </w:r>
      <w:r w:rsidRPr="00AF7101">
        <w:rPr>
          <w:spacing w:val="5"/>
        </w:rPr>
        <w:t xml:space="preserve"> </w:t>
      </w:r>
      <w:r w:rsidRPr="00AF7101">
        <w:t>are</w:t>
      </w:r>
      <w:r w:rsidRPr="00AF7101">
        <w:rPr>
          <w:spacing w:val="5"/>
        </w:rPr>
        <w:t xml:space="preserve"> </w:t>
      </w:r>
      <w:r w:rsidRPr="00AF7101">
        <w:t>subject</w:t>
      </w:r>
      <w:r w:rsidRPr="00AF7101">
        <w:rPr>
          <w:spacing w:val="5"/>
        </w:rPr>
        <w:t xml:space="preserve"> </w:t>
      </w:r>
      <w:r w:rsidRPr="00AF7101">
        <w:t>to</w:t>
      </w:r>
      <w:r w:rsidRPr="00AF7101">
        <w:rPr>
          <w:spacing w:val="6"/>
        </w:rPr>
        <w:t xml:space="preserve"> </w:t>
      </w:r>
      <w:r w:rsidRPr="00AF7101">
        <w:t>no</w:t>
      </w:r>
      <w:r w:rsidRPr="00AF7101">
        <w:rPr>
          <w:spacing w:val="5"/>
        </w:rPr>
        <w:t xml:space="preserve"> </w:t>
      </w:r>
      <w:r w:rsidRPr="00AF7101">
        <w:t>weights</w:t>
      </w:r>
      <w:r w:rsidRPr="00AF7101">
        <w:rPr>
          <w:spacing w:val="5"/>
        </w:rPr>
        <w:t xml:space="preserve"> </w:t>
      </w:r>
      <w:r w:rsidRPr="00AF7101">
        <w:t>and</w:t>
      </w:r>
      <w:r w:rsidRPr="00AF7101">
        <w:rPr>
          <w:spacing w:val="4"/>
        </w:rPr>
        <w:t xml:space="preserve"> </w:t>
      </w:r>
      <w:r w:rsidRPr="00AF7101">
        <w:t>measures</w:t>
      </w:r>
      <w:r w:rsidRPr="00AF7101">
        <w:rPr>
          <w:spacing w:val="-57"/>
        </w:rPr>
        <w:t xml:space="preserve"> </w:t>
      </w:r>
      <w:r w:rsidRPr="00AF7101">
        <w:t>standards</w:t>
      </w:r>
      <w:r w:rsidRPr="00AF7101">
        <w:rPr>
          <w:spacing w:val="12"/>
        </w:rPr>
        <w:t xml:space="preserve"> </w:t>
      </w:r>
      <w:r w:rsidRPr="00AF7101">
        <w:t>at</w:t>
      </w:r>
      <w:r w:rsidRPr="00AF7101">
        <w:rPr>
          <w:spacing w:val="13"/>
        </w:rPr>
        <w:t xml:space="preserve"> </w:t>
      </w:r>
      <w:r w:rsidRPr="00AF7101">
        <w:t>all</w:t>
      </w:r>
      <w:r w:rsidRPr="00AF7101">
        <w:rPr>
          <w:spacing w:val="12"/>
        </w:rPr>
        <w:t xml:space="preserve"> </w:t>
      </w:r>
      <w:r w:rsidRPr="00AF7101">
        <w:t>until</w:t>
      </w:r>
      <w:r w:rsidRPr="00AF7101">
        <w:rPr>
          <w:spacing w:val="12"/>
        </w:rPr>
        <w:t xml:space="preserve"> </w:t>
      </w:r>
      <w:r w:rsidRPr="00AF7101">
        <w:t>2033.</w:t>
      </w:r>
      <w:r w:rsidRPr="00AF7101">
        <w:rPr>
          <w:spacing w:val="26"/>
        </w:rPr>
        <w:t xml:space="preserve"> </w:t>
      </w:r>
      <w:r w:rsidRPr="00AF7101">
        <w:t>DC</w:t>
      </w:r>
      <w:r w:rsidRPr="00AF7101">
        <w:rPr>
          <w:spacing w:val="13"/>
        </w:rPr>
        <w:t xml:space="preserve"> </w:t>
      </w:r>
      <w:r w:rsidRPr="00AF7101">
        <w:t>chargers</w:t>
      </w:r>
      <w:r w:rsidRPr="00AF7101">
        <w:rPr>
          <w:spacing w:val="13"/>
        </w:rPr>
        <w:t xml:space="preserve"> </w:t>
      </w:r>
      <w:r w:rsidRPr="00AF7101">
        <w:t>installed</w:t>
      </w:r>
      <w:r w:rsidRPr="00AF7101">
        <w:rPr>
          <w:spacing w:val="12"/>
        </w:rPr>
        <w:t xml:space="preserve"> </w:t>
      </w:r>
      <w:r w:rsidRPr="00AF7101">
        <w:t>after</w:t>
      </w:r>
      <w:r w:rsidRPr="00AF7101">
        <w:rPr>
          <w:spacing w:val="13"/>
        </w:rPr>
        <w:t xml:space="preserve"> </w:t>
      </w:r>
      <w:r w:rsidRPr="00AF7101">
        <w:t>January</w:t>
      </w:r>
      <w:r w:rsidRPr="00AF7101">
        <w:rPr>
          <w:spacing w:val="13"/>
        </w:rPr>
        <w:t xml:space="preserve"> </w:t>
      </w:r>
      <w:r w:rsidRPr="00AF7101">
        <w:t>2023</w:t>
      </w:r>
      <w:r w:rsidRPr="00AF7101">
        <w:rPr>
          <w:spacing w:val="11"/>
        </w:rPr>
        <w:t xml:space="preserve"> </w:t>
      </w:r>
      <w:r w:rsidRPr="00AF7101">
        <w:t>(and</w:t>
      </w:r>
      <w:r w:rsidRPr="00AF7101">
        <w:rPr>
          <w:spacing w:val="12"/>
        </w:rPr>
        <w:t xml:space="preserve"> </w:t>
      </w:r>
      <w:r w:rsidRPr="00AF7101">
        <w:t>before</w:t>
      </w:r>
      <w:r w:rsidRPr="00AF7101">
        <w:rPr>
          <w:spacing w:val="13"/>
        </w:rPr>
        <w:t xml:space="preserve"> </w:t>
      </w:r>
      <w:r w:rsidRPr="00AF7101">
        <w:t>January</w:t>
      </w:r>
      <w:r w:rsidRPr="00AF7101">
        <w:rPr>
          <w:spacing w:val="13"/>
        </w:rPr>
        <w:t xml:space="preserve"> </w:t>
      </w:r>
      <w:r w:rsidRPr="00AF7101">
        <w:t>2033)</w:t>
      </w:r>
      <w:r w:rsidRPr="00AF7101">
        <w:rPr>
          <w:spacing w:val="13"/>
        </w:rPr>
        <w:t xml:space="preserve"> </w:t>
      </w:r>
      <w:r w:rsidRPr="00AF7101">
        <w:t>are</w:t>
      </w:r>
      <w:r w:rsidRPr="00AF7101">
        <w:rPr>
          <w:spacing w:val="1"/>
        </w:rPr>
        <w:t xml:space="preserve"> </w:t>
      </w:r>
      <w:r w:rsidRPr="00AF7101">
        <w:t>subject</w:t>
      </w:r>
      <w:r w:rsidRPr="00AF7101">
        <w:rPr>
          <w:spacing w:val="8"/>
        </w:rPr>
        <w:t xml:space="preserve"> </w:t>
      </w:r>
      <w:r w:rsidRPr="00AF7101">
        <w:t>to</w:t>
      </w:r>
      <w:r w:rsidRPr="00AF7101">
        <w:rPr>
          <w:spacing w:val="9"/>
        </w:rPr>
        <w:t xml:space="preserve"> </w:t>
      </w:r>
      <w:r w:rsidRPr="00AF7101">
        <w:t>a</w:t>
      </w:r>
      <w:r w:rsidRPr="00AF7101">
        <w:rPr>
          <w:spacing w:val="9"/>
        </w:rPr>
        <w:t xml:space="preserve"> </w:t>
      </w:r>
      <w:r w:rsidRPr="00AF7101">
        <w:t>maintenance</w:t>
      </w:r>
      <w:r w:rsidRPr="00AF7101">
        <w:rPr>
          <w:spacing w:val="9"/>
        </w:rPr>
        <w:t xml:space="preserve"> </w:t>
      </w:r>
      <w:r w:rsidRPr="00AF7101">
        <w:t>tolerance</w:t>
      </w:r>
      <w:r w:rsidRPr="00AF7101">
        <w:rPr>
          <w:spacing w:val="9"/>
        </w:rPr>
        <w:t xml:space="preserve"> </w:t>
      </w:r>
      <w:r w:rsidRPr="00AF7101">
        <w:t>of</w:t>
      </w:r>
      <w:r w:rsidRPr="00AF7101">
        <w:rPr>
          <w:spacing w:val="9"/>
        </w:rPr>
        <w:t xml:space="preserve"> </w:t>
      </w:r>
      <w:r w:rsidRPr="00AF7101">
        <w:t>5.0%</w:t>
      </w:r>
      <w:r w:rsidRPr="00AF7101">
        <w:rPr>
          <w:spacing w:val="9"/>
        </w:rPr>
        <w:t xml:space="preserve"> </w:t>
      </w:r>
      <w:r w:rsidRPr="00AF7101">
        <w:t>(and</w:t>
      </w:r>
      <w:r w:rsidRPr="00AF7101">
        <w:rPr>
          <w:spacing w:val="8"/>
        </w:rPr>
        <w:t xml:space="preserve"> </w:t>
      </w:r>
      <w:r w:rsidRPr="00AF7101">
        <w:t>acceptance</w:t>
      </w:r>
      <w:r w:rsidRPr="00AF7101">
        <w:rPr>
          <w:spacing w:val="9"/>
        </w:rPr>
        <w:t xml:space="preserve"> </w:t>
      </w:r>
      <w:r w:rsidRPr="00AF7101">
        <w:t>tolerance</w:t>
      </w:r>
      <w:r w:rsidRPr="00AF7101">
        <w:rPr>
          <w:spacing w:val="9"/>
        </w:rPr>
        <w:t xml:space="preserve"> </w:t>
      </w:r>
      <w:r w:rsidRPr="00AF7101">
        <w:t>of</w:t>
      </w:r>
      <w:r w:rsidRPr="00AF7101">
        <w:rPr>
          <w:spacing w:val="9"/>
        </w:rPr>
        <w:t xml:space="preserve"> </w:t>
      </w:r>
      <w:r w:rsidRPr="00AF7101">
        <w:t>2.5%).</w:t>
      </w:r>
      <w:r w:rsidRPr="00AF7101">
        <w:rPr>
          <w:spacing w:val="18"/>
        </w:rPr>
        <w:t xml:space="preserve"> </w:t>
      </w:r>
      <w:r w:rsidRPr="00AF7101">
        <w:t>Consequently,</w:t>
      </w:r>
      <w:r w:rsidRPr="00AF7101">
        <w:rPr>
          <w:spacing w:val="8"/>
        </w:rPr>
        <w:t xml:space="preserve"> </w:t>
      </w:r>
      <w:r w:rsidRPr="00AF7101">
        <w:t>in</w:t>
      </w:r>
      <w:r w:rsidRPr="00AF7101">
        <w:rPr>
          <w:spacing w:val="1"/>
        </w:rPr>
        <w:t xml:space="preserve"> </w:t>
      </w:r>
      <w:r w:rsidRPr="00AF7101">
        <w:t>California,</w:t>
      </w:r>
      <w:r w:rsidRPr="00AF7101">
        <w:rPr>
          <w:spacing w:val="7"/>
        </w:rPr>
        <w:t xml:space="preserve"> </w:t>
      </w:r>
      <w:r w:rsidRPr="00AF7101">
        <w:t>which</w:t>
      </w:r>
      <w:r w:rsidRPr="00AF7101">
        <w:rPr>
          <w:spacing w:val="8"/>
        </w:rPr>
        <w:t xml:space="preserve"> </w:t>
      </w:r>
      <w:r w:rsidRPr="00AF7101">
        <w:t>represents</w:t>
      </w:r>
      <w:r w:rsidRPr="00AF7101">
        <w:rPr>
          <w:spacing w:val="8"/>
        </w:rPr>
        <w:t xml:space="preserve"> </w:t>
      </w:r>
      <w:r w:rsidRPr="00AF7101">
        <w:t>roughly</w:t>
      </w:r>
      <w:r w:rsidRPr="00AF7101">
        <w:rPr>
          <w:spacing w:val="9"/>
        </w:rPr>
        <w:t xml:space="preserve"> </w:t>
      </w:r>
      <w:r w:rsidRPr="00AF7101">
        <w:t>30%</w:t>
      </w:r>
      <w:r w:rsidRPr="00AF7101">
        <w:rPr>
          <w:spacing w:val="8"/>
        </w:rPr>
        <w:t xml:space="preserve"> </w:t>
      </w:r>
      <w:r w:rsidRPr="00AF7101">
        <w:t>of</w:t>
      </w:r>
      <w:r w:rsidRPr="00AF7101">
        <w:rPr>
          <w:spacing w:val="9"/>
        </w:rPr>
        <w:t xml:space="preserve"> </w:t>
      </w:r>
      <w:r w:rsidRPr="00AF7101">
        <w:t>the</w:t>
      </w:r>
      <w:r w:rsidRPr="00AF7101">
        <w:rPr>
          <w:spacing w:val="9"/>
        </w:rPr>
        <w:t xml:space="preserve"> </w:t>
      </w:r>
      <w:r w:rsidRPr="00AF7101">
        <w:t>currently-existing</w:t>
      </w:r>
      <w:r w:rsidRPr="00AF7101">
        <w:rPr>
          <w:spacing w:val="8"/>
        </w:rPr>
        <w:t xml:space="preserve"> </w:t>
      </w:r>
      <w:r w:rsidRPr="00AF7101">
        <w:t>base</w:t>
      </w:r>
      <w:r w:rsidRPr="00AF7101">
        <w:rPr>
          <w:spacing w:val="9"/>
        </w:rPr>
        <w:t xml:space="preserve"> </w:t>
      </w:r>
      <w:r w:rsidRPr="00AF7101">
        <w:t>of</w:t>
      </w:r>
      <w:r w:rsidRPr="00AF7101">
        <w:rPr>
          <w:spacing w:val="8"/>
        </w:rPr>
        <w:t xml:space="preserve"> </w:t>
      </w:r>
      <w:r w:rsidRPr="00AF7101">
        <w:t>DC</w:t>
      </w:r>
      <w:r w:rsidRPr="00AF7101">
        <w:rPr>
          <w:spacing w:val="9"/>
        </w:rPr>
        <w:t xml:space="preserve"> </w:t>
      </w:r>
      <w:r w:rsidRPr="00AF7101">
        <w:t>chargers,</w:t>
      </w:r>
      <w:r w:rsidRPr="00AF7101">
        <w:rPr>
          <w:spacing w:val="8"/>
        </w:rPr>
        <w:t xml:space="preserve"> </w:t>
      </w:r>
      <w:r w:rsidRPr="00AF7101">
        <w:t>the</w:t>
      </w:r>
      <w:r w:rsidRPr="00AF7101">
        <w:rPr>
          <w:spacing w:val="1"/>
        </w:rPr>
        <w:t xml:space="preserve"> </w:t>
      </w:r>
      <w:r w:rsidRPr="00AF7101">
        <w:t>maintenance</w:t>
      </w:r>
      <w:r w:rsidRPr="00AF7101">
        <w:rPr>
          <w:spacing w:val="8"/>
        </w:rPr>
        <w:t xml:space="preserve"> </w:t>
      </w:r>
      <w:r w:rsidRPr="00AF7101">
        <w:t>tolerance</w:t>
      </w:r>
      <w:r w:rsidRPr="00AF7101">
        <w:rPr>
          <w:spacing w:val="9"/>
        </w:rPr>
        <w:t xml:space="preserve"> </w:t>
      </w:r>
      <w:r w:rsidRPr="00AF7101">
        <w:t>will</w:t>
      </w:r>
      <w:r w:rsidRPr="00AF7101">
        <w:rPr>
          <w:spacing w:val="7"/>
        </w:rPr>
        <w:t xml:space="preserve"> </w:t>
      </w:r>
      <w:r w:rsidRPr="00AF7101">
        <w:t>be</w:t>
      </w:r>
      <w:r w:rsidRPr="00AF7101">
        <w:rPr>
          <w:spacing w:val="9"/>
        </w:rPr>
        <w:t xml:space="preserve"> </w:t>
      </w:r>
      <w:r w:rsidRPr="00AF7101">
        <w:t>5.0%</w:t>
      </w:r>
      <w:r w:rsidRPr="00AF7101">
        <w:rPr>
          <w:spacing w:val="8"/>
        </w:rPr>
        <w:t xml:space="preserve"> </w:t>
      </w:r>
      <w:r w:rsidRPr="00AF7101">
        <w:t>for</w:t>
      </w:r>
      <w:r w:rsidRPr="00AF7101">
        <w:rPr>
          <w:spacing w:val="9"/>
        </w:rPr>
        <w:t xml:space="preserve"> </w:t>
      </w:r>
      <w:r w:rsidRPr="00AF7101">
        <w:t>the</w:t>
      </w:r>
      <w:r w:rsidRPr="00AF7101">
        <w:rPr>
          <w:spacing w:val="8"/>
        </w:rPr>
        <w:t xml:space="preserve"> </w:t>
      </w:r>
      <w:r w:rsidRPr="00AF7101">
        <w:t>coming</w:t>
      </w:r>
      <w:r w:rsidRPr="00AF7101">
        <w:rPr>
          <w:spacing w:val="9"/>
        </w:rPr>
        <w:t xml:space="preserve"> </w:t>
      </w:r>
      <w:r w:rsidRPr="00AF7101">
        <w:t>decade.</w:t>
      </w:r>
      <w:r w:rsidRPr="00AF7101">
        <w:rPr>
          <w:spacing w:val="17"/>
        </w:rPr>
        <w:t xml:space="preserve"> </w:t>
      </w:r>
      <w:r w:rsidRPr="00AF7101">
        <w:t>A</w:t>
      </w:r>
      <w:r w:rsidRPr="00AF7101">
        <w:rPr>
          <w:spacing w:val="8"/>
        </w:rPr>
        <w:t xml:space="preserve"> </w:t>
      </w:r>
      <w:r w:rsidRPr="00AF7101">
        <w:t>maintenance</w:t>
      </w:r>
      <w:r w:rsidRPr="00AF7101">
        <w:rPr>
          <w:spacing w:val="9"/>
        </w:rPr>
        <w:t xml:space="preserve"> </w:t>
      </w:r>
      <w:r w:rsidRPr="00AF7101">
        <w:t>tolerance</w:t>
      </w:r>
      <w:r w:rsidRPr="00AF7101">
        <w:rPr>
          <w:spacing w:val="9"/>
        </w:rPr>
        <w:t xml:space="preserve"> </w:t>
      </w:r>
      <w:r w:rsidRPr="00AF7101">
        <w:t>of</w:t>
      </w:r>
      <w:r w:rsidRPr="00AF7101">
        <w:rPr>
          <w:spacing w:val="8"/>
        </w:rPr>
        <w:t xml:space="preserve"> </w:t>
      </w:r>
      <w:r w:rsidRPr="00AF7101">
        <w:t>5.0%</w:t>
      </w:r>
      <w:r w:rsidRPr="00AF7101">
        <w:rPr>
          <w:spacing w:val="9"/>
        </w:rPr>
        <w:t xml:space="preserve"> </w:t>
      </w:r>
      <w:r w:rsidRPr="00AF7101">
        <w:t>for</w:t>
      </w:r>
      <w:r w:rsidRPr="00AF7101">
        <w:rPr>
          <w:spacing w:val="1"/>
        </w:rPr>
        <w:t xml:space="preserve"> </w:t>
      </w:r>
      <w:r w:rsidRPr="00AF7101">
        <w:t>legacy</w:t>
      </w:r>
      <w:r w:rsidRPr="00AF7101">
        <w:rPr>
          <w:spacing w:val="15"/>
        </w:rPr>
        <w:t xml:space="preserve"> </w:t>
      </w:r>
      <w:r w:rsidRPr="00AF7101">
        <w:t>chargers</w:t>
      </w:r>
      <w:r w:rsidRPr="00AF7101">
        <w:rPr>
          <w:spacing w:val="15"/>
        </w:rPr>
        <w:t xml:space="preserve"> </w:t>
      </w:r>
      <w:r w:rsidRPr="00AF7101">
        <w:t>in</w:t>
      </w:r>
      <w:r w:rsidRPr="00AF7101">
        <w:rPr>
          <w:spacing w:val="13"/>
        </w:rPr>
        <w:t xml:space="preserve"> </w:t>
      </w:r>
      <w:r w:rsidRPr="00AF7101">
        <w:t>section</w:t>
      </w:r>
      <w:r w:rsidRPr="00AF7101">
        <w:rPr>
          <w:spacing w:val="14"/>
        </w:rPr>
        <w:t xml:space="preserve"> </w:t>
      </w:r>
      <w:r w:rsidRPr="00AF7101">
        <w:t>3.40</w:t>
      </w:r>
      <w:r w:rsidRPr="00AF7101">
        <w:rPr>
          <w:spacing w:val="14"/>
        </w:rPr>
        <w:t xml:space="preserve"> </w:t>
      </w:r>
      <w:r w:rsidRPr="00AF7101">
        <w:t>will</w:t>
      </w:r>
      <w:r w:rsidRPr="00AF7101">
        <w:rPr>
          <w:spacing w:val="14"/>
        </w:rPr>
        <w:t xml:space="preserve"> </w:t>
      </w:r>
      <w:r w:rsidRPr="00AF7101">
        <w:t>be</w:t>
      </w:r>
      <w:r w:rsidRPr="00AF7101">
        <w:rPr>
          <w:spacing w:val="15"/>
        </w:rPr>
        <w:t xml:space="preserve"> </w:t>
      </w:r>
      <w:r w:rsidRPr="00AF7101">
        <w:t>stricter</w:t>
      </w:r>
      <w:r w:rsidRPr="00AF7101">
        <w:rPr>
          <w:spacing w:val="15"/>
        </w:rPr>
        <w:t xml:space="preserve"> </w:t>
      </w:r>
      <w:r w:rsidRPr="00AF7101">
        <w:t>overall</w:t>
      </w:r>
      <w:r w:rsidRPr="00AF7101">
        <w:rPr>
          <w:spacing w:val="14"/>
        </w:rPr>
        <w:t xml:space="preserve"> </w:t>
      </w:r>
      <w:r w:rsidRPr="00AF7101">
        <w:t>than</w:t>
      </w:r>
      <w:r w:rsidRPr="00AF7101">
        <w:rPr>
          <w:spacing w:val="14"/>
        </w:rPr>
        <w:t xml:space="preserve"> </w:t>
      </w:r>
      <w:r w:rsidRPr="00AF7101">
        <w:t>the</w:t>
      </w:r>
      <w:r w:rsidRPr="00AF7101">
        <w:rPr>
          <w:spacing w:val="15"/>
        </w:rPr>
        <w:t xml:space="preserve"> </w:t>
      </w:r>
      <w:r w:rsidRPr="00AF7101">
        <w:t>California</w:t>
      </w:r>
      <w:r w:rsidRPr="00AF7101">
        <w:rPr>
          <w:spacing w:val="15"/>
        </w:rPr>
        <w:t xml:space="preserve"> </w:t>
      </w:r>
      <w:r w:rsidRPr="00AF7101">
        <w:t>regulation</w:t>
      </w:r>
      <w:r w:rsidRPr="00AF7101">
        <w:rPr>
          <w:spacing w:val="14"/>
        </w:rPr>
        <w:t xml:space="preserve"> </w:t>
      </w:r>
      <w:r w:rsidRPr="00AF7101">
        <w:t>(because</w:t>
      </w:r>
      <w:r w:rsidRPr="00AF7101">
        <w:rPr>
          <w:spacing w:val="15"/>
        </w:rPr>
        <w:t xml:space="preserve"> </w:t>
      </w:r>
      <w:r w:rsidRPr="00AF7101">
        <w:t>it</w:t>
      </w:r>
      <w:r w:rsidRPr="00AF7101">
        <w:rPr>
          <w:spacing w:val="15"/>
        </w:rPr>
        <w:t xml:space="preserve"> </w:t>
      </w:r>
      <w:r w:rsidRPr="00AF7101">
        <w:t>will</w:t>
      </w:r>
      <w:r w:rsidRPr="00AF7101">
        <w:rPr>
          <w:spacing w:val="1"/>
        </w:rPr>
        <w:t xml:space="preserve"> </w:t>
      </w:r>
      <w:r w:rsidRPr="00AF7101">
        <w:t>apply</w:t>
      </w:r>
      <w:r w:rsidRPr="00AF7101">
        <w:rPr>
          <w:spacing w:val="14"/>
        </w:rPr>
        <w:t xml:space="preserve"> </w:t>
      </w:r>
      <w:r w:rsidRPr="00AF7101">
        <w:t>to</w:t>
      </w:r>
      <w:r w:rsidRPr="00AF7101">
        <w:rPr>
          <w:spacing w:val="14"/>
        </w:rPr>
        <w:t xml:space="preserve"> </w:t>
      </w:r>
      <w:r w:rsidRPr="00AF7101">
        <w:t>all</w:t>
      </w:r>
      <w:r w:rsidRPr="00AF7101">
        <w:rPr>
          <w:spacing w:val="13"/>
        </w:rPr>
        <w:t xml:space="preserve"> </w:t>
      </w:r>
      <w:r w:rsidRPr="00AF7101">
        <w:t>legacy</w:t>
      </w:r>
      <w:r w:rsidRPr="00AF7101">
        <w:rPr>
          <w:spacing w:val="14"/>
        </w:rPr>
        <w:t xml:space="preserve"> </w:t>
      </w:r>
      <w:r w:rsidRPr="00AF7101">
        <w:t>chargers,</w:t>
      </w:r>
      <w:r w:rsidRPr="00AF7101">
        <w:rPr>
          <w:spacing w:val="13"/>
        </w:rPr>
        <w:t xml:space="preserve"> </w:t>
      </w:r>
      <w:r w:rsidRPr="00AF7101">
        <w:t>whereas</w:t>
      </w:r>
      <w:r w:rsidRPr="00AF7101">
        <w:rPr>
          <w:spacing w:val="14"/>
        </w:rPr>
        <w:t xml:space="preserve"> </w:t>
      </w:r>
      <w:r w:rsidRPr="00AF7101">
        <w:t>the</w:t>
      </w:r>
      <w:r w:rsidRPr="00AF7101">
        <w:rPr>
          <w:spacing w:val="14"/>
        </w:rPr>
        <w:t xml:space="preserve"> </w:t>
      </w:r>
      <w:r w:rsidRPr="00AF7101">
        <w:t>California</w:t>
      </w:r>
      <w:r w:rsidRPr="00AF7101">
        <w:rPr>
          <w:spacing w:val="14"/>
        </w:rPr>
        <w:t xml:space="preserve"> </w:t>
      </w:r>
      <w:r w:rsidRPr="00AF7101">
        <w:t>standard</w:t>
      </w:r>
      <w:r w:rsidRPr="00AF7101">
        <w:rPr>
          <w:spacing w:val="13"/>
        </w:rPr>
        <w:t xml:space="preserve"> </w:t>
      </w:r>
      <w:r w:rsidRPr="00AF7101">
        <w:t>applies</w:t>
      </w:r>
      <w:r w:rsidRPr="00AF7101">
        <w:rPr>
          <w:spacing w:val="14"/>
        </w:rPr>
        <w:t xml:space="preserve"> </w:t>
      </w:r>
      <w:r w:rsidRPr="00AF7101">
        <w:t>only</w:t>
      </w:r>
      <w:r w:rsidRPr="00AF7101">
        <w:rPr>
          <w:spacing w:val="14"/>
        </w:rPr>
        <w:t xml:space="preserve"> </w:t>
      </w:r>
      <w:r w:rsidRPr="00AF7101">
        <w:t>to</w:t>
      </w:r>
      <w:r w:rsidRPr="00AF7101">
        <w:rPr>
          <w:spacing w:val="15"/>
        </w:rPr>
        <w:t xml:space="preserve"> </w:t>
      </w:r>
      <w:r w:rsidRPr="00AF7101">
        <w:t>post-2023</w:t>
      </w:r>
      <w:r w:rsidRPr="00AF7101">
        <w:rPr>
          <w:spacing w:val="13"/>
        </w:rPr>
        <w:t xml:space="preserve"> </w:t>
      </w:r>
      <w:r w:rsidRPr="00AF7101">
        <w:t>chargers),</w:t>
      </w:r>
      <w:r w:rsidRPr="00AF7101">
        <w:rPr>
          <w:spacing w:val="1"/>
        </w:rPr>
        <w:t xml:space="preserve"> </w:t>
      </w:r>
      <w:r w:rsidRPr="00AF7101">
        <w:t>but</w:t>
      </w:r>
      <w:r w:rsidRPr="00AF7101">
        <w:rPr>
          <w:spacing w:val="13"/>
        </w:rPr>
        <w:t xml:space="preserve"> </w:t>
      </w:r>
      <w:r w:rsidRPr="00AF7101">
        <w:t>will</w:t>
      </w:r>
      <w:r w:rsidRPr="00AF7101">
        <w:rPr>
          <w:spacing w:val="13"/>
        </w:rPr>
        <w:t xml:space="preserve"> </w:t>
      </w:r>
      <w:r w:rsidRPr="00AF7101">
        <w:t>align</w:t>
      </w:r>
      <w:r w:rsidRPr="00AF7101">
        <w:rPr>
          <w:spacing w:val="12"/>
        </w:rPr>
        <w:t xml:space="preserve"> </w:t>
      </w:r>
      <w:r w:rsidRPr="00AF7101">
        <w:t>with</w:t>
      </w:r>
      <w:r w:rsidRPr="00AF7101">
        <w:rPr>
          <w:spacing w:val="13"/>
        </w:rPr>
        <w:t xml:space="preserve"> </w:t>
      </w:r>
      <w:r w:rsidRPr="00AF7101">
        <w:t>the</w:t>
      </w:r>
      <w:r w:rsidRPr="00AF7101">
        <w:rPr>
          <w:spacing w:val="14"/>
        </w:rPr>
        <w:t xml:space="preserve"> </w:t>
      </w:r>
      <w:r w:rsidRPr="00AF7101">
        <w:t>numerical</w:t>
      </w:r>
      <w:r w:rsidRPr="00AF7101">
        <w:rPr>
          <w:spacing w:val="12"/>
        </w:rPr>
        <w:t xml:space="preserve"> </w:t>
      </w:r>
      <w:r w:rsidRPr="00AF7101">
        <w:t>tolerance</w:t>
      </w:r>
      <w:r w:rsidRPr="00AF7101">
        <w:rPr>
          <w:spacing w:val="14"/>
        </w:rPr>
        <w:t xml:space="preserve"> </w:t>
      </w:r>
      <w:r w:rsidRPr="00AF7101">
        <w:t>used</w:t>
      </w:r>
      <w:r w:rsidRPr="00AF7101">
        <w:rPr>
          <w:spacing w:val="13"/>
        </w:rPr>
        <w:t xml:space="preserve"> </w:t>
      </w:r>
      <w:r w:rsidRPr="00AF7101">
        <w:t>in</w:t>
      </w:r>
      <w:r w:rsidRPr="00AF7101">
        <w:rPr>
          <w:spacing w:val="12"/>
        </w:rPr>
        <w:t xml:space="preserve"> </w:t>
      </w:r>
      <w:r w:rsidRPr="00AF7101">
        <w:t>California.</w:t>
      </w:r>
      <w:r w:rsidRPr="00AF7101">
        <w:rPr>
          <w:spacing w:val="28"/>
        </w:rPr>
        <w:t xml:space="preserve"> </w:t>
      </w:r>
      <w:r w:rsidRPr="00AF7101">
        <w:t>Although</w:t>
      </w:r>
      <w:r w:rsidRPr="00AF7101">
        <w:rPr>
          <w:spacing w:val="13"/>
        </w:rPr>
        <w:t xml:space="preserve"> </w:t>
      </w:r>
      <w:r w:rsidRPr="00AF7101">
        <w:t>a</w:t>
      </w:r>
      <w:r w:rsidRPr="00AF7101">
        <w:rPr>
          <w:spacing w:val="14"/>
        </w:rPr>
        <w:t xml:space="preserve"> </w:t>
      </w:r>
      <w:r w:rsidRPr="00AF7101">
        <w:t>5.0%</w:t>
      </w:r>
      <w:r w:rsidRPr="00AF7101">
        <w:rPr>
          <w:spacing w:val="14"/>
        </w:rPr>
        <w:t xml:space="preserve"> </w:t>
      </w:r>
      <w:r w:rsidRPr="00AF7101">
        <w:t>tolerance</w:t>
      </w:r>
      <w:r w:rsidRPr="00AF7101">
        <w:rPr>
          <w:spacing w:val="13"/>
        </w:rPr>
        <w:t xml:space="preserve"> </w:t>
      </w:r>
      <w:r w:rsidRPr="00AF7101">
        <w:t>is</w:t>
      </w:r>
      <w:r>
        <w:t xml:space="preserve"> </w:t>
      </w:r>
    </w:p>
    <w:p w14:paraId="067570CA" w14:textId="745F5E55" w:rsidR="008A41AA" w:rsidRPr="00AF7101" w:rsidRDefault="008A41AA" w:rsidP="008A41AA">
      <w:pPr>
        <w:pStyle w:val="BodyText"/>
        <w:ind w:hanging="17"/>
      </w:pPr>
      <w:r w:rsidRPr="00AF7101">
        <w:rPr>
          <w:noProof/>
        </w:rPr>
        <mc:AlternateContent>
          <mc:Choice Requires="wps">
            <w:drawing>
              <wp:anchor distT="0" distB="0" distL="0" distR="0" simplePos="0" relativeHeight="251676680" behindDoc="1" locked="0" layoutInCell="1" allowOverlap="1" wp14:anchorId="552EA33A" wp14:editId="65CFEA60">
                <wp:simplePos x="0" y="0"/>
                <wp:positionH relativeFrom="page">
                  <wp:posOffset>914400</wp:posOffset>
                </wp:positionH>
                <wp:positionV relativeFrom="paragraph">
                  <wp:posOffset>73025</wp:posOffset>
                </wp:positionV>
                <wp:extent cx="5942965" cy="6985"/>
                <wp:effectExtent l="0" t="0" r="635" b="2540"/>
                <wp:wrapTopAndBottom/>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296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C60E6" id="Rectangle 54" o:spid="_x0000_s1026" style="position:absolute;margin-left:1in;margin-top:5.75pt;width:467.95pt;height:.55pt;z-index:-251639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" fillcolor="black" stroked="f">
                <w10:wrap type="topAndBottom" anchorx="page"/>
              </v:rect>
            </w:pict>
          </mc:Fallback>
        </mc:AlternateContent>
      </w:r>
    </w:p>
    <w:bookmarkStart w:id="143" w:name="_bookmark8"/>
    <w:bookmarkEnd w:id="143"/>
    <w:p w14:paraId="6274ACAE" w14:textId="77777777" w:rsidR="008A41AA" w:rsidRPr="00AF7101" w:rsidRDefault="008A41AA" w:rsidP="008A41AA">
      <w:pPr>
        <w:pStyle w:val="BodyText"/>
        <w:spacing w:before="123"/>
        <w:ind w:left="720" w:hanging="17"/>
      </w:pPr>
      <w:r w:rsidRPr="00AF7101">
        <w:fldChar w:fldCharType="begin"/>
      </w:r>
      <w:r w:rsidRPr="00AF7101">
        <w:instrText xml:space="preserve"> HYPERLINK \l "_bookmark4" </w:instrText>
      </w:r>
      <w:r w:rsidRPr="00AF7101">
        <w:fldChar w:fldCharType="separate"/>
      </w:r>
      <w:r w:rsidRPr="00AF7101">
        <w:rPr>
          <w:w w:val="95"/>
          <w:vertAlign w:val="superscript"/>
        </w:rPr>
        <w:t>3</w:t>
      </w:r>
      <w:r w:rsidRPr="00AF7101">
        <w:rPr>
          <w:spacing w:val="45"/>
          <w:w w:val="95"/>
        </w:rPr>
        <w:t xml:space="preserve"> </w:t>
      </w:r>
      <w:r w:rsidRPr="00AF7101">
        <w:rPr>
          <w:w w:val="95"/>
        </w:rPr>
        <w:t>https://shop.nist.gov/ccrz</w:t>
      </w:r>
      <w:r w:rsidRPr="00AF7101">
        <w:rPr>
          <w:spacing w:val="62"/>
          <w:u w:val="single"/>
        </w:rPr>
        <w:t xml:space="preserve">  </w:t>
      </w:r>
      <w:r w:rsidRPr="00AF7101">
        <w:rPr>
          <w:spacing w:val="63"/>
          <w:u w:val="single"/>
        </w:rPr>
        <w:t xml:space="preserve"> </w:t>
      </w:r>
      <w:r w:rsidRPr="00AF7101">
        <w:rPr>
          <w:w w:val="95"/>
        </w:rPr>
        <w:t>ProductDetails?sku=56200C&amp;cclcl=en_US.</w:t>
      </w:r>
      <w:r w:rsidRPr="00AF7101">
        <w:rPr>
          <w:w w:val="95"/>
        </w:rPr>
        <w:fldChar w:fldCharType="end"/>
      </w:r>
    </w:p>
    <w:bookmarkStart w:id="144" w:name="_bookmark9"/>
    <w:bookmarkEnd w:id="144"/>
    <w:p w14:paraId="31116B00" w14:textId="77777777" w:rsidR="008A41AA" w:rsidRPr="00AF7101" w:rsidRDefault="008A41AA" w:rsidP="008A41AA">
      <w:pPr>
        <w:pStyle w:val="BodyText"/>
        <w:spacing w:before="85" w:line="244" w:lineRule="auto"/>
        <w:ind w:left="720" w:right="866" w:hanging="17"/>
      </w:pPr>
      <w:r w:rsidRPr="00AF7101">
        <w:lastRenderedPageBreak/>
        <w:fldChar w:fldCharType="begin"/>
      </w:r>
      <w:r w:rsidRPr="00AF7101">
        <w:instrText xml:space="preserve"> HYPERLINK \l "_bookmark5" </w:instrText>
      </w:r>
      <w:r w:rsidRPr="00AF7101">
        <w:fldChar w:fldCharType="separate"/>
      </w:r>
      <w:r w:rsidRPr="00AF7101">
        <w:rPr>
          <w:vertAlign w:val="superscript"/>
        </w:rPr>
        <w:t>4</w:t>
      </w:r>
      <w:r w:rsidRPr="00AF7101">
        <w:rPr>
          <w:spacing w:val="6"/>
        </w:rPr>
        <w:t xml:space="preserve"> </w:t>
      </w:r>
      <w:r w:rsidRPr="00AF7101">
        <w:t>Cal.</w:t>
      </w:r>
      <w:r w:rsidRPr="00AF7101">
        <w:rPr>
          <w:spacing w:val="5"/>
        </w:rPr>
        <w:t xml:space="preserve"> </w:t>
      </w:r>
      <w:r w:rsidRPr="00AF7101">
        <w:t>Dep’t</w:t>
      </w:r>
      <w:r w:rsidRPr="00AF7101">
        <w:rPr>
          <w:spacing w:val="6"/>
        </w:rPr>
        <w:t xml:space="preserve"> </w:t>
      </w:r>
      <w:r w:rsidRPr="00AF7101">
        <w:t>of</w:t>
      </w:r>
      <w:r w:rsidRPr="00AF7101">
        <w:rPr>
          <w:spacing w:val="7"/>
        </w:rPr>
        <w:t xml:space="preserve"> </w:t>
      </w:r>
      <w:r w:rsidRPr="00AF7101">
        <w:t>Food</w:t>
      </w:r>
      <w:r w:rsidRPr="00AF7101">
        <w:rPr>
          <w:spacing w:val="5"/>
        </w:rPr>
        <w:t xml:space="preserve"> </w:t>
      </w:r>
      <w:r w:rsidRPr="00AF7101">
        <w:t>&amp;</w:t>
      </w:r>
      <w:r w:rsidRPr="00AF7101">
        <w:rPr>
          <w:spacing w:val="5"/>
        </w:rPr>
        <w:t xml:space="preserve"> </w:t>
      </w:r>
      <w:r w:rsidRPr="00AF7101">
        <w:t>Agriculture,</w:t>
      </w:r>
      <w:r w:rsidRPr="00AF7101">
        <w:rPr>
          <w:spacing w:val="6"/>
        </w:rPr>
        <w:t xml:space="preserve"> </w:t>
      </w:r>
      <w:r w:rsidRPr="00AF7101">
        <w:t>Final</w:t>
      </w:r>
      <w:r w:rsidRPr="00AF7101">
        <w:rPr>
          <w:spacing w:val="5"/>
        </w:rPr>
        <w:t xml:space="preserve"> </w:t>
      </w:r>
      <w:r w:rsidRPr="00AF7101">
        <w:t>Statement</w:t>
      </w:r>
      <w:r w:rsidRPr="00AF7101">
        <w:rPr>
          <w:spacing w:val="6"/>
        </w:rPr>
        <w:t xml:space="preserve"> </w:t>
      </w:r>
      <w:r w:rsidRPr="00AF7101">
        <w:t>of</w:t>
      </w:r>
      <w:r w:rsidRPr="00AF7101">
        <w:rPr>
          <w:spacing w:val="7"/>
        </w:rPr>
        <w:t xml:space="preserve"> </w:t>
      </w:r>
      <w:r w:rsidRPr="00AF7101">
        <w:t>Reasons</w:t>
      </w:r>
      <w:r w:rsidRPr="00AF7101">
        <w:rPr>
          <w:spacing w:val="6"/>
        </w:rPr>
        <w:t xml:space="preserve"> </w:t>
      </w:r>
      <w:r w:rsidRPr="00AF7101">
        <w:t>on</w:t>
      </w:r>
      <w:r w:rsidRPr="00AF7101">
        <w:rPr>
          <w:spacing w:val="5"/>
        </w:rPr>
        <w:t xml:space="preserve"> </w:t>
      </w:r>
      <w:r w:rsidRPr="00AF7101">
        <w:t>Electric</w:t>
      </w:r>
      <w:r w:rsidRPr="00AF7101">
        <w:rPr>
          <w:spacing w:val="7"/>
        </w:rPr>
        <w:t xml:space="preserve"> </w:t>
      </w:r>
      <w:r w:rsidRPr="00AF7101">
        <w:t>Vehicle</w:t>
      </w:r>
      <w:r w:rsidRPr="00AF7101">
        <w:rPr>
          <w:spacing w:val="6"/>
        </w:rPr>
        <w:t xml:space="preserve"> </w:t>
      </w:r>
      <w:r w:rsidRPr="00AF7101">
        <w:t>Fueling</w:t>
      </w:r>
      <w:r w:rsidRPr="00AF7101">
        <w:rPr>
          <w:spacing w:val="-57"/>
        </w:rPr>
        <w:t xml:space="preserve"> </w:t>
      </w:r>
      <w:r w:rsidRPr="00AF7101">
        <w:t>Systems,</w:t>
      </w:r>
      <w:r w:rsidRPr="00AF7101">
        <w:rPr>
          <w:spacing w:val="5"/>
        </w:rPr>
        <w:t xml:space="preserve"> </w:t>
      </w:r>
      <w:r w:rsidRPr="00AF7101">
        <w:t>p.23</w:t>
      </w:r>
      <w:r w:rsidRPr="00AF7101">
        <w:rPr>
          <w:spacing w:val="6"/>
        </w:rPr>
        <w:t xml:space="preserve"> </w:t>
      </w:r>
      <w:r w:rsidRPr="00AF7101">
        <w:t>(Nov.</w:t>
      </w:r>
      <w:r w:rsidRPr="00AF7101">
        <w:rPr>
          <w:spacing w:val="5"/>
        </w:rPr>
        <w:t xml:space="preserve"> </w:t>
      </w:r>
      <w:r w:rsidRPr="00AF7101">
        <w:t>1,</w:t>
      </w:r>
      <w:r w:rsidRPr="00AF7101">
        <w:rPr>
          <w:spacing w:val="6"/>
        </w:rPr>
        <w:t xml:space="preserve"> </w:t>
      </w:r>
      <w:r w:rsidRPr="00AF7101">
        <w:t>2019).</w:t>
      </w:r>
      <w:r w:rsidRPr="00AF7101">
        <w:fldChar w:fldCharType="end"/>
      </w:r>
    </w:p>
    <w:bookmarkStart w:id="145" w:name="_bookmark10"/>
    <w:bookmarkEnd w:id="145"/>
    <w:p w14:paraId="0442A609" w14:textId="77777777" w:rsidR="008A41AA" w:rsidRPr="00AF7101" w:rsidRDefault="008A41AA" w:rsidP="008A41AA">
      <w:pPr>
        <w:spacing w:before="62"/>
        <w:ind w:left="720" w:hanging="17"/>
        <w:rPr>
          <w:i/>
        </w:rPr>
      </w:pPr>
      <w:r w:rsidRPr="00AF7101">
        <w:fldChar w:fldCharType="begin"/>
      </w:r>
      <w:r w:rsidRPr="00AF7101">
        <w:instrText xml:space="preserve"> HYPERLINK \l "_bookmark6" </w:instrText>
      </w:r>
      <w:r w:rsidRPr="00AF7101">
        <w:fldChar w:fldCharType="separate"/>
      </w:r>
      <w:r w:rsidRPr="00AF7101">
        <w:rPr>
          <w:vertAlign w:val="superscript"/>
        </w:rPr>
        <w:t>5</w:t>
      </w:r>
      <w:r w:rsidRPr="00AF7101">
        <w:rPr>
          <w:spacing w:val="-9"/>
        </w:rPr>
        <w:t xml:space="preserve"> </w:t>
      </w:r>
      <w:r w:rsidRPr="00AF7101">
        <w:rPr>
          <w:i/>
        </w:rPr>
        <w:t>Id.</w:t>
      </w:r>
      <w:r w:rsidRPr="00AF7101">
        <w:rPr>
          <w:i/>
        </w:rPr>
        <w:fldChar w:fldCharType="end"/>
      </w:r>
    </w:p>
    <w:bookmarkStart w:id="146" w:name="_bookmark11"/>
    <w:bookmarkEnd w:id="146"/>
    <w:p w14:paraId="55FA9D16" w14:textId="274AA744" w:rsidR="008A41AA" w:rsidRDefault="008A41AA" w:rsidP="008A41AA">
      <w:pPr>
        <w:ind w:left="720"/>
        <w:rPr>
          <w:w w:val="95"/>
        </w:rPr>
      </w:pPr>
      <w:r w:rsidRPr="00AF7101">
        <w:fldChar w:fldCharType="begin"/>
      </w:r>
      <w:r w:rsidRPr="00AF7101">
        <w:instrText xml:space="preserve"> HYPERLINK \l "_bookmark7" </w:instrText>
      </w:r>
      <w:r w:rsidRPr="00AF7101">
        <w:fldChar w:fldCharType="separate"/>
      </w:r>
      <w:r w:rsidRPr="00AF7101">
        <w:rPr>
          <w:w w:val="95"/>
          <w:vertAlign w:val="superscript"/>
        </w:rPr>
        <w:t>6</w:t>
      </w:r>
      <w:r w:rsidRPr="00AF7101">
        <w:rPr>
          <w:spacing w:val="41"/>
          <w:w w:val="95"/>
        </w:rPr>
        <w:t xml:space="preserve"> </w:t>
      </w:r>
      <w:r w:rsidRPr="00AF7101">
        <w:rPr>
          <w:w w:val="95"/>
        </w:rPr>
        <w:t>https://shop.nist.gov/ccrz</w:t>
      </w:r>
      <w:r w:rsidRPr="00AF7101">
        <w:rPr>
          <w:spacing w:val="57"/>
          <w:u w:val="single"/>
        </w:rPr>
        <w:t xml:space="preserve">  </w:t>
      </w:r>
      <w:r w:rsidRPr="00AF7101">
        <w:rPr>
          <w:spacing w:val="58"/>
          <w:u w:val="single"/>
        </w:rPr>
        <w:t xml:space="preserve"> </w:t>
      </w:r>
      <w:r w:rsidRPr="00AF7101">
        <w:rPr>
          <w:w w:val="95"/>
        </w:rPr>
        <w:t>ProductDetails?sku=56110S&amp;cclcl=en_US.</w:t>
      </w:r>
      <w:r w:rsidRPr="00AF7101">
        <w:rPr>
          <w:w w:val="95"/>
        </w:rPr>
        <w:fldChar w:fldCharType="end"/>
      </w:r>
    </w:p>
    <w:p w14:paraId="721A24E6" w14:textId="77777777" w:rsidR="008A41AA" w:rsidRPr="00AF7101" w:rsidRDefault="008A41AA" w:rsidP="008A41AA">
      <w:pPr>
        <w:pStyle w:val="BodyText"/>
        <w:spacing w:before="59" w:line="242" w:lineRule="auto"/>
        <w:ind w:left="90" w:right="914" w:hanging="17"/>
      </w:pPr>
      <w:r w:rsidRPr="00AF7101">
        <w:t>among</w:t>
      </w:r>
      <w:r w:rsidRPr="00AF7101">
        <w:rPr>
          <w:spacing w:val="10"/>
        </w:rPr>
        <w:t xml:space="preserve"> </w:t>
      </w:r>
      <w:r w:rsidRPr="00AF7101">
        <w:t>the</w:t>
      </w:r>
      <w:r w:rsidRPr="00AF7101">
        <w:rPr>
          <w:spacing w:val="11"/>
        </w:rPr>
        <w:t xml:space="preserve"> </w:t>
      </w:r>
      <w:r w:rsidRPr="00AF7101">
        <w:t>larger</w:t>
      </w:r>
      <w:r w:rsidRPr="00AF7101">
        <w:rPr>
          <w:spacing w:val="10"/>
        </w:rPr>
        <w:t xml:space="preserve"> </w:t>
      </w:r>
      <w:r w:rsidRPr="00AF7101">
        <w:t>tolerances</w:t>
      </w:r>
      <w:r w:rsidRPr="00AF7101">
        <w:rPr>
          <w:spacing w:val="11"/>
        </w:rPr>
        <w:t xml:space="preserve"> </w:t>
      </w:r>
      <w:r w:rsidRPr="00AF7101">
        <w:t>used</w:t>
      </w:r>
      <w:r w:rsidRPr="00AF7101">
        <w:rPr>
          <w:spacing w:val="10"/>
        </w:rPr>
        <w:t xml:space="preserve"> </w:t>
      </w:r>
      <w:r w:rsidRPr="00AF7101">
        <w:t>in</w:t>
      </w:r>
      <w:r w:rsidRPr="00AF7101">
        <w:rPr>
          <w:spacing w:val="9"/>
        </w:rPr>
        <w:t xml:space="preserve"> </w:t>
      </w:r>
      <w:r w:rsidRPr="00AF7101">
        <w:t>Handbook</w:t>
      </w:r>
      <w:r w:rsidRPr="00AF7101">
        <w:rPr>
          <w:spacing w:val="10"/>
        </w:rPr>
        <w:t xml:space="preserve"> </w:t>
      </w:r>
      <w:r w:rsidRPr="00AF7101">
        <w:t>44,</w:t>
      </w:r>
      <w:r w:rsidRPr="00AF7101">
        <w:rPr>
          <w:spacing w:val="9"/>
        </w:rPr>
        <w:t xml:space="preserve"> </w:t>
      </w:r>
      <w:r w:rsidRPr="00AF7101">
        <w:t>it</w:t>
      </w:r>
      <w:r w:rsidRPr="00AF7101">
        <w:rPr>
          <w:spacing w:val="11"/>
        </w:rPr>
        <w:t xml:space="preserve"> </w:t>
      </w:r>
      <w:r w:rsidRPr="00AF7101">
        <w:t>is</w:t>
      </w:r>
      <w:r w:rsidRPr="00AF7101">
        <w:rPr>
          <w:spacing w:val="11"/>
        </w:rPr>
        <w:t xml:space="preserve"> </w:t>
      </w:r>
      <w:r w:rsidRPr="00AF7101">
        <w:t>not</w:t>
      </w:r>
      <w:r w:rsidRPr="00AF7101">
        <w:rPr>
          <w:spacing w:val="10"/>
        </w:rPr>
        <w:t xml:space="preserve"> </w:t>
      </w:r>
      <w:r w:rsidRPr="00AF7101">
        <w:t>unprecedented.</w:t>
      </w:r>
      <w:r w:rsidRPr="00AF7101">
        <w:rPr>
          <w:spacing w:val="21"/>
        </w:rPr>
        <w:t xml:space="preserve"> </w:t>
      </w:r>
      <w:r w:rsidRPr="00AF7101">
        <w:t>And</w:t>
      </w:r>
      <w:r w:rsidRPr="00AF7101">
        <w:rPr>
          <w:spacing w:val="10"/>
        </w:rPr>
        <w:t xml:space="preserve"> </w:t>
      </w:r>
      <w:r w:rsidRPr="00AF7101">
        <w:t>the</w:t>
      </w:r>
      <w:r w:rsidRPr="00AF7101">
        <w:rPr>
          <w:spacing w:val="10"/>
        </w:rPr>
        <w:t xml:space="preserve"> </w:t>
      </w:r>
      <w:r w:rsidRPr="00AF7101">
        <w:t>fact</w:t>
      </w:r>
      <w:r w:rsidRPr="00AF7101">
        <w:rPr>
          <w:spacing w:val="11"/>
        </w:rPr>
        <w:t xml:space="preserve"> </w:t>
      </w:r>
      <w:r w:rsidRPr="00AF7101">
        <w:t>that</w:t>
      </w:r>
      <w:r w:rsidRPr="00AF7101">
        <w:rPr>
          <w:spacing w:val="11"/>
        </w:rPr>
        <w:t xml:space="preserve"> </w:t>
      </w:r>
      <w:r w:rsidRPr="00AF7101">
        <w:t>new</w:t>
      </w:r>
      <w:r w:rsidRPr="00AF7101">
        <w:rPr>
          <w:spacing w:val="-57"/>
        </w:rPr>
        <w:t xml:space="preserve"> </w:t>
      </w:r>
      <w:r w:rsidRPr="00AF7101">
        <w:t>chargers</w:t>
      </w:r>
      <w:r w:rsidRPr="00AF7101">
        <w:rPr>
          <w:spacing w:val="10"/>
        </w:rPr>
        <w:t xml:space="preserve"> </w:t>
      </w:r>
      <w:r w:rsidRPr="00AF7101">
        <w:t>in</w:t>
      </w:r>
      <w:r w:rsidRPr="00AF7101">
        <w:rPr>
          <w:spacing w:val="9"/>
        </w:rPr>
        <w:t xml:space="preserve"> </w:t>
      </w:r>
      <w:r w:rsidRPr="00AF7101">
        <w:t>California</w:t>
      </w:r>
      <w:r w:rsidRPr="00AF7101">
        <w:rPr>
          <w:spacing w:val="10"/>
        </w:rPr>
        <w:t xml:space="preserve"> </w:t>
      </w:r>
      <w:r w:rsidRPr="00AF7101">
        <w:t>will</w:t>
      </w:r>
      <w:r w:rsidRPr="00AF7101">
        <w:rPr>
          <w:spacing w:val="9"/>
        </w:rPr>
        <w:t xml:space="preserve"> </w:t>
      </w:r>
      <w:r w:rsidRPr="00AF7101">
        <w:t>be</w:t>
      </w:r>
      <w:r w:rsidRPr="00AF7101">
        <w:rPr>
          <w:spacing w:val="10"/>
        </w:rPr>
        <w:t xml:space="preserve"> </w:t>
      </w:r>
      <w:r w:rsidRPr="00AF7101">
        <w:t>subject</w:t>
      </w:r>
      <w:r w:rsidRPr="00AF7101">
        <w:rPr>
          <w:spacing w:val="10"/>
        </w:rPr>
        <w:t xml:space="preserve"> </w:t>
      </w:r>
      <w:r w:rsidRPr="00AF7101">
        <w:t>to</w:t>
      </w:r>
      <w:r w:rsidRPr="00AF7101">
        <w:rPr>
          <w:spacing w:val="10"/>
        </w:rPr>
        <w:t xml:space="preserve"> </w:t>
      </w:r>
      <w:r w:rsidRPr="00AF7101">
        <w:t>that</w:t>
      </w:r>
      <w:r w:rsidRPr="00AF7101">
        <w:rPr>
          <w:spacing w:val="10"/>
        </w:rPr>
        <w:t xml:space="preserve"> </w:t>
      </w:r>
      <w:r w:rsidRPr="00AF7101">
        <w:t>standard</w:t>
      </w:r>
      <w:r w:rsidRPr="00AF7101">
        <w:rPr>
          <w:spacing w:val="9"/>
        </w:rPr>
        <w:t xml:space="preserve"> </w:t>
      </w:r>
      <w:r w:rsidRPr="00AF7101">
        <w:t>will</w:t>
      </w:r>
      <w:r w:rsidRPr="00AF7101">
        <w:rPr>
          <w:spacing w:val="9"/>
        </w:rPr>
        <w:t xml:space="preserve"> </w:t>
      </w:r>
      <w:r w:rsidRPr="00AF7101">
        <w:t>mean</w:t>
      </w:r>
      <w:r w:rsidRPr="00AF7101">
        <w:rPr>
          <w:spacing w:val="9"/>
        </w:rPr>
        <w:t xml:space="preserve"> </w:t>
      </w:r>
      <w:r w:rsidRPr="00AF7101">
        <w:t>EV</w:t>
      </w:r>
      <w:r w:rsidRPr="00AF7101">
        <w:rPr>
          <w:spacing w:val="10"/>
        </w:rPr>
        <w:t xml:space="preserve"> </w:t>
      </w:r>
      <w:r w:rsidRPr="00AF7101">
        <w:t>charging</w:t>
      </w:r>
      <w:r w:rsidRPr="00AF7101">
        <w:rPr>
          <w:spacing w:val="10"/>
        </w:rPr>
        <w:t xml:space="preserve"> </w:t>
      </w:r>
      <w:r w:rsidRPr="00AF7101">
        <w:t>customers</w:t>
      </w:r>
      <w:r w:rsidRPr="00AF7101">
        <w:rPr>
          <w:spacing w:val="10"/>
        </w:rPr>
        <w:t xml:space="preserve"> </w:t>
      </w:r>
      <w:r w:rsidRPr="00AF7101">
        <w:t>have</w:t>
      </w:r>
      <w:r w:rsidRPr="00AF7101">
        <w:rPr>
          <w:spacing w:val="1"/>
        </w:rPr>
        <w:t xml:space="preserve"> </w:t>
      </w:r>
      <w:r w:rsidRPr="00AF7101">
        <w:t>substantial</w:t>
      </w:r>
      <w:r w:rsidRPr="00AF7101">
        <w:rPr>
          <w:spacing w:val="7"/>
        </w:rPr>
        <w:t xml:space="preserve"> </w:t>
      </w:r>
      <w:r w:rsidRPr="00AF7101">
        <w:t>experience</w:t>
      </w:r>
      <w:r w:rsidRPr="00AF7101">
        <w:rPr>
          <w:spacing w:val="8"/>
        </w:rPr>
        <w:t xml:space="preserve"> </w:t>
      </w:r>
      <w:r w:rsidRPr="00AF7101">
        <w:t>with</w:t>
      </w:r>
      <w:r w:rsidRPr="00AF7101">
        <w:rPr>
          <w:spacing w:val="7"/>
        </w:rPr>
        <w:t xml:space="preserve"> </w:t>
      </w:r>
      <w:r w:rsidRPr="00AF7101">
        <w:t>that</w:t>
      </w:r>
      <w:r w:rsidRPr="00AF7101">
        <w:rPr>
          <w:spacing w:val="8"/>
        </w:rPr>
        <w:t xml:space="preserve"> </w:t>
      </w:r>
      <w:r w:rsidRPr="00AF7101">
        <w:t>chargers</w:t>
      </w:r>
      <w:r w:rsidRPr="00AF7101">
        <w:rPr>
          <w:spacing w:val="8"/>
        </w:rPr>
        <w:t xml:space="preserve"> </w:t>
      </w:r>
      <w:r w:rsidRPr="00AF7101">
        <w:t>at</w:t>
      </w:r>
      <w:r w:rsidRPr="00AF7101">
        <w:rPr>
          <w:spacing w:val="8"/>
        </w:rPr>
        <w:t xml:space="preserve"> </w:t>
      </w:r>
      <w:r w:rsidRPr="00AF7101">
        <w:t>that</w:t>
      </w:r>
      <w:r w:rsidRPr="00AF7101">
        <w:rPr>
          <w:spacing w:val="8"/>
        </w:rPr>
        <w:t xml:space="preserve"> </w:t>
      </w:r>
      <w:r w:rsidRPr="00AF7101">
        <w:t>tolerance,</w:t>
      </w:r>
      <w:r w:rsidRPr="00AF7101">
        <w:rPr>
          <w:spacing w:val="7"/>
        </w:rPr>
        <w:t xml:space="preserve"> </w:t>
      </w:r>
      <w:r w:rsidRPr="00AF7101">
        <w:t>and</w:t>
      </w:r>
      <w:r w:rsidRPr="00AF7101">
        <w:rPr>
          <w:spacing w:val="7"/>
        </w:rPr>
        <w:t xml:space="preserve"> </w:t>
      </w:r>
      <w:r w:rsidRPr="00AF7101">
        <w:t>the</w:t>
      </w:r>
      <w:r w:rsidRPr="00AF7101">
        <w:rPr>
          <w:spacing w:val="8"/>
        </w:rPr>
        <w:t xml:space="preserve"> </w:t>
      </w:r>
      <w:r w:rsidRPr="00AF7101">
        <w:t>5.0%</w:t>
      </w:r>
      <w:r w:rsidRPr="00AF7101">
        <w:rPr>
          <w:spacing w:val="8"/>
        </w:rPr>
        <w:t xml:space="preserve"> </w:t>
      </w:r>
      <w:r w:rsidRPr="00AF7101">
        <w:t>tolerance</w:t>
      </w:r>
      <w:r w:rsidRPr="00AF7101">
        <w:rPr>
          <w:spacing w:val="8"/>
        </w:rPr>
        <w:t xml:space="preserve"> </w:t>
      </w:r>
      <w:r w:rsidRPr="00AF7101">
        <w:t>we</w:t>
      </w:r>
      <w:r w:rsidRPr="00AF7101">
        <w:rPr>
          <w:spacing w:val="8"/>
        </w:rPr>
        <w:t xml:space="preserve"> </w:t>
      </w:r>
      <w:r w:rsidRPr="00AF7101">
        <w:t>propose</w:t>
      </w:r>
      <w:r w:rsidRPr="00AF7101">
        <w:rPr>
          <w:spacing w:val="1"/>
        </w:rPr>
        <w:t xml:space="preserve"> </w:t>
      </w:r>
      <w:r w:rsidRPr="00AF7101">
        <w:t>would</w:t>
      </w:r>
      <w:r w:rsidRPr="00AF7101">
        <w:rPr>
          <w:spacing w:val="8"/>
        </w:rPr>
        <w:t xml:space="preserve"> </w:t>
      </w:r>
      <w:r w:rsidRPr="00AF7101">
        <w:t>be</w:t>
      </w:r>
      <w:r w:rsidRPr="00AF7101">
        <w:rPr>
          <w:spacing w:val="9"/>
        </w:rPr>
        <w:t xml:space="preserve"> </w:t>
      </w:r>
      <w:r w:rsidRPr="00AF7101">
        <w:t>the</w:t>
      </w:r>
      <w:r w:rsidRPr="00AF7101">
        <w:rPr>
          <w:spacing w:val="9"/>
        </w:rPr>
        <w:t xml:space="preserve"> </w:t>
      </w:r>
      <w:r w:rsidRPr="00AF7101">
        <w:t>same</w:t>
      </w:r>
      <w:r w:rsidRPr="00AF7101">
        <w:rPr>
          <w:spacing w:val="9"/>
        </w:rPr>
        <w:t xml:space="preserve"> </w:t>
      </w:r>
      <w:r w:rsidRPr="00AF7101">
        <w:t>transactional</w:t>
      </w:r>
      <w:r w:rsidRPr="00AF7101">
        <w:rPr>
          <w:spacing w:val="9"/>
        </w:rPr>
        <w:t xml:space="preserve"> </w:t>
      </w:r>
      <w:r w:rsidRPr="00AF7101">
        <w:t>experience</w:t>
      </w:r>
      <w:r w:rsidRPr="00AF7101">
        <w:rPr>
          <w:spacing w:val="9"/>
        </w:rPr>
        <w:t xml:space="preserve"> </w:t>
      </w:r>
      <w:r w:rsidRPr="00AF7101">
        <w:t>as</w:t>
      </w:r>
      <w:r w:rsidRPr="00AF7101">
        <w:rPr>
          <w:spacing w:val="9"/>
        </w:rPr>
        <w:t xml:space="preserve"> </w:t>
      </w:r>
      <w:r w:rsidRPr="00AF7101">
        <w:t>customers</w:t>
      </w:r>
      <w:r w:rsidRPr="00AF7101">
        <w:rPr>
          <w:spacing w:val="9"/>
        </w:rPr>
        <w:t xml:space="preserve"> </w:t>
      </w:r>
      <w:r w:rsidRPr="00AF7101">
        <w:t>in</w:t>
      </w:r>
      <w:r w:rsidRPr="00AF7101">
        <w:rPr>
          <w:spacing w:val="8"/>
        </w:rPr>
        <w:t xml:space="preserve"> </w:t>
      </w:r>
      <w:r w:rsidRPr="00AF7101">
        <w:t>California</w:t>
      </w:r>
      <w:r w:rsidRPr="00AF7101">
        <w:rPr>
          <w:spacing w:val="10"/>
        </w:rPr>
        <w:t xml:space="preserve"> </w:t>
      </w:r>
      <w:r w:rsidRPr="00AF7101">
        <w:t>(the</w:t>
      </w:r>
      <w:r w:rsidRPr="00AF7101">
        <w:rPr>
          <w:spacing w:val="9"/>
        </w:rPr>
        <w:t xml:space="preserve"> </w:t>
      </w:r>
      <w:r w:rsidRPr="00AF7101">
        <w:t>largest</w:t>
      </w:r>
      <w:r w:rsidRPr="00AF7101">
        <w:rPr>
          <w:spacing w:val="9"/>
        </w:rPr>
        <w:t xml:space="preserve"> </w:t>
      </w:r>
      <w:r w:rsidRPr="00AF7101">
        <w:t>EV</w:t>
      </w:r>
      <w:r w:rsidRPr="00AF7101">
        <w:rPr>
          <w:spacing w:val="9"/>
        </w:rPr>
        <w:t xml:space="preserve"> </w:t>
      </w:r>
      <w:r w:rsidRPr="00AF7101">
        <w:t>charging</w:t>
      </w:r>
      <w:r w:rsidRPr="00AF7101">
        <w:rPr>
          <w:spacing w:val="1"/>
        </w:rPr>
        <w:t xml:space="preserve"> </w:t>
      </w:r>
      <w:r w:rsidRPr="00AF7101">
        <w:t>market</w:t>
      </w:r>
      <w:r w:rsidRPr="00AF7101">
        <w:rPr>
          <w:spacing w:val="10"/>
        </w:rPr>
        <w:t xml:space="preserve"> </w:t>
      </w:r>
      <w:r w:rsidRPr="00AF7101">
        <w:t>in</w:t>
      </w:r>
      <w:r w:rsidRPr="00AF7101">
        <w:rPr>
          <w:spacing w:val="9"/>
        </w:rPr>
        <w:t xml:space="preserve"> </w:t>
      </w:r>
      <w:r w:rsidRPr="00AF7101">
        <w:t>the</w:t>
      </w:r>
      <w:r w:rsidRPr="00AF7101">
        <w:rPr>
          <w:spacing w:val="11"/>
        </w:rPr>
        <w:t xml:space="preserve"> </w:t>
      </w:r>
      <w:r w:rsidRPr="00AF7101">
        <w:t>country)</w:t>
      </w:r>
      <w:r w:rsidRPr="00AF7101">
        <w:rPr>
          <w:spacing w:val="10"/>
        </w:rPr>
        <w:t xml:space="preserve"> </w:t>
      </w:r>
      <w:r w:rsidRPr="00AF7101">
        <w:t>receive.</w:t>
      </w:r>
      <w:r w:rsidRPr="00AF7101">
        <w:rPr>
          <w:spacing w:val="21"/>
        </w:rPr>
        <w:t xml:space="preserve"> </w:t>
      </w:r>
      <w:r w:rsidRPr="00AF7101">
        <w:t>It</w:t>
      </w:r>
      <w:r w:rsidRPr="00AF7101">
        <w:rPr>
          <w:spacing w:val="11"/>
        </w:rPr>
        <w:t xml:space="preserve"> </w:t>
      </w:r>
      <w:r w:rsidRPr="00AF7101">
        <w:t>bears</w:t>
      </w:r>
      <w:r w:rsidRPr="00AF7101">
        <w:rPr>
          <w:spacing w:val="10"/>
        </w:rPr>
        <w:t xml:space="preserve"> </w:t>
      </w:r>
      <w:r w:rsidRPr="00AF7101">
        <w:t>mention,</w:t>
      </w:r>
      <w:r w:rsidRPr="00AF7101">
        <w:rPr>
          <w:spacing w:val="10"/>
        </w:rPr>
        <w:t xml:space="preserve"> </w:t>
      </w:r>
      <w:r w:rsidRPr="00AF7101">
        <w:t>too,</w:t>
      </w:r>
      <w:r w:rsidRPr="00AF7101">
        <w:rPr>
          <w:spacing w:val="9"/>
        </w:rPr>
        <w:t xml:space="preserve"> </w:t>
      </w:r>
      <w:r w:rsidRPr="00AF7101">
        <w:t>that</w:t>
      </w:r>
      <w:r w:rsidRPr="00AF7101">
        <w:rPr>
          <w:spacing w:val="11"/>
        </w:rPr>
        <w:t xml:space="preserve"> </w:t>
      </w:r>
      <w:r w:rsidRPr="00AF7101">
        <w:t>as</w:t>
      </w:r>
      <w:r w:rsidRPr="00AF7101">
        <w:rPr>
          <w:spacing w:val="10"/>
        </w:rPr>
        <w:t xml:space="preserve"> </w:t>
      </w:r>
      <w:r w:rsidRPr="00AF7101">
        <w:t>Measurement</w:t>
      </w:r>
      <w:r w:rsidRPr="00AF7101">
        <w:rPr>
          <w:spacing w:val="11"/>
        </w:rPr>
        <w:t xml:space="preserve"> </w:t>
      </w:r>
      <w:r w:rsidRPr="00AF7101">
        <w:t>Canada</w:t>
      </w:r>
      <w:r w:rsidRPr="00AF7101">
        <w:rPr>
          <w:spacing w:val="10"/>
        </w:rPr>
        <w:t xml:space="preserve"> </w:t>
      </w:r>
      <w:r w:rsidRPr="00AF7101">
        <w:t>prepares</w:t>
      </w:r>
      <w:r w:rsidRPr="00AF7101">
        <w:rPr>
          <w:spacing w:val="11"/>
        </w:rPr>
        <w:t xml:space="preserve"> </w:t>
      </w:r>
      <w:r w:rsidRPr="00AF7101">
        <w:t>to</w:t>
      </w:r>
      <w:r w:rsidRPr="00AF7101">
        <w:rPr>
          <w:spacing w:val="1"/>
        </w:rPr>
        <w:t xml:space="preserve"> </w:t>
      </w:r>
      <w:r w:rsidRPr="00AF7101">
        <w:t>implement</w:t>
      </w:r>
      <w:r w:rsidRPr="00AF7101">
        <w:rPr>
          <w:spacing w:val="9"/>
        </w:rPr>
        <w:t xml:space="preserve"> </w:t>
      </w:r>
      <w:r w:rsidRPr="00AF7101">
        <w:t>standards</w:t>
      </w:r>
      <w:r w:rsidRPr="00AF7101">
        <w:rPr>
          <w:spacing w:val="10"/>
        </w:rPr>
        <w:t xml:space="preserve"> </w:t>
      </w:r>
      <w:r w:rsidRPr="00AF7101">
        <w:t>for</w:t>
      </w:r>
      <w:r w:rsidRPr="00AF7101">
        <w:rPr>
          <w:spacing w:val="10"/>
        </w:rPr>
        <w:t xml:space="preserve"> </w:t>
      </w:r>
      <w:r w:rsidRPr="00AF7101">
        <w:t>AC</w:t>
      </w:r>
      <w:r w:rsidRPr="00AF7101">
        <w:rPr>
          <w:spacing w:val="10"/>
        </w:rPr>
        <w:t xml:space="preserve"> </w:t>
      </w:r>
      <w:r w:rsidRPr="00AF7101">
        <w:t>chargers,</w:t>
      </w:r>
      <w:r w:rsidRPr="00AF7101">
        <w:rPr>
          <w:spacing w:val="9"/>
        </w:rPr>
        <w:t xml:space="preserve"> </w:t>
      </w:r>
      <w:r w:rsidRPr="00AF7101">
        <w:t>the</w:t>
      </w:r>
      <w:r w:rsidRPr="00AF7101">
        <w:rPr>
          <w:spacing w:val="9"/>
        </w:rPr>
        <w:t xml:space="preserve"> </w:t>
      </w:r>
      <w:r w:rsidRPr="00AF7101">
        <w:t>tolerance</w:t>
      </w:r>
      <w:r w:rsidRPr="00AF7101">
        <w:rPr>
          <w:spacing w:val="10"/>
        </w:rPr>
        <w:t xml:space="preserve"> </w:t>
      </w:r>
      <w:r w:rsidRPr="00AF7101">
        <w:t>(acceptance</w:t>
      </w:r>
      <w:r w:rsidRPr="00AF7101">
        <w:rPr>
          <w:spacing w:val="10"/>
        </w:rPr>
        <w:t xml:space="preserve"> </w:t>
      </w:r>
      <w:r w:rsidRPr="00AF7101">
        <w:t>and</w:t>
      </w:r>
      <w:r w:rsidRPr="00AF7101">
        <w:rPr>
          <w:spacing w:val="9"/>
        </w:rPr>
        <w:t xml:space="preserve"> </w:t>
      </w:r>
      <w:r w:rsidRPr="00AF7101">
        <w:t>maintenance)</w:t>
      </w:r>
      <w:r w:rsidRPr="00AF7101">
        <w:rPr>
          <w:spacing w:val="10"/>
        </w:rPr>
        <w:t xml:space="preserve"> </w:t>
      </w:r>
      <w:r w:rsidRPr="00AF7101">
        <w:t>will</w:t>
      </w:r>
      <w:r w:rsidRPr="00AF7101">
        <w:rPr>
          <w:spacing w:val="9"/>
        </w:rPr>
        <w:t xml:space="preserve"> </w:t>
      </w:r>
      <w:r w:rsidRPr="00AF7101">
        <w:t>be</w:t>
      </w:r>
      <w:r w:rsidRPr="00AF7101">
        <w:rPr>
          <w:spacing w:val="9"/>
        </w:rPr>
        <w:t xml:space="preserve"> </w:t>
      </w:r>
      <w:r w:rsidRPr="00AF7101">
        <w:t>3.0%,</w:t>
      </w:r>
      <w:r w:rsidRPr="00AF7101">
        <w:rPr>
          <w:spacing w:val="1"/>
        </w:rPr>
        <w:t xml:space="preserve"> </w:t>
      </w:r>
      <w:r w:rsidRPr="00AF7101">
        <w:t>not</w:t>
      </w:r>
      <w:r w:rsidRPr="00AF7101">
        <w:rPr>
          <w:spacing w:val="8"/>
        </w:rPr>
        <w:t xml:space="preserve"> </w:t>
      </w:r>
      <w:r w:rsidRPr="00AF7101">
        <w:t>the</w:t>
      </w:r>
      <w:r w:rsidRPr="00AF7101">
        <w:rPr>
          <w:spacing w:val="8"/>
        </w:rPr>
        <w:t xml:space="preserve"> </w:t>
      </w:r>
      <w:r w:rsidRPr="00AF7101">
        <w:t>1%</w:t>
      </w:r>
      <w:r w:rsidRPr="00AF7101">
        <w:rPr>
          <w:spacing w:val="8"/>
        </w:rPr>
        <w:t xml:space="preserve"> </w:t>
      </w:r>
      <w:r w:rsidRPr="00AF7101">
        <w:t>acceptance</w:t>
      </w:r>
      <w:r w:rsidRPr="00AF7101">
        <w:rPr>
          <w:spacing w:val="8"/>
        </w:rPr>
        <w:t xml:space="preserve"> </w:t>
      </w:r>
      <w:r w:rsidRPr="00AF7101">
        <w:t>in</w:t>
      </w:r>
      <w:r w:rsidRPr="00AF7101">
        <w:rPr>
          <w:spacing w:val="7"/>
        </w:rPr>
        <w:t xml:space="preserve"> </w:t>
      </w:r>
      <w:r w:rsidRPr="00AF7101">
        <w:t>Handbook</w:t>
      </w:r>
      <w:r w:rsidRPr="00AF7101">
        <w:rPr>
          <w:spacing w:val="7"/>
        </w:rPr>
        <w:t xml:space="preserve"> </w:t>
      </w:r>
      <w:r w:rsidRPr="00AF7101">
        <w:t>44.</w:t>
      </w:r>
      <w:r w:rsidRPr="00AF7101">
        <w:rPr>
          <w:spacing w:val="16"/>
        </w:rPr>
        <w:t xml:space="preserve"> </w:t>
      </w:r>
      <w:r w:rsidRPr="00AF7101">
        <w:t>The</w:t>
      </w:r>
      <w:r w:rsidRPr="00AF7101">
        <w:rPr>
          <w:spacing w:val="8"/>
        </w:rPr>
        <w:t xml:space="preserve"> </w:t>
      </w:r>
      <w:r w:rsidRPr="00AF7101">
        <w:t>cost</w:t>
      </w:r>
      <w:r w:rsidRPr="00AF7101">
        <w:rPr>
          <w:spacing w:val="8"/>
        </w:rPr>
        <w:t xml:space="preserve"> </w:t>
      </w:r>
      <w:r w:rsidRPr="00AF7101">
        <w:t>of</w:t>
      </w:r>
      <w:r w:rsidRPr="00AF7101">
        <w:rPr>
          <w:spacing w:val="8"/>
        </w:rPr>
        <w:t xml:space="preserve"> </w:t>
      </w:r>
      <w:r w:rsidRPr="00AF7101">
        <w:t>a</w:t>
      </w:r>
      <w:r w:rsidRPr="00AF7101">
        <w:rPr>
          <w:spacing w:val="8"/>
        </w:rPr>
        <w:t xml:space="preserve"> </w:t>
      </w:r>
      <w:r w:rsidRPr="00AF7101">
        <w:t>typical</w:t>
      </w:r>
      <w:r w:rsidRPr="00AF7101">
        <w:rPr>
          <w:spacing w:val="7"/>
        </w:rPr>
        <w:t xml:space="preserve"> </w:t>
      </w:r>
      <w:r w:rsidRPr="00AF7101">
        <w:t>charging</w:t>
      </w:r>
      <w:r w:rsidRPr="00AF7101">
        <w:rPr>
          <w:spacing w:val="9"/>
        </w:rPr>
        <w:t xml:space="preserve"> </w:t>
      </w:r>
      <w:r w:rsidRPr="00AF7101">
        <w:t>session</w:t>
      </w:r>
      <w:r w:rsidRPr="00AF7101">
        <w:rPr>
          <w:spacing w:val="7"/>
        </w:rPr>
        <w:t xml:space="preserve"> </w:t>
      </w:r>
      <w:r w:rsidRPr="00AF7101">
        <w:t>is</w:t>
      </w:r>
      <w:r w:rsidRPr="00AF7101">
        <w:rPr>
          <w:spacing w:val="8"/>
        </w:rPr>
        <w:t xml:space="preserve"> </w:t>
      </w:r>
      <w:r w:rsidRPr="00AF7101">
        <w:t>$15</w:t>
      </w:r>
      <w:r w:rsidRPr="00AF7101">
        <w:rPr>
          <w:spacing w:val="7"/>
        </w:rPr>
        <w:t xml:space="preserve"> </w:t>
      </w:r>
      <w:r w:rsidRPr="00AF7101">
        <w:t>to</w:t>
      </w:r>
      <w:r w:rsidRPr="00AF7101">
        <w:rPr>
          <w:spacing w:val="8"/>
        </w:rPr>
        <w:t xml:space="preserve"> </w:t>
      </w:r>
      <w:r w:rsidRPr="00AF7101">
        <w:t>$20.</w:t>
      </w:r>
      <w:r w:rsidRPr="00AF7101">
        <w:rPr>
          <w:spacing w:val="16"/>
        </w:rPr>
        <w:t xml:space="preserve"> </w:t>
      </w:r>
      <w:r w:rsidRPr="00AF7101">
        <w:t>A</w:t>
      </w:r>
      <w:r w:rsidRPr="00AF7101">
        <w:rPr>
          <w:spacing w:val="1"/>
        </w:rPr>
        <w:t xml:space="preserve"> </w:t>
      </w:r>
      <w:r w:rsidRPr="00AF7101">
        <w:t>5.0%</w:t>
      </w:r>
      <w:r w:rsidRPr="00AF7101">
        <w:rPr>
          <w:spacing w:val="12"/>
        </w:rPr>
        <w:t xml:space="preserve"> </w:t>
      </w:r>
      <w:r w:rsidRPr="00AF7101">
        <w:t>maintenance</w:t>
      </w:r>
      <w:r w:rsidRPr="00AF7101">
        <w:rPr>
          <w:spacing w:val="13"/>
        </w:rPr>
        <w:t xml:space="preserve"> </w:t>
      </w:r>
      <w:r w:rsidRPr="00AF7101">
        <w:t>standard</w:t>
      </w:r>
      <w:r w:rsidRPr="00AF7101">
        <w:rPr>
          <w:spacing w:val="12"/>
        </w:rPr>
        <w:t xml:space="preserve"> </w:t>
      </w:r>
      <w:r w:rsidRPr="00AF7101">
        <w:t>would</w:t>
      </w:r>
      <w:r w:rsidRPr="00AF7101">
        <w:rPr>
          <w:spacing w:val="12"/>
        </w:rPr>
        <w:t xml:space="preserve"> </w:t>
      </w:r>
      <w:r w:rsidRPr="00AF7101">
        <w:t>mean</w:t>
      </w:r>
      <w:r w:rsidRPr="00AF7101">
        <w:rPr>
          <w:spacing w:val="11"/>
        </w:rPr>
        <w:t xml:space="preserve"> </w:t>
      </w:r>
      <w:r w:rsidRPr="00AF7101">
        <w:t>a</w:t>
      </w:r>
      <w:r w:rsidRPr="00AF7101">
        <w:rPr>
          <w:spacing w:val="13"/>
        </w:rPr>
        <w:t xml:space="preserve"> </w:t>
      </w:r>
      <w:r w:rsidRPr="00AF7101">
        <w:t>variation,</w:t>
      </w:r>
      <w:r w:rsidRPr="00AF7101">
        <w:rPr>
          <w:spacing w:val="12"/>
        </w:rPr>
        <w:t xml:space="preserve"> </w:t>
      </w:r>
      <w:r w:rsidRPr="00AF7101">
        <w:t>beyond</w:t>
      </w:r>
      <w:r w:rsidRPr="00AF7101">
        <w:rPr>
          <w:spacing w:val="11"/>
        </w:rPr>
        <w:t xml:space="preserve"> </w:t>
      </w:r>
      <w:r w:rsidRPr="00AF7101">
        <w:t>that,</w:t>
      </w:r>
      <w:r w:rsidRPr="00AF7101">
        <w:rPr>
          <w:spacing w:val="12"/>
        </w:rPr>
        <w:t xml:space="preserve"> </w:t>
      </w:r>
      <w:r w:rsidRPr="00AF7101">
        <w:t>of</w:t>
      </w:r>
      <w:r w:rsidRPr="00AF7101">
        <w:rPr>
          <w:spacing w:val="13"/>
        </w:rPr>
        <w:t xml:space="preserve"> </w:t>
      </w:r>
      <w:r w:rsidRPr="00AF7101">
        <w:t>an</w:t>
      </w:r>
      <w:r w:rsidRPr="00AF7101">
        <w:rPr>
          <w:spacing w:val="12"/>
        </w:rPr>
        <w:t xml:space="preserve"> </w:t>
      </w:r>
      <w:r w:rsidRPr="00AF7101">
        <w:t>additional</w:t>
      </w:r>
      <w:r w:rsidRPr="00AF7101">
        <w:rPr>
          <w:spacing w:val="11"/>
        </w:rPr>
        <w:t xml:space="preserve"> </w:t>
      </w:r>
      <w:r w:rsidRPr="00AF7101">
        <w:t>plus</w:t>
      </w:r>
      <w:r w:rsidRPr="00AF7101">
        <w:rPr>
          <w:spacing w:val="13"/>
        </w:rPr>
        <w:t xml:space="preserve"> </w:t>
      </w:r>
      <w:r w:rsidRPr="00AF7101">
        <w:rPr>
          <w:i/>
        </w:rPr>
        <w:t>or</w:t>
      </w:r>
      <w:r w:rsidRPr="00AF7101">
        <w:rPr>
          <w:i/>
          <w:spacing w:val="6"/>
        </w:rPr>
        <w:t xml:space="preserve"> </w:t>
      </w:r>
      <w:r w:rsidRPr="00AF7101">
        <w:rPr>
          <w:i/>
        </w:rPr>
        <w:t>minus</w:t>
      </w:r>
      <w:r w:rsidRPr="00AF7101">
        <w:rPr>
          <w:i/>
          <w:spacing w:val="1"/>
        </w:rPr>
        <w:t xml:space="preserve"> </w:t>
      </w:r>
      <w:r w:rsidRPr="00AF7101">
        <w:t>40</w:t>
      </w:r>
      <w:r w:rsidRPr="00AF7101">
        <w:rPr>
          <w:spacing w:val="9"/>
        </w:rPr>
        <w:t xml:space="preserve"> </w:t>
      </w:r>
      <w:r w:rsidRPr="00AF7101">
        <w:t>cents.</w:t>
      </w:r>
      <w:r w:rsidRPr="00AF7101">
        <w:rPr>
          <w:spacing w:val="22"/>
        </w:rPr>
        <w:t xml:space="preserve"> </w:t>
      </w:r>
      <w:r w:rsidRPr="00AF7101">
        <w:t>As</w:t>
      </w:r>
      <w:r w:rsidRPr="00AF7101">
        <w:rPr>
          <w:spacing w:val="11"/>
        </w:rPr>
        <w:t xml:space="preserve"> </w:t>
      </w:r>
      <w:r w:rsidRPr="00AF7101">
        <w:t>with</w:t>
      </w:r>
      <w:r w:rsidRPr="00AF7101">
        <w:rPr>
          <w:spacing w:val="10"/>
        </w:rPr>
        <w:t xml:space="preserve"> </w:t>
      </w:r>
      <w:r w:rsidRPr="00AF7101">
        <w:t>any</w:t>
      </w:r>
      <w:r w:rsidRPr="00AF7101">
        <w:rPr>
          <w:spacing w:val="11"/>
        </w:rPr>
        <w:t xml:space="preserve"> </w:t>
      </w:r>
      <w:r w:rsidRPr="00AF7101">
        <w:t>tolerance,</w:t>
      </w:r>
      <w:r w:rsidRPr="00AF7101">
        <w:rPr>
          <w:spacing w:val="10"/>
        </w:rPr>
        <w:t xml:space="preserve"> </w:t>
      </w:r>
      <w:r w:rsidRPr="00AF7101">
        <w:t>that</w:t>
      </w:r>
      <w:r w:rsidRPr="00AF7101">
        <w:rPr>
          <w:spacing w:val="11"/>
        </w:rPr>
        <w:t xml:space="preserve"> </w:t>
      </w:r>
      <w:r w:rsidRPr="00AF7101">
        <w:t>variation</w:t>
      </w:r>
      <w:r w:rsidRPr="00AF7101">
        <w:rPr>
          <w:spacing w:val="10"/>
        </w:rPr>
        <w:t xml:space="preserve"> </w:t>
      </w:r>
      <w:r w:rsidRPr="00AF7101">
        <w:t>could</w:t>
      </w:r>
      <w:r w:rsidRPr="00AF7101">
        <w:rPr>
          <w:spacing w:val="10"/>
        </w:rPr>
        <w:t xml:space="preserve"> </w:t>
      </w:r>
      <w:r w:rsidRPr="00AF7101">
        <w:t>at</w:t>
      </w:r>
      <w:r w:rsidRPr="00AF7101">
        <w:rPr>
          <w:spacing w:val="11"/>
        </w:rPr>
        <w:t xml:space="preserve"> </w:t>
      </w:r>
      <w:r w:rsidRPr="00AF7101">
        <w:t>any</w:t>
      </w:r>
      <w:r w:rsidRPr="00AF7101">
        <w:rPr>
          <w:spacing w:val="11"/>
        </w:rPr>
        <w:t xml:space="preserve"> </w:t>
      </w:r>
      <w:r w:rsidRPr="00AF7101">
        <w:t>given</w:t>
      </w:r>
      <w:r w:rsidRPr="00AF7101">
        <w:rPr>
          <w:spacing w:val="10"/>
        </w:rPr>
        <w:t xml:space="preserve"> </w:t>
      </w:r>
      <w:r w:rsidRPr="00AF7101">
        <w:t>charger</w:t>
      </w:r>
      <w:r w:rsidRPr="00AF7101">
        <w:rPr>
          <w:spacing w:val="11"/>
        </w:rPr>
        <w:t xml:space="preserve"> </w:t>
      </w:r>
      <w:r w:rsidRPr="00AF7101">
        <w:t>be</w:t>
      </w:r>
      <w:r w:rsidRPr="00AF7101">
        <w:rPr>
          <w:spacing w:val="11"/>
        </w:rPr>
        <w:t xml:space="preserve"> </w:t>
      </w:r>
      <w:r w:rsidRPr="00AF7101">
        <w:t>for</w:t>
      </w:r>
      <w:r w:rsidRPr="00AF7101">
        <w:rPr>
          <w:spacing w:val="11"/>
        </w:rPr>
        <w:t xml:space="preserve"> </w:t>
      </w:r>
      <w:r w:rsidRPr="00AF7101">
        <w:t>or</w:t>
      </w:r>
      <w:r w:rsidRPr="00AF7101">
        <w:rPr>
          <w:spacing w:val="11"/>
        </w:rPr>
        <w:t xml:space="preserve"> </w:t>
      </w:r>
      <w:r w:rsidRPr="00AF7101">
        <w:t>against</w:t>
      </w:r>
      <w:r w:rsidRPr="00AF7101">
        <w:rPr>
          <w:spacing w:val="11"/>
        </w:rPr>
        <w:t xml:space="preserve"> </w:t>
      </w:r>
      <w:r w:rsidRPr="00AF7101">
        <w:t>either</w:t>
      </w:r>
      <w:r w:rsidRPr="00AF7101">
        <w:rPr>
          <w:spacing w:val="1"/>
        </w:rPr>
        <w:t xml:space="preserve"> </w:t>
      </w:r>
      <w:r w:rsidRPr="00AF7101">
        <w:t>side</w:t>
      </w:r>
      <w:r w:rsidRPr="00AF7101">
        <w:rPr>
          <w:spacing w:val="7"/>
        </w:rPr>
        <w:t xml:space="preserve"> </w:t>
      </w:r>
      <w:r w:rsidRPr="00AF7101">
        <w:t>to</w:t>
      </w:r>
      <w:r w:rsidRPr="00AF7101">
        <w:rPr>
          <w:spacing w:val="7"/>
        </w:rPr>
        <w:t xml:space="preserve"> </w:t>
      </w:r>
      <w:r w:rsidRPr="00AF7101">
        <w:t>the</w:t>
      </w:r>
      <w:r w:rsidRPr="00AF7101">
        <w:rPr>
          <w:spacing w:val="7"/>
        </w:rPr>
        <w:t xml:space="preserve"> </w:t>
      </w:r>
      <w:r w:rsidRPr="00AF7101">
        <w:t>transaction.</w:t>
      </w:r>
    </w:p>
    <w:p w14:paraId="447D369F" w14:textId="77777777" w:rsidR="008A41AA" w:rsidRPr="00AF7101" w:rsidRDefault="008A41AA" w:rsidP="00CC6830">
      <w:pPr>
        <w:pStyle w:val="ListParagraph"/>
        <w:widowControl w:val="0"/>
        <w:numPr>
          <w:ilvl w:val="0"/>
          <w:numId w:val="86"/>
        </w:numPr>
        <w:tabs>
          <w:tab w:val="left" w:pos="1118"/>
        </w:tabs>
        <w:autoSpaceDE w:val="0"/>
        <w:autoSpaceDN w:val="0"/>
        <w:spacing w:line="244" w:lineRule="auto"/>
        <w:ind w:left="90" w:right="843" w:hanging="17"/>
        <w:contextualSpacing w:val="0"/>
      </w:pPr>
      <w:r w:rsidRPr="00AF7101">
        <w:t>The</w:t>
      </w:r>
      <w:r w:rsidRPr="00AF7101">
        <w:rPr>
          <w:spacing w:val="11"/>
        </w:rPr>
        <w:t xml:space="preserve"> </w:t>
      </w:r>
      <w:r w:rsidRPr="00AF7101">
        <w:t>industry</w:t>
      </w:r>
      <w:r w:rsidRPr="00AF7101">
        <w:rPr>
          <w:spacing w:val="11"/>
        </w:rPr>
        <w:t xml:space="preserve"> </w:t>
      </w:r>
      <w:r w:rsidRPr="00AF7101">
        <w:t>submitters</w:t>
      </w:r>
      <w:r w:rsidRPr="00AF7101">
        <w:rPr>
          <w:spacing w:val="12"/>
        </w:rPr>
        <w:t xml:space="preserve"> </w:t>
      </w:r>
      <w:r w:rsidRPr="00AF7101">
        <w:t>have</w:t>
      </w:r>
      <w:r w:rsidRPr="00AF7101">
        <w:rPr>
          <w:spacing w:val="11"/>
        </w:rPr>
        <w:t xml:space="preserve"> </w:t>
      </w:r>
      <w:r w:rsidRPr="00AF7101">
        <w:t>studied</w:t>
      </w:r>
      <w:r w:rsidRPr="00AF7101">
        <w:rPr>
          <w:spacing w:val="10"/>
        </w:rPr>
        <w:t xml:space="preserve"> </w:t>
      </w:r>
      <w:r w:rsidRPr="00AF7101">
        <w:t>carefully</w:t>
      </w:r>
      <w:r w:rsidRPr="00AF7101">
        <w:rPr>
          <w:spacing w:val="12"/>
        </w:rPr>
        <w:t xml:space="preserve"> </w:t>
      </w:r>
      <w:r w:rsidRPr="00AF7101">
        <w:t>their</w:t>
      </w:r>
      <w:r w:rsidRPr="00AF7101">
        <w:rPr>
          <w:spacing w:val="11"/>
        </w:rPr>
        <w:t xml:space="preserve"> </w:t>
      </w:r>
      <w:r w:rsidRPr="00AF7101">
        <w:t>existing</w:t>
      </w:r>
      <w:r w:rsidRPr="00AF7101">
        <w:rPr>
          <w:spacing w:val="12"/>
        </w:rPr>
        <w:t xml:space="preserve"> </w:t>
      </w:r>
      <w:r w:rsidRPr="00AF7101">
        <w:t>chargers,</w:t>
      </w:r>
      <w:r w:rsidRPr="00AF7101">
        <w:rPr>
          <w:spacing w:val="10"/>
        </w:rPr>
        <w:t xml:space="preserve"> </w:t>
      </w:r>
      <w:r w:rsidRPr="00AF7101">
        <w:t>measurement</w:t>
      </w:r>
      <w:r w:rsidRPr="00AF7101">
        <w:rPr>
          <w:spacing w:val="11"/>
        </w:rPr>
        <w:t xml:space="preserve"> </w:t>
      </w:r>
      <w:r w:rsidRPr="00AF7101">
        <w:t>devices</w:t>
      </w:r>
      <w:r w:rsidRPr="00AF7101">
        <w:rPr>
          <w:spacing w:val="12"/>
        </w:rPr>
        <w:t xml:space="preserve"> </w:t>
      </w:r>
      <w:r w:rsidRPr="00AF7101">
        <w:t>and</w:t>
      </w:r>
      <w:r w:rsidRPr="00AF7101">
        <w:rPr>
          <w:spacing w:val="-57"/>
        </w:rPr>
        <w:t xml:space="preserve"> </w:t>
      </w:r>
      <w:r w:rsidRPr="00AF7101">
        <w:rPr>
          <w:w w:val="105"/>
        </w:rPr>
        <w:t>existing models now available. They believe the 5% maintenance tolerance is achievable at a</w:t>
      </w:r>
      <w:r w:rsidRPr="00AF7101">
        <w:rPr>
          <w:spacing w:val="1"/>
          <w:w w:val="105"/>
        </w:rPr>
        <w:t xml:space="preserve"> </w:t>
      </w:r>
      <w:r w:rsidRPr="00AF7101">
        <w:rPr>
          <w:w w:val="105"/>
        </w:rPr>
        <w:t>manageable cost in the future, because it will generally not require extensive reconfiguring of</w:t>
      </w:r>
      <w:r w:rsidRPr="00AF7101">
        <w:rPr>
          <w:spacing w:val="1"/>
          <w:w w:val="105"/>
        </w:rPr>
        <w:t xml:space="preserve"> </w:t>
      </w:r>
      <w:r w:rsidRPr="00AF7101">
        <w:rPr>
          <w:w w:val="105"/>
        </w:rPr>
        <w:t>cabinets</w:t>
      </w:r>
      <w:r w:rsidRPr="00AF7101">
        <w:rPr>
          <w:spacing w:val="5"/>
          <w:w w:val="105"/>
        </w:rPr>
        <w:t xml:space="preserve"> </w:t>
      </w:r>
      <w:r w:rsidRPr="00AF7101">
        <w:rPr>
          <w:w w:val="105"/>
        </w:rPr>
        <w:t>and the</w:t>
      </w:r>
      <w:r w:rsidRPr="00AF7101">
        <w:rPr>
          <w:spacing w:val="2"/>
          <w:w w:val="105"/>
        </w:rPr>
        <w:t xml:space="preserve"> </w:t>
      </w:r>
      <w:r w:rsidRPr="00AF7101">
        <w:rPr>
          <w:w w:val="105"/>
        </w:rPr>
        <w:t>installation</w:t>
      </w:r>
      <w:r w:rsidRPr="00AF7101">
        <w:rPr>
          <w:spacing w:val="1"/>
          <w:w w:val="105"/>
        </w:rPr>
        <w:t xml:space="preserve"> </w:t>
      </w:r>
      <w:r w:rsidRPr="00AF7101">
        <w:rPr>
          <w:w w:val="105"/>
        </w:rPr>
        <w:t>of</w:t>
      </w:r>
      <w:r w:rsidRPr="00AF7101">
        <w:rPr>
          <w:spacing w:val="2"/>
          <w:w w:val="105"/>
        </w:rPr>
        <w:t xml:space="preserve"> </w:t>
      </w:r>
      <w:r w:rsidRPr="00AF7101">
        <w:rPr>
          <w:w w:val="105"/>
        </w:rPr>
        <w:t>four-wire</w:t>
      </w:r>
      <w:r w:rsidRPr="00AF7101">
        <w:rPr>
          <w:spacing w:val="1"/>
          <w:w w:val="105"/>
        </w:rPr>
        <w:t xml:space="preserve"> </w:t>
      </w:r>
      <w:r w:rsidRPr="00AF7101">
        <w:rPr>
          <w:w w:val="105"/>
        </w:rPr>
        <w:t>cables.</w:t>
      </w:r>
    </w:p>
    <w:p w14:paraId="6BF5D1BC" w14:textId="77777777" w:rsidR="008A41AA" w:rsidRPr="00AF7101" w:rsidRDefault="008A41AA" w:rsidP="00CC6830">
      <w:pPr>
        <w:pStyle w:val="ListParagraph"/>
        <w:widowControl w:val="0"/>
        <w:numPr>
          <w:ilvl w:val="0"/>
          <w:numId w:val="86"/>
        </w:numPr>
        <w:tabs>
          <w:tab w:val="left" w:pos="1118"/>
        </w:tabs>
        <w:autoSpaceDE w:val="0"/>
        <w:autoSpaceDN w:val="0"/>
        <w:spacing w:before="1" w:line="244" w:lineRule="auto"/>
        <w:ind w:left="90" w:right="937" w:hanging="17"/>
        <w:contextualSpacing w:val="0"/>
      </w:pPr>
      <w:r w:rsidRPr="00AF7101">
        <w:t>The</w:t>
      </w:r>
      <w:r w:rsidRPr="00AF7101">
        <w:rPr>
          <w:spacing w:val="6"/>
        </w:rPr>
        <w:t xml:space="preserve"> </w:t>
      </w:r>
      <w:r w:rsidRPr="00AF7101">
        <w:t>cost</w:t>
      </w:r>
      <w:r w:rsidRPr="00AF7101">
        <w:rPr>
          <w:spacing w:val="7"/>
        </w:rPr>
        <w:t xml:space="preserve"> </w:t>
      </w:r>
      <w:r w:rsidRPr="00AF7101">
        <w:t>of</w:t>
      </w:r>
      <w:r w:rsidRPr="00AF7101">
        <w:rPr>
          <w:spacing w:val="7"/>
        </w:rPr>
        <w:t xml:space="preserve"> </w:t>
      </w:r>
      <w:r w:rsidRPr="00AF7101">
        <w:t>bringing</w:t>
      </w:r>
      <w:r w:rsidRPr="00AF7101">
        <w:rPr>
          <w:spacing w:val="7"/>
        </w:rPr>
        <w:t xml:space="preserve"> </w:t>
      </w:r>
      <w:r w:rsidRPr="00AF7101">
        <w:t>legacy</w:t>
      </w:r>
      <w:r w:rsidRPr="00AF7101">
        <w:rPr>
          <w:spacing w:val="7"/>
        </w:rPr>
        <w:t xml:space="preserve"> </w:t>
      </w:r>
      <w:r w:rsidRPr="00AF7101">
        <w:t>chargers</w:t>
      </w:r>
      <w:r w:rsidRPr="00AF7101">
        <w:rPr>
          <w:spacing w:val="7"/>
        </w:rPr>
        <w:t xml:space="preserve"> </w:t>
      </w:r>
      <w:r w:rsidRPr="00AF7101">
        <w:t>into</w:t>
      </w:r>
      <w:r w:rsidRPr="00AF7101">
        <w:rPr>
          <w:spacing w:val="7"/>
        </w:rPr>
        <w:t xml:space="preserve"> </w:t>
      </w:r>
      <w:r w:rsidRPr="00AF7101">
        <w:t>line</w:t>
      </w:r>
      <w:r w:rsidRPr="00AF7101">
        <w:rPr>
          <w:spacing w:val="6"/>
        </w:rPr>
        <w:t xml:space="preserve"> </w:t>
      </w:r>
      <w:r w:rsidRPr="00AF7101">
        <w:t>with</w:t>
      </w:r>
      <w:r w:rsidRPr="00AF7101">
        <w:rPr>
          <w:spacing w:val="6"/>
        </w:rPr>
        <w:t xml:space="preserve"> </w:t>
      </w:r>
      <w:r w:rsidRPr="00AF7101">
        <w:t>the</w:t>
      </w:r>
      <w:r w:rsidRPr="00AF7101">
        <w:rPr>
          <w:spacing w:val="7"/>
        </w:rPr>
        <w:t xml:space="preserve"> </w:t>
      </w:r>
      <w:r w:rsidRPr="00AF7101">
        <w:t>1%/2%</w:t>
      </w:r>
      <w:r w:rsidRPr="00AF7101">
        <w:rPr>
          <w:spacing w:val="7"/>
        </w:rPr>
        <w:t xml:space="preserve"> </w:t>
      </w:r>
      <w:r w:rsidRPr="00AF7101">
        <w:t>standard</w:t>
      </w:r>
      <w:r w:rsidRPr="00AF7101">
        <w:rPr>
          <w:spacing w:val="6"/>
        </w:rPr>
        <w:t xml:space="preserve"> </w:t>
      </w:r>
      <w:r w:rsidRPr="00AF7101">
        <w:t>would</w:t>
      </w:r>
      <w:r w:rsidRPr="00AF7101">
        <w:rPr>
          <w:spacing w:val="6"/>
        </w:rPr>
        <w:t xml:space="preserve"> </w:t>
      </w:r>
      <w:r w:rsidRPr="00AF7101">
        <w:t>be</w:t>
      </w:r>
      <w:r w:rsidRPr="00AF7101">
        <w:rPr>
          <w:spacing w:val="7"/>
        </w:rPr>
        <w:t xml:space="preserve"> </w:t>
      </w:r>
      <w:r w:rsidRPr="00AF7101">
        <w:t>extreme.</w:t>
      </w:r>
      <w:r w:rsidRPr="00AF7101">
        <w:rPr>
          <w:spacing w:val="1"/>
        </w:rPr>
        <w:t xml:space="preserve"> </w:t>
      </w:r>
      <w:r w:rsidRPr="00AF7101">
        <w:t>Although</w:t>
      </w:r>
      <w:r w:rsidRPr="00AF7101">
        <w:rPr>
          <w:spacing w:val="8"/>
        </w:rPr>
        <w:t xml:space="preserve"> </w:t>
      </w:r>
      <w:r w:rsidRPr="00AF7101">
        <w:t>equipment</w:t>
      </w:r>
      <w:r w:rsidRPr="00AF7101">
        <w:rPr>
          <w:spacing w:val="10"/>
        </w:rPr>
        <w:t xml:space="preserve"> </w:t>
      </w:r>
      <w:r w:rsidRPr="00AF7101">
        <w:t>is</w:t>
      </w:r>
      <w:r w:rsidRPr="00AF7101">
        <w:rPr>
          <w:spacing w:val="9"/>
        </w:rPr>
        <w:t xml:space="preserve"> </w:t>
      </w:r>
      <w:r w:rsidRPr="00AF7101">
        <w:t>not</w:t>
      </w:r>
      <w:r w:rsidRPr="00AF7101">
        <w:rPr>
          <w:spacing w:val="10"/>
        </w:rPr>
        <w:t xml:space="preserve"> </w:t>
      </w:r>
      <w:r w:rsidRPr="00AF7101">
        <w:t>available</w:t>
      </w:r>
      <w:r w:rsidRPr="00AF7101">
        <w:rPr>
          <w:spacing w:val="10"/>
        </w:rPr>
        <w:t xml:space="preserve"> </w:t>
      </w:r>
      <w:r w:rsidRPr="00AF7101">
        <w:t>to</w:t>
      </w:r>
      <w:r w:rsidRPr="00AF7101">
        <w:rPr>
          <w:spacing w:val="9"/>
        </w:rPr>
        <w:t xml:space="preserve"> </w:t>
      </w:r>
      <w:r w:rsidRPr="00AF7101">
        <w:t>test</w:t>
      </w:r>
      <w:r w:rsidRPr="00AF7101">
        <w:rPr>
          <w:spacing w:val="10"/>
        </w:rPr>
        <w:t xml:space="preserve"> </w:t>
      </w:r>
      <w:r w:rsidRPr="00AF7101">
        <w:t>DC</w:t>
      </w:r>
      <w:r w:rsidRPr="00AF7101">
        <w:rPr>
          <w:spacing w:val="10"/>
        </w:rPr>
        <w:t xml:space="preserve"> </w:t>
      </w:r>
      <w:r w:rsidRPr="00AF7101">
        <w:t>fast</w:t>
      </w:r>
      <w:r w:rsidRPr="00AF7101">
        <w:rPr>
          <w:spacing w:val="9"/>
        </w:rPr>
        <w:t xml:space="preserve"> </w:t>
      </w:r>
      <w:r w:rsidRPr="00AF7101">
        <w:t>chargers</w:t>
      </w:r>
      <w:r w:rsidRPr="00AF7101">
        <w:rPr>
          <w:spacing w:val="10"/>
        </w:rPr>
        <w:t xml:space="preserve"> </w:t>
      </w:r>
      <w:r w:rsidRPr="00AF7101">
        <w:t>in</w:t>
      </w:r>
      <w:r w:rsidRPr="00AF7101">
        <w:rPr>
          <w:spacing w:val="9"/>
        </w:rPr>
        <w:t xml:space="preserve"> </w:t>
      </w:r>
      <w:r w:rsidRPr="00AF7101">
        <w:t>the</w:t>
      </w:r>
      <w:r w:rsidRPr="00AF7101">
        <w:rPr>
          <w:spacing w:val="9"/>
        </w:rPr>
        <w:t xml:space="preserve"> </w:t>
      </w:r>
      <w:r w:rsidRPr="00AF7101">
        <w:t>field,</w:t>
      </w:r>
      <w:r w:rsidRPr="00AF7101">
        <w:rPr>
          <w:spacing w:val="9"/>
        </w:rPr>
        <w:t xml:space="preserve"> </w:t>
      </w:r>
      <w:r w:rsidRPr="00AF7101">
        <w:t>some</w:t>
      </w:r>
      <w:r w:rsidRPr="00AF7101">
        <w:rPr>
          <w:spacing w:val="10"/>
        </w:rPr>
        <w:t xml:space="preserve"> </w:t>
      </w:r>
      <w:r w:rsidRPr="00AF7101">
        <w:t>operators</w:t>
      </w:r>
      <w:r w:rsidRPr="00AF7101">
        <w:rPr>
          <w:spacing w:val="9"/>
        </w:rPr>
        <w:t xml:space="preserve"> </w:t>
      </w:r>
      <w:r w:rsidRPr="00AF7101">
        <w:t>have</w:t>
      </w:r>
      <w:r w:rsidRPr="00AF7101">
        <w:rPr>
          <w:spacing w:val="1"/>
        </w:rPr>
        <w:t xml:space="preserve"> </w:t>
      </w:r>
      <w:r w:rsidRPr="00AF7101">
        <w:t>found</w:t>
      </w:r>
      <w:r w:rsidRPr="00AF7101">
        <w:rPr>
          <w:spacing w:val="7"/>
        </w:rPr>
        <w:t xml:space="preserve"> </w:t>
      </w:r>
      <w:r w:rsidRPr="00AF7101">
        <w:t>in</w:t>
      </w:r>
      <w:r w:rsidRPr="00AF7101">
        <w:rPr>
          <w:spacing w:val="8"/>
        </w:rPr>
        <w:t xml:space="preserve"> </w:t>
      </w:r>
      <w:r w:rsidRPr="00AF7101">
        <w:t>tests</w:t>
      </w:r>
      <w:r w:rsidRPr="00AF7101">
        <w:rPr>
          <w:spacing w:val="9"/>
        </w:rPr>
        <w:t xml:space="preserve"> </w:t>
      </w:r>
      <w:r w:rsidRPr="00AF7101">
        <w:t>of</w:t>
      </w:r>
      <w:r w:rsidRPr="00AF7101">
        <w:rPr>
          <w:spacing w:val="9"/>
        </w:rPr>
        <w:t xml:space="preserve"> </w:t>
      </w:r>
      <w:r w:rsidRPr="00AF7101">
        <w:t>existing</w:t>
      </w:r>
      <w:r w:rsidRPr="00AF7101">
        <w:rPr>
          <w:spacing w:val="9"/>
        </w:rPr>
        <w:t xml:space="preserve"> </w:t>
      </w:r>
      <w:r w:rsidRPr="00AF7101">
        <w:t>devices</w:t>
      </w:r>
      <w:r w:rsidRPr="00AF7101">
        <w:rPr>
          <w:spacing w:val="9"/>
        </w:rPr>
        <w:t xml:space="preserve"> </w:t>
      </w:r>
      <w:r w:rsidRPr="00AF7101">
        <w:t>that</w:t>
      </w:r>
      <w:r w:rsidRPr="00AF7101">
        <w:rPr>
          <w:spacing w:val="9"/>
        </w:rPr>
        <w:t xml:space="preserve"> </w:t>
      </w:r>
      <w:r w:rsidRPr="00AF7101">
        <w:t>they</w:t>
      </w:r>
      <w:r w:rsidRPr="00AF7101">
        <w:rPr>
          <w:spacing w:val="9"/>
        </w:rPr>
        <w:t xml:space="preserve"> </w:t>
      </w:r>
      <w:r w:rsidRPr="00AF7101">
        <w:t>can</w:t>
      </w:r>
      <w:r w:rsidRPr="00AF7101">
        <w:rPr>
          <w:spacing w:val="8"/>
        </w:rPr>
        <w:t xml:space="preserve"> </w:t>
      </w:r>
      <w:r w:rsidRPr="00AF7101">
        <w:t>be</w:t>
      </w:r>
      <w:r w:rsidRPr="00AF7101">
        <w:rPr>
          <w:spacing w:val="9"/>
        </w:rPr>
        <w:t xml:space="preserve"> </w:t>
      </w:r>
      <w:r w:rsidRPr="00AF7101">
        <w:t>brought</w:t>
      </w:r>
      <w:r w:rsidRPr="00AF7101">
        <w:rPr>
          <w:spacing w:val="9"/>
        </w:rPr>
        <w:t xml:space="preserve"> </w:t>
      </w:r>
      <w:r w:rsidRPr="00AF7101">
        <w:t>to</w:t>
      </w:r>
      <w:r w:rsidRPr="00AF7101">
        <w:rPr>
          <w:spacing w:val="9"/>
        </w:rPr>
        <w:t xml:space="preserve"> </w:t>
      </w:r>
      <w:r w:rsidRPr="00AF7101">
        <w:t>a</w:t>
      </w:r>
      <w:r w:rsidRPr="00AF7101">
        <w:rPr>
          <w:spacing w:val="9"/>
        </w:rPr>
        <w:t xml:space="preserve"> </w:t>
      </w:r>
      <w:r w:rsidRPr="00AF7101">
        <w:t>5%</w:t>
      </w:r>
      <w:r w:rsidRPr="00AF7101">
        <w:rPr>
          <w:spacing w:val="9"/>
        </w:rPr>
        <w:t xml:space="preserve"> </w:t>
      </w:r>
      <w:r w:rsidRPr="00AF7101">
        <w:t>tolerance,</w:t>
      </w:r>
      <w:r w:rsidRPr="00AF7101">
        <w:rPr>
          <w:spacing w:val="8"/>
        </w:rPr>
        <w:t xml:space="preserve"> </w:t>
      </w:r>
      <w:r w:rsidRPr="00AF7101">
        <w:t>but</w:t>
      </w:r>
      <w:r w:rsidRPr="00AF7101">
        <w:rPr>
          <w:spacing w:val="9"/>
        </w:rPr>
        <w:t xml:space="preserve"> </w:t>
      </w:r>
      <w:r w:rsidRPr="00AF7101">
        <w:t>cannot</w:t>
      </w:r>
      <w:r w:rsidRPr="00AF7101">
        <w:rPr>
          <w:spacing w:val="9"/>
        </w:rPr>
        <w:t xml:space="preserve"> </w:t>
      </w:r>
      <w:r w:rsidRPr="00AF7101">
        <w:t>meet</w:t>
      </w:r>
      <w:r w:rsidRPr="00AF7101">
        <w:rPr>
          <w:spacing w:val="9"/>
        </w:rPr>
        <w:t xml:space="preserve"> </w:t>
      </w:r>
      <w:r w:rsidRPr="00AF7101">
        <w:t>the</w:t>
      </w:r>
      <w:r w:rsidRPr="00AF7101">
        <w:rPr>
          <w:spacing w:val="-57"/>
        </w:rPr>
        <w:t xml:space="preserve"> </w:t>
      </w:r>
      <w:r w:rsidRPr="00AF7101">
        <w:t>1%/2%</w:t>
      </w:r>
      <w:r w:rsidRPr="00AF7101">
        <w:rPr>
          <w:spacing w:val="10"/>
        </w:rPr>
        <w:t xml:space="preserve"> </w:t>
      </w:r>
      <w:r w:rsidRPr="00AF7101">
        <w:t>standard</w:t>
      </w:r>
      <w:r w:rsidRPr="00AF7101">
        <w:rPr>
          <w:spacing w:val="10"/>
        </w:rPr>
        <w:t xml:space="preserve"> </w:t>
      </w:r>
      <w:r w:rsidRPr="00AF7101">
        <w:t>without</w:t>
      </w:r>
      <w:r w:rsidRPr="00AF7101">
        <w:rPr>
          <w:spacing w:val="10"/>
        </w:rPr>
        <w:t xml:space="preserve"> </w:t>
      </w:r>
      <w:r w:rsidRPr="00AF7101">
        <w:t>replacing</w:t>
      </w:r>
      <w:r w:rsidRPr="00AF7101">
        <w:rPr>
          <w:spacing w:val="11"/>
        </w:rPr>
        <w:t xml:space="preserve"> </w:t>
      </w:r>
      <w:r w:rsidRPr="00AF7101">
        <w:t>the</w:t>
      </w:r>
      <w:r w:rsidRPr="00AF7101">
        <w:rPr>
          <w:spacing w:val="10"/>
        </w:rPr>
        <w:t xml:space="preserve"> </w:t>
      </w:r>
      <w:r w:rsidRPr="00AF7101">
        <w:t>meters</w:t>
      </w:r>
      <w:r w:rsidRPr="00AF7101">
        <w:rPr>
          <w:spacing w:val="11"/>
        </w:rPr>
        <w:t xml:space="preserve"> </w:t>
      </w:r>
      <w:r w:rsidRPr="00AF7101">
        <w:t>or</w:t>
      </w:r>
      <w:r w:rsidRPr="00AF7101">
        <w:rPr>
          <w:spacing w:val="11"/>
        </w:rPr>
        <w:t xml:space="preserve"> </w:t>
      </w:r>
      <w:r w:rsidRPr="00AF7101">
        <w:t>implementing</w:t>
      </w:r>
      <w:r w:rsidRPr="00AF7101">
        <w:rPr>
          <w:spacing w:val="10"/>
        </w:rPr>
        <w:t xml:space="preserve"> </w:t>
      </w:r>
      <w:r w:rsidRPr="00AF7101">
        <w:t>an</w:t>
      </w:r>
      <w:r w:rsidRPr="00AF7101">
        <w:rPr>
          <w:spacing w:val="10"/>
        </w:rPr>
        <w:t xml:space="preserve"> </w:t>
      </w:r>
      <w:r w:rsidRPr="00AF7101">
        <w:t>entirely</w:t>
      </w:r>
      <w:r w:rsidRPr="00AF7101">
        <w:rPr>
          <w:spacing w:val="10"/>
        </w:rPr>
        <w:t xml:space="preserve"> </w:t>
      </w:r>
      <w:r w:rsidRPr="00AF7101">
        <w:t>new</w:t>
      </w:r>
      <w:r w:rsidRPr="00AF7101">
        <w:rPr>
          <w:spacing w:val="11"/>
        </w:rPr>
        <w:t xml:space="preserve"> </w:t>
      </w:r>
      <w:r w:rsidRPr="00AF7101">
        <w:t>measurement</w:t>
      </w:r>
      <w:r w:rsidRPr="00AF7101">
        <w:rPr>
          <w:spacing w:val="1"/>
        </w:rPr>
        <w:t xml:space="preserve"> </w:t>
      </w:r>
      <w:r w:rsidRPr="00AF7101">
        <w:t>system,</w:t>
      </w:r>
      <w:r w:rsidRPr="00AF7101">
        <w:rPr>
          <w:spacing w:val="10"/>
        </w:rPr>
        <w:t xml:space="preserve"> </w:t>
      </w:r>
      <w:r w:rsidRPr="00AF7101">
        <w:t>which</w:t>
      </w:r>
      <w:r w:rsidRPr="00AF7101">
        <w:rPr>
          <w:spacing w:val="10"/>
        </w:rPr>
        <w:t xml:space="preserve"> </w:t>
      </w:r>
      <w:r w:rsidRPr="00AF7101">
        <w:t>means</w:t>
      </w:r>
      <w:r w:rsidRPr="00AF7101">
        <w:rPr>
          <w:spacing w:val="11"/>
        </w:rPr>
        <w:t xml:space="preserve"> </w:t>
      </w:r>
      <w:r w:rsidRPr="00AF7101">
        <w:t>a</w:t>
      </w:r>
      <w:r w:rsidRPr="00AF7101">
        <w:rPr>
          <w:spacing w:val="11"/>
        </w:rPr>
        <w:t xml:space="preserve"> </w:t>
      </w:r>
      <w:r w:rsidRPr="00AF7101">
        <w:t>physical</w:t>
      </w:r>
      <w:r w:rsidRPr="00AF7101">
        <w:rPr>
          <w:spacing w:val="10"/>
        </w:rPr>
        <w:t xml:space="preserve"> </w:t>
      </w:r>
      <w:r w:rsidRPr="00AF7101">
        <w:t>reconfiguration</w:t>
      </w:r>
      <w:r w:rsidRPr="00AF7101">
        <w:rPr>
          <w:spacing w:val="10"/>
        </w:rPr>
        <w:t xml:space="preserve"> </w:t>
      </w:r>
      <w:r w:rsidRPr="00AF7101">
        <w:t>at</w:t>
      </w:r>
      <w:r w:rsidRPr="00AF7101">
        <w:rPr>
          <w:spacing w:val="11"/>
        </w:rPr>
        <w:t xml:space="preserve"> </w:t>
      </w:r>
      <w:r w:rsidRPr="00AF7101">
        <w:t>each</w:t>
      </w:r>
      <w:r w:rsidRPr="00AF7101">
        <w:rPr>
          <w:spacing w:val="10"/>
        </w:rPr>
        <w:t xml:space="preserve"> </w:t>
      </w:r>
      <w:r w:rsidRPr="00AF7101">
        <w:t>station</w:t>
      </w:r>
      <w:r w:rsidRPr="00AF7101">
        <w:rPr>
          <w:spacing w:val="10"/>
        </w:rPr>
        <w:t xml:space="preserve"> </w:t>
      </w:r>
      <w:r w:rsidRPr="00AF7101">
        <w:t>and/or</w:t>
      </w:r>
      <w:r w:rsidRPr="00AF7101">
        <w:rPr>
          <w:spacing w:val="11"/>
        </w:rPr>
        <w:t xml:space="preserve"> </w:t>
      </w:r>
      <w:r w:rsidRPr="00AF7101">
        <w:t>replacing</w:t>
      </w:r>
      <w:r w:rsidRPr="00AF7101">
        <w:rPr>
          <w:spacing w:val="11"/>
        </w:rPr>
        <w:t xml:space="preserve"> </w:t>
      </w:r>
      <w:r w:rsidRPr="00AF7101">
        <w:t>the</w:t>
      </w:r>
      <w:r w:rsidRPr="00AF7101">
        <w:rPr>
          <w:spacing w:val="11"/>
        </w:rPr>
        <w:t xml:space="preserve"> </w:t>
      </w:r>
      <w:r w:rsidRPr="00AF7101">
        <w:t>cables</w:t>
      </w:r>
      <w:r w:rsidRPr="00AF7101">
        <w:rPr>
          <w:spacing w:val="11"/>
        </w:rPr>
        <w:t xml:space="preserve"> </w:t>
      </w:r>
      <w:r w:rsidRPr="00AF7101">
        <w:t>for</w:t>
      </w:r>
      <w:r w:rsidRPr="00AF7101">
        <w:rPr>
          <w:spacing w:val="1"/>
        </w:rPr>
        <w:t xml:space="preserve"> </w:t>
      </w:r>
      <w:r w:rsidRPr="00AF7101">
        <w:t>delivering</w:t>
      </w:r>
      <w:r w:rsidRPr="00AF7101">
        <w:rPr>
          <w:spacing w:val="7"/>
        </w:rPr>
        <w:t xml:space="preserve"> </w:t>
      </w:r>
      <w:r w:rsidRPr="00AF7101">
        <w:t>the</w:t>
      </w:r>
      <w:r w:rsidRPr="00AF7101">
        <w:rPr>
          <w:spacing w:val="7"/>
        </w:rPr>
        <w:t xml:space="preserve"> </w:t>
      </w:r>
      <w:r w:rsidRPr="00AF7101">
        <w:t>energy</w:t>
      </w:r>
      <w:r w:rsidRPr="00AF7101">
        <w:rPr>
          <w:spacing w:val="7"/>
        </w:rPr>
        <w:t xml:space="preserve"> </w:t>
      </w:r>
      <w:r w:rsidRPr="00AF7101">
        <w:t>to</w:t>
      </w:r>
      <w:r w:rsidRPr="00AF7101">
        <w:rPr>
          <w:spacing w:val="7"/>
        </w:rPr>
        <w:t xml:space="preserve"> </w:t>
      </w:r>
      <w:r w:rsidRPr="00AF7101">
        <w:t>vehicles.</w:t>
      </w:r>
      <w:r w:rsidRPr="00AF7101">
        <w:rPr>
          <w:spacing w:val="14"/>
        </w:rPr>
        <w:t xml:space="preserve"> </w:t>
      </w:r>
      <w:r w:rsidRPr="00AF7101">
        <w:t>Section</w:t>
      </w:r>
      <w:r w:rsidRPr="00AF7101">
        <w:rPr>
          <w:spacing w:val="6"/>
        </w:rPr>
        <w:t xml:space="preserve"> </w:t>
      </w:r>
      <w:r w:rsidRPr="00AF7101">
        <w:t>3.40</w:t>
      </w:r>
      <w:r w:rsidRPr="00AF7101">
        <w:rPr>
          <w:spacing w:val="6"/>
        </w:rPr>
        <w:t xml:space="preserve"> </w:t>
      </w:r>
      <w:r w:rsidRPr="00AF7101">
        <w:t>standards</w:t>
      </w:r>
      <w:r w:rsidRPr="00AF7101">
        <w:rPr>
          <w:spacing w:val="7"/>
        </w:rPr>
        <w:t xml:space="preserve"> </w:t>
      </w:r>
      <w:r w:rsidRPr="00AF7101">
        <w:t>are</w:t>
      </w:r>
      <w:r w:rsidRPr="00AF7101">
        <w:rPr>
          <w:spacing w:val="7"/>
        </w:rPr>
        <w:t xml:space="preserve"> </w:t>
      </w:r>
      <w:r w:rsidRPr="00AF7101">
        <w:t>based</w:t>
      </w:r>
      <w:r w:rsidRPr="00AF7101">
        <w:rPr>
          <w:spacing w:val="6"/>
        </w:rPr>
        <w:t xml:space="preserve"> </w:t>
      </w:r>
      <w:r w:rsidRPr="00AF7101">
        <w:t>on</w:t>
      </w:r>
      <w:r w:rsidRPr="00AF7101">
        <w:rPr>
          <w:spacing w:val="7"/>
        </w:rPr>
        <w:t xml:space="preserve"> </w:t>
      </w:r>
      <w:r w:rsidRPr="00AF7101">
        <w:t>the</w:t>
      </w:r>
      <w:r w:rsidRPr="00AF7101">
        <w:rPr>
          <w:spacing w:val="7"/>
        </w:rPr>
        <w:t xml:space="preserve"> </w:t>
      </w:r>
      <w:r w:rsidRPr="00AF7101">
        <w:t>energy</w:t>
      </w:r>
      <w:r w:rsidRPr="00AF7101">
        <w:rPr>
          <w:spacing w:val="7"/>
        </w:rPr>
        <w:t xml:space="preserve"> </w:t>
      </w:r>
      <w:r w:rsidRPr="00AF7101">
        <w:t>delivered</w:t>
      </w:r>
      <w:r w:rsidRPr="00AF7101">
        <w:rPr>
          <w:spacing w:val="6"/>
        </w:rPr>
        <w:t xml:space="preserve"> </w:t>
      </w:r>
      <w:r w:rsidRPr="00AF7101">
        <w:t>at</w:t>
      </w:r>
      <w:r w:rsidRPr="00AF7101">
        <w:rPr>
          <w:spacing w:val="7"/>
        </w:rPr>
        <w:t xml:space="preserve"> </w:t>
      </w:r>
      <w:r w:rsidRPr="00AF7101">
        <w:t>the</w:t>
      </w:r>
      <w:r w:rsidRPr="00AF7101">
        <w:rPr>
          <w:spacing w:val="1"/>
        </w:rPr>
        <w:t xml:space="preserve"> </w:t>
      </w:r>
      <w:r w:rsidRPr="00AF7101">
        <w:t>connector</w:t>
      </w:r>
      <w:r w:rsidRPr="00AF7101">
        <w:rPr>
          <w:spacing w:val="7"/>
        </w:rPr>
        <w:t xml:space="preserve"> </w:t>
      </w:r>
      <w:r w:rsidRPr="00AF7101">
        <w:t>to</w:t>
      </w:r>
      <w:r w:rsidRPr="00AF7101">
        <w:rPr>
          <w:spacing w:val="7"/>
        </w:rPr>
        <w:t xml:space="preserve"> </w:t>
      </w:r>
      <w:r w:rsidRPr="00AF7101">
        <w:t>the</w:t>
      </w:r>
      <w:r w:rsidRPr="00AF7101">
        <w:rPr>
          <w:spacing w:val="7"/>
        </w:rPr>
        <w:t xml:space="preserve"> </w:t>
      </w:r>
      <w:r w:rsidRPr="00AF7101">
        <w:t>car;</w:t>
      </w:r>
      <w:r w:rsidRPr="00AF7101">
        <w:rPr>
          <w:spacing w:val="6"/>
        </w:rPr>
        <w:t xml:space="preserve"> </w:t>
      </w:r>
      <w:r w:rsidRPr="00AF7101">
        <w:t>in</w:t>
      </w:r>
      <w:r w:rsidRPr="00AF7101">
        <w:rPr>
          <w:spacing w:val="6"/>
        </w:rPr>
        <w:t xml:space="preserve"> </w:t>
      </w:r>
      <w:r w:rsidRPr="00AF7101">
        <w:t>other</w:t>
      </w:r>
      <w:r w:rsidRPr="00AF7101">
        <w:rPr>
          <w:spacing w:val="7"/>
        </w:rPr>
        <w:t xml:space="preserve"> </w:t>
      </w:r>
      <w:r w:rsidRPr="00AF7101">
        <w:t>words,</w:t>
      </w:r>
      <w:r w:rsidRPr="00AF7101">
        <w:rPr>
          <w:spacing w:val="6"/>
        </w:rPr>
        <w:t xml:space="preserve"> </w:t>
      </w:r>
      <w:r w:rsidRPr="00AF7101">
        <w:t>a</w:t>
      </w:r>
      <w:r w:rsidRPr="00AF7101">
        <w:rPr>
          <w:spacing w:val="7"/>
        </w:rPr>
        <w:t xml:space="preserve"> </w:t>
      </w:r>
      <w:r w:rsidRPr="00AF7101">
        <w:t>charger</w:t>
      </w:r>
      <w:r w:rsidRPr="00AF7101">
        <w:rPr>
          <w:spacing w:val="7"/>
        </w:rPr>
        <w:t xml:space="preserve"> </w:t>
      </w:r>
      <w:r w:rsidRPr="00AF7101">
        <w:t>must</w:t>
      </w:r>
      <w:r w:rsidRPr="00AF7101">
        <w:rPr>
          <w:spacing w:val="8"/>
        </w:rPr>
        <w:t xml:space="preserve"> </w:t>
      </w:r>
      <w:r w:rsidRPr="00AF7101">
        <w:t>account</w:t>
      </w:r>
      <w:r w:rsidRPr="00AF7101">
        <w:rPr>
          <w:spacing w:val="7"/>
        </w:rPr>
        <w:t xml:space="preserve"> </w:t>
      </w:r>
      <w:r w:rsidRPr="00AF7101">
        <w:t>for</w:t>
      </w:r>
      <w:r w:rsidRPr="00AF7101">
        <w:rPr>
          <w:spacing w:val="7"/>
        </w:rPr>
        <w:t xml:space="preserve"> </w:t>
      </w:r>
      <w:r w:rsidRPr="00AF7101">
        <w:t>losses</w:t>
      </w:r>
      <w:r w:rsidRPr="00AF7101">
        <w:rPr>
          <w:spacing w:val="7"/>
        </w:rPr>
        <w:t xml:space="preserve"> </w:t>
      </w:r>
      <w:r w:rsidRPr="00AF7101">
        <w:t>in</w:t>
      </w:r>
      <w:r w:rsidRPr="00AF7101">
        <w:rPr>
          <w:spacing w:val="6"/>
        </w:rPr>
        <w:t xml:space="preserve"> </w:t>
      </w:r>
      <w:r w:rsidRPr="00AF7101">
        <w:t>the</w:t>
      </w:r>
      <w:r w:rsidRPr="00AF7101">
        <w:rPr>
          <w:spacing w:val="7"/>
        </w:rPr>
        <w:t xml:space="preserve"> </w:t>
      </w:r>
      <w:r w:rsidRPr="00AF7101">
        <w:t>cables.</w:t>
      </w:r>
      <w:r w:rsidRPr="00AF7101">
        <w:rPr>
          <w:spacing w:val="14"/>
        </w:rPr>
        <w:t xml:space="preserve"> </w:t>
      </w:r>
      <w:r w:rsidRPr="00AF7101">
        <w:t>The</w:t>
      </w:r>
      <w:r w:rsidRPr="00AF7101">
        <w:rPr>
          <w:spacing w:val="7"/>
        </w:rPr>
        <w:t xml:space="preserve"> </w:t>
      </w:r>
      <w:r w:rsidRPr="00AF7101">
        <w:t>most</w:t>
      </w:r>
      <w:r w:rsidRPr="00AF7101">
        <w:rPr>
          <w:spacing w:val="1"/>
        </w:rPr>
        <w:t xml:space="preserve"> </w:t>
      </w:r>
      <w:r w:rsidRPr="00AF7101">
        <w:t>straightforward</w:t>
      </w:r>
      <w:r w:rsidRPr="00AF7101">
        <w:rPr>
          <w:spacing w:val="6"/>
        </w:rPr>
        <w:t xml:space="preserve"> </w:t>
      </w:r>
      <w:r w:rsidRPr="00AF7101">
        <w:t>way</w:t>
      </w:r>
      <w:r w:rsidRPr="00AF7101">
        <w:rPr>
          <w:spacing w:val="8"/>
        </w:rPr>
        <w:t xml:space="preserve"> </w:t>
      </w:r>
      <w:r w:rsidRPr="00AF7101">
        <w:t>to</w:t>
      </w:r>
      <w:r w:rsidRPr="00AF7101">
        <w:rPr>
          <w:spacing w:val="7"/>
        </w:rPr>
        <w:t xml:space="preserve"> </w:t>
      </w:r>
      <w:r w:rsidRPr="00AF7101">
        <w:t>account</w:t>
      </w:r>
      <w:r w:rsidRPr="00AF7101">
        <w:rPr>
          <w:spacing w:val="8"/>
        </w:rPr>
        <w:t xml:space="preserve"> </w:t>
      </w:r>
      <w:r w:rsidRPr="00AF7101">
        <w:t>for</w:t>
      </w:r>
      <w:r w:rsidRPr="00AF7101">
        <w:rPr>
          <w:spacing w:val="7"/>
        </w:rPr>
        <w:t xml:space="preserve"> </w:t>
      </w:r>
      <w:r w:rsidRPr="00AF7101">
        <w:t>losses</w:t>
      </w:r>
      <w:r w:rsidRPr="00AF7101">
        <w:rPr>
          <w:spacing w:val="8"/>
        </w:rPr>
        <w:t xml:space="preserve"> </w:t>
      </w:r>
      <w:r w:rsidRPr="00AF7101">
        <w:t>is</w:t>
      </w:r>
      <w:r w:rsidRPr="00AF7101">
        <w:rPr>
          <w:spacing w:val="7"/>
        </w:rPr>
        <w:t xml:space="preserve"> </w:t>
      </w:r>
      <w:r w:rsidRPr="00AF7101">
        <w:t>to</w:t>
      </w:r>
      <w:r w:rsidRPr="00AF7101">
        <w:rPr>
          <w:spacing w:val="8"/>
        </w:rPr>
        <w:t xml:space="preserve"> </w:t>
      </w:r>
      <w:r w:rsidRPr="00AF7101">
        <w:t>measure</w:t>
      </w:r>
      <w:r w:rsidRPr="00AF7101">
        <w:rPr>
          <w:spacing w:val="8"/>
        </w:rPr>
        <w:t xml:space="preserve"> </w:t>
      </w:r>
      <w:r w:rsidRPr="00AF7101">
        <w:t>the</w:t>
      </w:r>
      <w:r w:rsidRPr="00AF7101">
        <w:rPr>
          <w:spacing w:val="7"/>
        </w:rPr>
        <w:t xml:space="preserve"> </w:t>
      </w:r>
      <w:r w:rsidRPr="00AF7101">
        <w:t>voltage</w:t>
      </w:r>
      <w:r w:rsidRPr="00AF7101">
        <w:rPr>
          <w:spacing w:val="8"/>
        </w:rPr>
        <w:t xml:space="preserve"> </w:t>
      </w:r>
      <w:r w:rsidRPr="00AF7101">
        <w:t>at</w:t>
      </w:r>
      <w:r w:rsidRPr="00AF7101">
        <w:rPr>
          <w:spacing w:val="7"/>
        </w:rPr>
        <w:t xml:space="preserve"> </w:t>
      </w:r>
      <w:r w:rsidRPr="00AF7101">
        <w:t>the</w:t>
      </w:r>
      <w:r w:rsidRPr="00AF7101">
        <w:rPr>
          <w:spacing w:val="8"/>
        </w:rPr>
        <w:t xml:space="preserve"> </w:t>
      </w:r>
      <w:r w:rsidRPr="00AF7101">
        <w:t>vehicle</w:t>
      </w:r>
      <w:r w:rsidRPr="00AF7101">
        <w:rPr>
          <w:spacing w:val="7"/>
        </w:rPr>
        <w:t xml:space="preserve"> </w:t>
      </w:r>
      <w:r w:rsidRPr="00AF7101">
        <w:t>connector;</w:t>
      </w:r>
      <w:r w:rsidRPr="00AF7101">
        <w:rPr>
          <w:spacing w:val="7"/>
        </w:rPr>
        <w:t xml:space="preserve"> </w:t>
      </w:r>
      <w:r w:rsidRPr="00AF7101">
        <w:t>that</w:t>
      </w:r>
      <w:r w:rsidRPr="00AF7101">
        <w:rPr>
          <w:spacing w:val="1"/>
        </w:rPr>
        <w:t xml:space="preserve"> </w:t>
      </w:r>
      <w:r w:rsidRPr="00AF7101">
        <w:t>means</w:t>
      </w:r>
      <w:r w:rsidRPr="00AF7101">
        <w:rPr>
          <w:spacing w:val="8"/>
        </w:rPr>
        <w:t xml:space="preserve"> </w:t>
      </w:r>
      <w:r w:rsidRPr="00AF7101">
        <w:t>the</w:t>
      </w:r>
      <w:r w:rsidRPr="00AF7101">
        <w:rPr>
          <w:spacing w:val="9"/>
        </w:rPr>
        <w:t xml:space="preserve"> </w:t>
      </w:r>
      <w:r w:rsidRPr="00AF7101">
        <w:t>cable</w:t>
      </w:r>
      <w:r w:rsidRPr="00AF7101">
        <w:rPr>
          <w:spacing w:val="8"/>
        </w:rPr>
        <w:t xml:space="preserve"> </w:t>
      </w:r>
      <w:r w:rsidRPr="00AF7101">
        <w:t>must</w:t>
      </w:r>
      <w:r w:rsidRPr="00AF7101">
        <w:rPr>
          <w:spacing w:val="9"/>
        </w:rPr>
        <w:t xml:space="preserve"> </w:t>
      </w:r>
      <w:r w:rsidRPr="00AF7101">
        <w:t>have</w:t>
      </w:r>
      <w:r w:rsidRPr="00AF7101">
        <w:rPr>
          <w:spacing w:val="8"/>
        </w:rPr>
        <w:t xml:space="preserve"> </w:t>
      </w:r>
      <w:r w:rsidRPr="00AF7101">
        <w:t>two</w:t>
      </w:r>
      <w:r w:rsidRPr="00AF7101">
        <w:rPr>
          <w:spacing w:val="9"/>
        </w:rPr>
        <w:t xml:space="preserve"> </w:t>
      </w:r>
      <w:r w:rsidRPr="00AF7101">
        <w:t>additional</w:t>
      </w:r>
      <w:r w:rsidRPr="00AF7101">
        <w:rPr>
          <w:spacing w:val="8"/>
        </w:rPr>
        <w:t xml:space="preserve"> </w:t>
      </w:r>
      <w:r w:rsidRPr="00AF7101">
        <w:t>high-voltage</w:t>
      </w:r>
      <w:r w:rsidRPr="00AF7101">
        <w:rPr>
          <w:spacing w:val="8"/>
        </w:rPr>
        <w:t xml:space="preserve"> </w:t>
      </w:r>
      <w:r w:rsidRPr="00AF7101">
        <w:t>leads,</w:t>
      </w:r>
      <w:r w:rsidRPr="00AF7101">
        <w:rPr>
          <w:spacing w:val="8"/>
        </w:rPr>
        <w:t xml:space="preserve"> </w:t>
      </w:r>
      <w:r w:rsidRPr="00AF7101">
        <w:t>to</w:t>
      </w:r>
      <w:r w:rsidRPr="00AF7101">
        <w:rPr>
          <w:spacing w:val="8"/>
        </w:rPr>
        <w:t xml:space="preserve"> </w:t>
      </w:r>
      <w:r w:rsidRPr="00AF7101">
        <w:t>carry</w:t>
      </w:r>
      <w:r w:rsidRPr="00AF7101">
        <w:rPr>
          <w:spacing w:val="9"/>
        </w:rPr>
        <w:t xml:space="preserve"> </w:t>
      </w:r>
      <w:r w:rsidRPr="00AF7101">
        <w:t>that</w:t>
      </w:r>
      <w:r w:rsidRPr="00AF7101">
        <w:rPr>
          <w:spacing w:val="9"/>
        </w:rPr>
        <w:t xml:space="preserve"> </w:t>
      </w:r>
      <w:r w:rsidRPr="00AF7101">
        <w:t>voltage</w:t>
      </w:r>
      <w:r w:rsidRPr="00AF7101">
        <w:rPr>
          <w:spacing w:val="8"/>
        </w:rPr>
        <w:t xml:space="preserve"> </w:t>
      </w:r>
      <w:r w:rsidRPr="00AF7101">
        <w:t>back</w:t>
      </w:r>
      <w:r w:rsidRPr="00AF7101">
        <w:rPr>
          <w:spacing w:val="8"/>
        </w:rPr>
        <w:t xml:space="preserve"> </w:t>
      </w:r>
      <w:r w:rsidRPr="00AF7101">
        <w:t>to</w:t>
      </w:r>
      <w:r w:rsidRPr="00AF7101">
        <w:rPr>
          <w:spacing w:val="8"/>
        </w:rPr>
        <w:t xml:space="preserve"> </w:t>
      </w:r>
      <w:r w:rsidRPr="00AF7101">
        <w:t>the</w:t>
      </w:r>
      <w:r w:rsidRPr="00AF7101">
        <w:rPr>
          <w:spacing w:val="1"/>
        </w:rPr>
        <w:t xml:space="preserve"> </w:t>
      </w:r>
      <w:r w:rsidRPr="00AF7101">
        <w:t>meter</w:t>
      </w:r>
      <w:bookmarkStart w:id="147" w:name="_bookmark12"/>
      <w:bookmarkEnd w:id="147"/>
      <w:r w:rsidRPr="00AF7101">
        <w:t>.</w:t>
      </w:r>
      <w:hyperlink w:anchor="_bookmark15" w:history="1">
        <w:r w:rsidRPr="00AF7101">
          <w:rPr>
            <w:vertAlign w:val="superscript"/>
          </w:rPr>
          <w:t>7</w:t>
        </w:r>
      </w:hyperlink>
      <w:r w:rsidRPr="00AF7101">
        <w:rPr>
          <w:spacing w:val="24"/>
        </w:rPr>
        <w:t xml:space="preserve"> </w:t>
      </w:r>
      <w:r w:rsidRPr="00AF7101">
        <w:t>In</w:t>
      </w:r>
      <w:r w:rsidRPr="00AF7101">
        <w:rPr>
          <w:spacing w:val="10"/>
        </w:rPr>
        <w:t xml:space="preserve"> </w:t>
      </w:r>
      <w:r w:rsidRPr="00AF7101">
        <w:t>California’s</w:t>
      </w:r>
      <w:r w:rsidRPr="00AF7101">
        <w:rPr>
          <w:spacing w:val="12"/>
        </w:rPr>
        <w:t xml:space="preserve"> </w:t>
      </w:r>
      <w:r w:rsidRPr="00AF7101">
        <w:t>Initial</w:t>
      </w:r>
      <w:r w:rsidRPr="00AF7101">
        <w:rPr>
          <w:spacing w:val="11"/>
        </w:rPr>
        <w:t xml:space="preserve"> </w:t>
      </w:r>
      <w:r w:rsidRPr="00AF7101">
        <w:t>Statement</w:t>
      </w:r>
      <w:r w:rsidRPr="00AF7101">
        <w:rPr>
          <w:spacing w:val="11"/>
        </w:rPr>
        <w:t xml:space="preserve"> </w:t>
      </w:r>
      <w:r w:rsidRPr="00AF7101">
        <w:t>of</w:t>
      </w:r>
      <w:r w:rsidRPr="00AF7101">
        <w:rPr>
          <w:spacing w:val="12"/>
        </w:rPr>
        <w:t xml:space="preserve"> </w:t>
      </w:r>
      <w:r w:rsidRPr="00AF7101">
        <w:t>Reasons</w:t>
      </w:r>
      <w:r w:rsidRPr="00AF7101">
        <w:rPr>
          <w:spacing w:val="12"/>
        </w:rPr>
        <w:t xml:space="preserve"> </w:t>
      </w:r>
      <w:r w:rsidRPr="00AF7101">
        <w:t>(ISOR)</w:t>
      </w:r>
      <w:r w:rsidRPr="00AF7101">
        <w:rPr>
          <w:spacing w:val="12"/>
        </w:rPr>
        <w:t xml:space="preserve"> </w:t>
      </w:r>
      <w:r w:rsidRPr="00AF7101">
        <w:t>for</w:t>
      </w:r>
      <w:r w:rsidRPr="00AF7101">
        <w:rPr>
          <w:spacing w:val="11"/>
        </w:rPr>
        <w:t xml:space="preserve"> </w:t>
      </w:r>
      <w:r w:rsidRPr="00AF7101">
        <w:t>adopting</w:t>
      </w:r>
      <w:r w:rsidRPr="00AF7101">
        <w:rPr>
          <w:spacing w:val="12"/>
        </w:rPr>
        <w:t xml:space="preserve"> </w:t>
      </w:r>
      <w:r w:rsidRPr="00AF7101">
        <w:t>specifications</w:t>
      </w:r>
      <w:r w:rsidRPr="00AF7101">
        <w:rPr>
          <w:spacing w:val="12"/>
        </w:rPr>
        <w:t xml:space="preserve"> </w:t>
      </w:r>
      <w:r w:rsidRPr="00AF7101">
        <w:t>and</w:t>
      </w:r>
      <w:r w:rsidRPr="00AF7101">
        <w:rPr>
          <w:spacing w:val="1"/>
        </w:rPr>
        <w:t xml:space="preserve"> </w:t>
      </w:r>
      <w:r w:rsidRPr="00AF7101">
        <w:t>tolerances</w:t>
      </w:r>
      <w:r w:rsidRPr="00AF7101">
        <w:rPr>
          <w:spacing w:val="10"/>
        </w:rPr>
        <w:t xml:space="preserve"> </w:t>
      </w:r>
      <w:r w:rsidRPr="00AF7101">
        <w:t>requirement</w:t>
      </w:r>
      <w:r w:rsidRPr="00AF7101">
        <w:rPr>
          <w:spacing w:val="11"/>
        </w:rPr>
        <w:t xml:space="preserve"> </w:t>
      </w:r>
      <w:r w:rsidRPr="00AF7101">
        <w:t>for</w:t>
      </w:r>
      <w:r w:rsidRPr="00AF7101">
        <w:rPr>
          <w:spacing w:val="11"/>
        </w:rPr>
        <w:t xml:space="preserve"> </w:t>
      </w:r>
      <w:r w:rsidRPr="00AF7101">
        <w:t>commercial</w:t>
      </w:r>
      <w:r w:rsidRPr="00AF7101">
        <w:rPr>
          <w:spacing w:val="10"/>
        </w:rPr>
        <w:t xml:space="preserve"> </w:t>
      </w:r>
      <w:r w:rsidRPr="00AF7101">
        <w:t>EVSE,</w:t>
      </w:r>
      <w:r w:rsidRPr="00AF7101">
        <w:rPr>
          <w:spacing w:val="10"/>
        </w:rPr>
        <w:t xml:space="preserve"> </w:t>
      </w:r>
      <w:r w:rsidRPr="00AF7101">
        <w:t>California</w:t>
      </w:r>
      <w:r w:rsidRPr="00AF7101">
        <w:rPr>
          <w:spacing w:val="11"/>
        </w:rPr>
        <w:t xml:space="preserve"> </w:t>
      </w:r>
      <w:r w:rsidRPr="00AF7101">
        <w:t>estimated</w:t>
      </w:r>
      <w:r w:rsidRPr="00AF7101">
        <w:rPr>
          <w:spacing w:val="10"/>
        </w:rPr>
        <w:t xml:space="preserve"> </w:t>
      </w:r>
      <w:r w:rsidRPr="00AF7101">
        <w:t>that</w:t>
      </w:r>
      <w:r w:rsidRPr="00AF7101">
        <w:rPr>
          <w:spacing w:val="11"/>
        </w:rPr>
        <w:t xml:space="preserve"> </w:t>
      </w:r>
      <w:r w:rsidRPr="00AF7101">
        <w:t>it</w:t>
      </w:r>
      <w:r w:rsidRPr="00AF7101">
        <w:rPr>
          <w:spacing w:val="11"/>
        </w:rPr>
        <w:t xml:space="preserve"> </w:t>
      </w:r>
      <w:r w:rsidRPr="00AF7101">
        <w:t>costs</w:t>
      </w:r>
      <w:r w:rsidRPr="00AF7101">
        <w:rPr>
          <w:spacing w:val="11"/>
        </w:rPr>
        <w:t xml:space="preserve"> </w:t>
      </w:r>
      <w:r w:rsidRPr="00AF7101">
        <w:t>approximately</w:t>
      </w:r>
    </w:p>
    <w:p w14:paraId="507BFED3" w14:textId="77777777" w:rsidR="008A41AA" w:rsidRPr="00AF7101" w:rsidRDefault="008A41AA" w:rsidP="008A41AA">
      <w:pPr>
        <w:pStyle w:val="BodyText"/>
        <w:spacing w:before="6" w:line="244" w:lineRule="auto"/>
        <w:ind w:left="90" w:right="814" w:hanging="17"/>
      </w:pPr>
      <w:r w:rsidRPr="00AF7101">
        <w:rPr>
          <w:w w:val="105"/>
        </w:rPr>
        <w:t>$20,000 to retrofit an existing DC charger</w:t>
      </w:r>
      <w:bookmarkStart w:id="148" w:name="_bookmark13"/>
      <w:bookmarkEnd w:id="148"/>
      <w:r w:rsidRPr="00AF7101">
        <w:rPr>
          <w:w w:val="105"/>
        </w:rPr>
        <w:t>.</w:t>
      </w:r>
      <w:hyperlink w:anchor="_bookmark16" w:history="1">
        <w:r w:rsidRPr="00AF7101">
          <w:rPr>
            <w:w w:val="105"/>
            <w:vertAlign w:val="superscript"/>
          </w:rPr>
          <w:t>8</w:t>
        </w:r>
      </w:hyperlink>
      <w:r w:rsidRPr="00AF7101">
        <w:rPr>
          <w:w w:val="105"/>
        </w:rPr>
        <w:t xml:space="preserve"> We understand that cost to represent the cost (parts</w:t>
      </w:r>
      <w:r w:rsidRPr="00AF7101">
        <w:rPr>
          <w:spacing w:val="-60"/>
          <w:w w:val="105"/>
        </w:rPr>
        <w:t xml:space="preserve"> </w:t>
      </w:r>
      <w:r w:rsidRPr="00AF7101">
        <w:rPr>
          <w:w w:val="105"/>
        </w:rPr>
        <w:t>and labor) to replace the charging cable, and possibly to replace the meter if that task is simple.</w:t>
      </w:r>
      <w:r w:rsidRPr="00AF7101">
        <w:rPr>
          <w:spacing w:val="1"/>
          <w:w w:val="105"/>
        </w:rPr>
        <w:t xml:space="preserve"> </w:t>
      </w:r>
      <w:r w:rsidRPr="00AF7101">
        <w:rPr>
          <w:w w:val="105"/>
        </w:rPr>
        <w:t>This cost may be a significant underestimate for some models of charger, because replacing the</w:t>
      </w:r>
      <w:r w:rsidRPr="00AF7101">
        <w:rPr>
          <w:spacing w:val="1"/>
          <w:w w:val="105"/>
        </w:rPr>
        <w:t xml:space="preserve"> </w:t>
      </w:r>
      <w:r w:rsidRPr="00AF7101">
        <w:rPr>
          <w:spacing w:val="-1"/>
          <w:w w:val="105"/>
        </w:rPr>
        <w:t>meter</w:t>
      </w:r>
      <w:r w:rsidRPr="00AF7101">
        <w:rPr>
          <w:spacing w:val="-14"/>
          <w:w w:val="105"/>
        </w:rPr>
        <w:t xml:space="preserve"> </w:t>
      </w:r>
      <w:r w:rsidRPr="00AF7101">
        <w:rPr>
          <w:spacing w:val="-1"/>
          <w:w w:val="105"/>
        </w:rPr>
        <w:t>may</w:t>
      </w:r>
      <w:r w:rsidRPr="00AF7101">
        <w:rPr>
          <w:spacing w:val="-14"/>
          <w:w w:val="105"/>
        </w:rPr>
        <w:t xml:space="preserve"> </w:t>
      </w:r>
      <w:r w:rsidRPr="00AF7101">
        <w:rPr>
          <w:spacing w:val="-1"/>
          <w:w w:val="105"/>
        </w:rPr>
        <w:t>not</w:t>
      </w:r>
      <w:r w:rsidRPr="00AF7101">
        <w:rPr>
          <w:spacing w:val="-13"/>
          <w:w w:val="105"/>
        </w:rPr>
        <w:t xml:space="preserve"> </w:t>
      </w:r>
      <w:r w:rsidRPr="00AF7101">
        <w:rPr>
          <w:spacing w:val="-1"/>
          <w:w w:val="105"/>
        </w:rPr>
        <w:t>always</w:t>
      </w:r>
      <w:r w:rsidRPr="00AF7101">
        <w:rPr>
          <w:spacing w:val="-14"/>
          <w:w w:val="105"/>
        </w:rPr>
        <w:t xml:space="preserve"> </w:t>
      </w:r>
      <w:r w:rsidRPr="00AF7101">
        <w:rPr>
          <w:spacing w:val="-1"/>
          <w:w w:val="105"/>
        </w:rPr>
        <w:t>be</w:t>
      </w:r>
      <w:r w:rsidRPr="00AF7101">
        <w:rPr>
          <w:spacing w:val="-13"/>
          <w:w w:val="105"/>
        </w:rPr>
        <w:t xml:space="preserve"> </w:t>
      </w:r>
      <w:r w:rsidRPr="00AF7101">
        <w:rPr>
          <w:spacing w:val="-1"/>
          <w:w w:val="105"/>
        </w:rPr>
        <w:t>possible</w:t>
      </w:r>
      <w:r w:rsidRPr="00AF7101">
        <w:rPr>
          <w:spacing w:val="-14"/>
          <w:w w:val="105"/>
        </w:rPr>
        <w:t xml:space="preserve"> </w:t>
      </w:r>
      <w:r w:rsidRPr="00AF7101">
        <w:rPr>
          <w:spacing w:val="-1"/>
          <w:w w:val="105"/>
        </w:rPr>
        <w:t>without</w:t>
      </w:r>
      <w:r w:rsidRPr="00AF7101">
        <w:rPr>
          <w:spacing w:val="-13"/>
          <w:w w:val="105"/>
        </w:rPr>
        <w:t xml:space="preserve"> </w:t>
      </w:r>
      <w:r w:rsidRPr="00AF7101">
        <w:rPr>
          <w:spacing w:val="-1"/>
          <w:w w:val="105"/>
        </w:rPr>
        <w:t>physical</w:t>
      </w:r>
      <w:r w:rsidRPr="00AF7101">
        <w:rPr>
          <w:spacing w:val="-14"/>
          <w:w w:val="105"/>
        </w:rPr>
        <w:t xml:space="preserve"> </w:t>
      </w:r>
      <w:r w:rsidRPr="00AF7101">
        <w:rPr>
          <w:spacing w:val="-1"/>
          <w:w w:val="105"/>
        </w:rPr>
        <w:t>reconfiguration</w:t>
      </w:r>
      <w:r w:rsidRPr="00AF7101">
        <w:rPr>
          <w:spacing w:val="-15"/>
          <w:w w:val="105"/>
        </w:rPr>
        <w:t xml:space="preserve"> </w:t>
      </w:r>
      <w:r w:rsidRPr="00AF7101">
        <w:rPr>
          <w:spacing w:val="-1"/>
          <w:w w:val="105"/>
        </w:rPr>
        <w:t>of</w:t>
      </w:r>
      <w:r w:rsidRPr="00AF7101">
        <w:rPr>
          <w:spacing w:val="-13"/>
          <w:w w:val="105"/>
        </w:rPr>
        <w:t xml:space="preserve"> </w:t>
      </w:r>
      <w:r w:rsidRPr="00AF7101">
        <w:rPr>
          <w:spacing w:val="-1"/>
          <w:w w:val="105"/>
        </w:rPr>
        <w:t>the</w:t>
      </w:r>
      <w:r w:rsidRPr="00AF7101">
        <w:rPr>
          <w:spacing w:val="-14"/>
          <w:w w:val="105"/>
        </w:rPr>
        <w:t xml:space="preserve"> </w:t>
      </w:r>
      <w:r w:rsidRPr="00AF7101">
        <w:rPr>
          <w:spacing w:val="-1"/>
          <w:w w:val="105"/>
        </w:rPr>
        <w:t>space</w:t>
      </w:r>
      <w:r w:rsidRPr="00AF7101">
        <w:rPr>
          <w:spacing w:val="-13"/>
          <w:w w:val="105"/>
        </w:rPr>
        <w:t xml:space="preserve"> </w:t>
      </w:r>
      <w:r w:rsidRPr="00AF7101">
        <w:rPr>
          <w:spacing w:val="-1"/>
          <w:w w:val="105"/>
        </w:rPr>
        <w:t>within</w:t>
      </w:r>
      <w:r w:rsidRPr="00AF7101">
        <w:rPr>
          <w:spacing w:val="-14"/>
          <w:w w:val="105"/>
        </w:rPr>
        <w:t xml:space="preserve"> </w:t>
      </w:r>
      <w:r w:rsidRPr="00AF7101">
        <w:rPr>
          <w:spacing w:val="-1"/>
          <w:w w:val="105"/>
        </w:rPr>
        <w:t>the</w:t>
      </w:r>
      <w:r w:rsidRPr="00AF7101">
        <w:rPr>
          <w:spacing w:val="-14"/>
          <w:w w:val="105"/>
        </w:rPr>
        <w:t xml:space="preserve"> </w:t>
      </w:r>
      <w:r w:rsidRPr="00AF7101">
        <w:rPr>
          <w:spacing w:val="-1"/>
          <w:w w:val="105"/>
        </w:rPr>
        <w:t>charger.</w:t>
      </w:r>
      <w:r w:rsidRPr="00AF7101">
        <w:rPr>
          <w:spacing w:val="-60"/>
          <w:w w:val="105"/>
        </w:rPr>
        <w:t xml:space="preserve"> </w:t>
      </w:r>
      <w:r w:rsidRPr="00AF7101">
        <w:rPr>
          <w:w w:val="105"/>
        </w:rPr>
        <w:t>Which charger models would require that sort of reconfiguration, and what proportion of the</w:t>
      </w:r>
      <w:r w:rsidRPr="00AF7101">
        <w:rPr>
          <w:spacing w:val="1"/>
          <w:w w:val="105"/>
        </w:rPr>
        <w:t xml:space="preserve"> </w:t>
      </w:r>
      <w:r w:rsidRPr="00AF7101">
        <w:rPr>
          <w:spacing w:val="-1"/>
          <w:w w:val="105"/>
        </w:rPr>
        <w:t>installed</w:t>
      </w:r>
      <w:r w:rsidRPr="00AF7101">
        <w:rPr>
          <w:spacing w:val="-15"/>
          <w:w w:val="105"/>
        </w:rPr>
        <w:t xml:space="preserve"> </w:t>
      </w:r>
      <w:r w:rsidRPr="00AF7101">
        <w:rPr>
          <w:spacing w:val="-1"/>
          <w:w w:val="105"/>
        </w:rPr>
        <w:t>base</w:t>
      </w:r>
      <w:r w:rsidRPr="00AF7101">
        <w:rPr>
          <w:spacing w:val="-14"/>
          <w:w w:val="105"/>
        </w:rPr>
        <w:t xml:space="preserve"> </w:t>
      </w:r>
      <w:r w:rsidRPr="00AF7101">
        <w:rPr>
          <w:spacing w:val="-1"/>
          <w:w w:val="105"/>
        </w:rPr>
        <w:t>they</w:t>
      </w:r>
      <w:r w:rsidRPr="00AF7101">
        <w:rPr>
          <w:spacing w:val="-14"/>
          <w:w w:val="105"/>
        </w:rPr>
        <w:t xml:space="preserve"> </w:t>
      </w:r>
      <w:r w:rsidRPr="00AF7101">
        <w:rPr>
          <w:spacing w:val="-1"/>
          <w:w w:val="105"/>
        </w:rPr>
        <w:t>represent,</w:t>
      </w:r>
      <w:r w:rsidRPr="00AF7101">
        <w:rPr>
          <w:spacing w:val="-14"/>
          <w:w w:val="105"/>
        </w:rPr>
        <w:t xml:space="preserve"> </w:t>
      </w:r>
      <w:r w:rsidRPr="00AF7101">
        <w:rPr>
          <w:spacing w:val="-1"/>
          <w:w w:val="105"/>
        </w:rPr>
        <w:t>is</w:t>
      </w:r>
      <w:r w:rsidRPr="00AF7101">
        <w:rPr>
          <w:spacing w:val="-14"/>
          <w:w w:val="105"/>
        </w:rPr>
        <w:t xml:space="preserve"> </w:t>
      </w:r>
      <w:r w:rsidRPr="00AF7101">
        <w:rPr>
          <w:spacing w:val="-1"/>
          <w:w w:val="105"/>
        </w:rPr>
        <w:t>impossible</w:t>
      </w:r>
      <w:r w:rsidRPr="00AF7101">
        <w:rPr>
          <w:spacing w:val="-14"/>
          <w:w w:val="105"/>
        </w:rPr>
        <w:t xml:space="preserve"> </w:t>
      </w:r>
      <w:r w:rsidRPr="00AF7101">
        <w:rPr>
          <w:spacing w:val="-1"/>
          <w:w w:val="105"/>
        </w:rPr>
        <w:t>to</w:t>
      </w:r>
      <w:r w:rsidRPr="00AF7101">
        <w:rPr>
          <w:spacing w:val="-14"/>
          <w:w w:val="105"/>
        </w:rPr>
        <w:t xml:space="preserve"> </w:t>
      </w:r>
      <w:r w:rsidRPr="00AF7101">
        <w:rPr>
          <w:spacing w:val="-1"/>
          <w:w w:val="105"/>
        </w:rPr>
        <w:t>know</w:t>
      </w:r>
      <w:r w:rsidRPr="00AF7101">
        <w:rPr>
          <w:spacing w:val="-14"/>
          <w:w w:val="105"/>
        </w:rPr>
        <w:t xml:space="preserve"> </w:t>
      </w:r>
      <w:r w:rsidRPr="00AF7101">
        <w:rPr>
          <w:spacing w:val="-1"/>
          <w:w w:val="105"/>
        </w:rPr>
        <w:t>without</w:t>
      </w:r>
      <w:r w:rsidRPr="00AF7101">
        <w:rPr>
          <w:spacing w:val="-13"/>
          <w:w w:val="105"/>
        </w:rPr>
        <w:t xml:space="preserve"> </w:t>
      </w:r>
      <w:r w:rsidRPr="00AF7101">
        <w:rPr>
          <w:spacing w:val="-1"/>
          <w:w w:val="105"/>
        </w:rPr>
        <w:t>a</w:t>
      </w:r>
      <w:r w:rsidRPr="00AF7101">
        <w:rPr>
          <w:spacing w:val="-14"/>
          <w:w w:val="105"/>
        </w:rPr>
        <w:t xml:space="preserve"> </w:t>
      </w:r>
      <w:r w:rsidRPr="00AF7101">
        <w:rPr>
          <w:spacing w:val="-1"/>
          <w:w w:val="105"/>
        </w:rPr>
        <w:t>detailed</w:t>
      </w:r>
      <w:r w:rsidRPr="00AF7101">
        <w:rPr>
          <w:spacing w:val="-15"/>
          <w:w w:val="105"/>
        </w:rPr>
        <w:t xml:space="preserve"> </w:t>
      </w:r>
      <w:r w:rsidRPr="00AF7101">
        <w:rPr>
          <w:spacing w:val="-1"/>
          <w:w w:val="105"/>
        </w:rPr>
        <w:t>model-by-model</w:t>
      </w:r>
      <w:r w:rsidRPr="00AF7101">
        <w:rPr>
          <w:spacing w:val="-14"/>
          <w:w w:val="105"/>
        </w:rPr>
        <w:t xml:space="preserve"> </w:t>
      </w:r>
      <w:r w:rsidRPr="00AF7101">
        <w:rPr>
          <w:spacing w:val="-1"/>
          <w:w w:val="105"/>
        </w:rPr>
        <w:t>study</w:t>
      </w:r>
      <w:r w:rsidRPr="00AF7101">
        <w:rPr>
          <w:spacing w:val="-14"/>
          <w:w w:val="105"/>
        </w:rPr>
        <w:t xml:space="preserve"> </w:t>
      </w:r>
      <w:r w:rsidRPr="00AF7101">
        <w:rPr>
          <w:w w:val="105"/>
        </w:rPr>
        <w:t>and</w:t>
      </w:r>
      <w:r w:rsidRPr="00AF7101">
        <w:rPr>
          <w:spacing w:val="1"/>
          <w:w w:val="105"/>
        </w:rPr>
        <w:t xml:space="preserve"> </w:t>
      </w:r>
      <w:r w:rsidRPr="00AF7101">
        <w:t>detailed</w:t>
      </w:r>
      <w:r w:rsidRPr="00AF7101">
        <w:rPr>
          <w:spacing w:val="7"/>
        </w:rPr>
        <w:t xml:space="preserve"> </w:t>
      </w:r>
      <w:r w:rsidRPr="00AF7101">
        <w:t>model-by-model</w:t>
      </w:r>
      <w:r w:rsidRPr="00AF7101">
        <w:rPr>
          <w:spacing w:val="8"/>
        </w:rPr>
        <w:t xml:space="preserve"> </w:t>
      </w:r>
      <w:r w:rsidRPr="00AF7101">
        <w:t>installation</w:t>
      </w:r>
      <w:r w:rsidRPr="00AF7101">
        <w:rPr>
          <w:spacing w:val="8"/>
        </w:rPr>
        <w:t xml:space="preserve"> </w:t>
      </w:r>
      <w:r w:rsidRPr="00AF7101">
        <w:t>data</w:t>
      </w:r>
      <w:r w:rsidRPr="00AF7101">
        <w:rPr>
          <w:spacing w:val="9"/>
        </w:rPr>
        <w:t xml:space="preserve"> </w:t>
      </w:r>
      <w:r w:rsidRPr="00AF7101">
        <w:t>across</w:t>
      </w:r>
      <w:r w:rsidRPr="00AF7101">
        <w:rPr>
          <w:spacing w:val="9"/>
        </w:rPr>
        <w:t xml:space="preserve"> </w:t>
      </w:r>
      <w:r w:rsidRPr="00AF7101">
        <w:t>manufacturers.</w:t>
      </w:r>
      <w:r w:rsidRPr="00AF7101">
        <w:rPr>
          <w:spacing w:val="17"/>
        </w:rPr>
        <w:t xml:space="preserve"> </w:t>
      </w:r>
      <w:r w:rsidRPr="00AF7101">
        <w:t>The</w:t>
      </w:r>
      <w:r w:rsidRPr="00AF7101">
        <w:rPr>
          <w:spacing w:val="9"/>
        </w:rPr>
        <w:t xml:space="preserve"> </w:t>
      </w:r>
      <w:r w:rsidRPr="00AF7101">
        <w:t>upper</w:t>
      </w:r>
      <w:r w:rsidRPr="00AF7101">
        <w:rPr>
          <w:spacing w:val="8"/>
        </w:rPr>
        <w:t xml:space="preserve"> </w:t>
      </w:r>
      <w:r w:rsidRPr="00AF7101">
        <w:t>end</w:t>
      </w:r>
      <w:r w:rsidRPr="00AF7101">
        <w:rPr>
          <w:spacing w:val="8"/>
        </w:rPr>
        <w:t xml:space="preserve"> </w:t>
      </w:r>
      <w:r w:rsidRPr="00AF7101">
        <w:t>of</w:t>
      </w:r>
      <w:r w:rsidRPr="00AF7101">
        <w:rPr>
          <w:spacing w:val="9"/>
        </w:rPr>
        <w:t xml:space="preserve"> </w:t>
      </w:r>
      <w:r w:rsidRPr="00AF7101">
        <w:t>cost</w:t>
      </w:r>
      <w:r w:rsidRPr="00AF7101">
        <w:rPr>
          <w:spacing w:val="9"/>
        </w:rPr>
        <w:t xml:space="preserve"> </w:t>
      </w:r>
      <w:r w:rsidRPr="00AF7101">
        <w:t>would</w:t>
      </w:r>
      <w:r w:rsidRPr="00AF7101">
        <w:rPr>
          <w:spacing w:val="8"/>
        </w:rPr>
        <w:t xml:space="preserve"> </w:t>
      </w:r>
      <w:r w:rsidRPr="00AF7101">
        <w:t>be</w:t>
      </w:r>
      <w:r w:rsidRPr="00AF7101">
        <w:rPr>
          <w:spacing w:val="1"/>
        </w:rPr>
        <w:t xml:space="preserve"> </w:t>
      </w:r>
      <w:r w:rsidRPr="00AF7101">
        <w:rPr>
          <w:w w:val="105"/>
        </w:rPr>
        <w:t>simply the cost of replacing a charger, which many operators would find preferable to physical</w:t>
      </w:r>
      <w:r w:rsidRPr="00AF7101">
        <w:rPr>
          <w:spacing w:val="1"/>
          <w:w w:val="105"/>
        </w:rPr>
        <w:t xml:space="preserve"> </w:t>
      </w:r>
      <w:r w:rsidRPr="00AF7101">
        <w:rPr>
          <w:w w:val="105"/>
        </w:rPr>
        <w:t>reconfiguration of charger internals anyway. The International Council on Clean Transportation</w:t>
      </w:r>
      <w:r w:rsidRPr="00AF7101">
        <w:rPr>
          <w:spacing w:val="-60"/>
          <w:w w:val="105"/>
        </w:rPr>
        <w:t xml:space="preserve"> </w:t>
      </w:r>
      <w:r w:rsidRPr="00AF7101">
        <w:t>(“ICCT”)</w:t>
      </w:r>
      <w:r w:rsidRPr="00AF7101">
        <w:rPr>
          <w:spacing w:val="5"/>
        </w:rPr>
        <w:t xml:space="preserve"> </w:t>
      </w:r>
      <w:r w:rsidRPr="00AF7101">
        <w:t>reported</w:t>
      </w:r>
      <w:r w:rsidRPr="00AF7101">
        <w:rPr>
          <w:spacing w:val="4"/>
        </w:rPr>
        <w:t xml:space="preserve"> </w:t>
      </w:r>
      <w:r w:rsidRPr="00AF7101">
        <w:t>in</w:t>
      </w:r>
      <w:r w:rsidRPr="00AF7101">
        <w:rPr>
          <w:spacing w:val="4"/>
        </w:rPr>
        <w:t xml:space="preserve"> </w:t>
      </w:r>
      <w:r w:rsidRPr="00AF7101">
        <w:t>2019</w:t>
      </w:r>
      <w:r w:rsidRPr="00AF7101">
        <w:rPr>
          <w:spacing w:val="4"/>
        </w:rPr>
        <w:t xml:space="preserve"> </w:t>
      </w:r>
      <w:r w:rsidRPr="00AF7101">
        <w:t>that</w:t>
      </w:r>
      <w:r w:rsidRPr="00AF7101">
        <w:rPr>
          <w:spacing w:val="5"/>
        </w:rPr>
        <w:t xml:space="preserve"> </w:t>
      </w:r>
      <w:r w:rsidRPr="00AF7101">
        <w:t>fast</w:t>
      </w:r>
      <w:r w:rsidRPr="00AF7101">
        <w:rPr>
          <w:spacing w:val="5"/>
        </w:rPr>
        <w:t xml:space="preserve"> </w:t>
      </w:r>
      <w:r w:rsidRPr="00AF7101">
        <w:t>DC</w:t>
      </w:r>
      <w:r w:rsidRPr="00AF7101">
        <w:rPr>
          <w:spacing w:val="5"/>
        </w:rPr>
        <w:t xml:space="preserve"> </w:t>
      </w:r>
      <w:r w:rsidRPr="00AF7101">
        <w:t>chargers</w:t>
      </w:r>
      <w:r w:rsidRPr="00AF7101">
        <w:rPr>
          <w:spacing w:val="5"/>
        </w:rPr>
        <w:t xml:space="preserve"> </w:t>
      </w:r>
      <w:r w:rsidRPr="00AF7101">
        <w:t>cost</w:t>
      </w:r>
      <w:r w:rsidRPr="00AF7101">
        <w:rPr>
          <w:spacing w:val="5"/>
        </w:rPr>
        <w:t xml:space="preserve"> </w:t>
      </w:r>
      <w:r w:rsidRPr="00AF7101">
        <w:t>between</w:t>
      </w:r>
      <w:r w:rsidRPr="00AF7101">
        <w:rPr>
          <w:spacing w:val="5"/>
        </w:rPr>
        <w:t xml:space="preserve"> </w:t>
      </w:r>
      <w:r w:rsidRPr="00AF7101">
        <w:t>$75,000</w:t>
      </w:r>
      <w:r w:rsidRPr="00AF7101">
        <w:rPr>
          <w:spacing w:val="4"/>
        </w:rPr>
        <w:t xml:space="preserve"> </w:t>
      </w:r>
      <w:r w:rsidRPr="00AF7101">
        <w:t>and</w:t>
      </w:r>
      <w:r w:rsidRPr="00AF7101">
        <w:rPr>
          <w:spacing w:val="4"/>
        </w:rPr>
        <w:t xml:space="preserve"> </w:t>
      </w:r>
      <w:r w:rsidRPr="00AF7101">
        <w:t>$140,000</w:t>
      </w:r>
      <w:r w:rsidRPr="00AF7101">
        <w:rPr>
          <w:spacing w:val="4"/>
        </w:rPr>
        <w:t xml:space="preserve"> </w:t>
      </w:r>
      <w:r w:rsidRPr="00AF7101">
        <w:t>per</w:t>
      </w:r>
      <w:r w:rsidRPr="00AF7101">
        <w:rPr>
          <w:spacing w:val="5"/>
        </w:rPr>
        <w:t xml:space="preserve"> </w:t>
      </w:r>
      <w:r w:rsidRPr="00AF7101">
        <w:t>charger,</w:t>
      </w:r>
      <w:r w:rsidRPr="00AF7101">
        <w:rPr>
          <w:spacing w:val="1"/>
        </w:rPr>
        <w:t xml:space="preserve"> </w:t>
      </w:r>
      <w:r w:rsidRPr="00AF7101">
        <w:rPr>
          <w:spacing w:val="-1"/>
          <w:w w:val="105"/>
        </w:rPr>
        <w:t>for</w:t>
      </w:r>
      <w:r w:rsidRPr="00AF7101">
        <w:rPr>
          <w:spacing w:val="-14"/>
          <w:w w:val="105"/>
        </w:rPr>
        <w:t xml:space="preserve"> </w:t>
      </w:r>
      <w:r w:rsidRPr="00AF7101">
        <w:rPr>
          <w:spacing w:val="-1"/>
          <w:w w:val="105"/>
        </w:rPr>
        <w:t>the</w:t>
      </w:r>
      <w:r w:rsidRPr="00AF7101">
        <w:rPr>
          <w:spacing w:val="-14"/>
          <w:w w:val="105"/>
        </w:rPr>
        <w:t xml:space="preserve"> </w:t>
      </w:r>
      <w:r w:rsidRPr="00AF7101">
        <w:rPr>
          <w:spacing w:val="-1"/>
          <w:w w:val="105"/>
        </w:rPr>
        <w:t>charger</w:t>
      </w:r>
      <w:r w:rsidRPr="00AF7101">
        <w:rPr>
          <w:spacing w:val="-14"/>
          <w:w w:val="105"/>
        </w:rPr>
        <w:t xml:space="preserve"> </w:t>
      </w:r>
      <w:r w:rsidRPr="00AF7101">
        <w:rPr>
          <w:spacing w:val="-1"/>
          <w:w w:val="105"/>
        </w:rPr>
        <w:t>itself</w:t>
      </w:r>
      <w:bookmarkStart w:id="149" w:name="_bookmark14"/>
      <w:bookmarkEnd w:id="149"/>
      <w:r w:rsidRPr="00AF7101">
        <w:rPr>
          <w:spacing w:val="-1"/>
          <w:w w:val="105"/>
        </w:rPr>
        <w:t>.</w:t>
      </w:r>
      <w:hyperlink w:anchor="_bookmark17" w:history="1">
        <w:r w:rsidRPr="00AF7101">
          <w:rPr>
            <w:spacing w:val="-1"/>
            <w:w w:val="105"/>
            <w:vertAlign w:val="superscript"/>
          </w:rPr>
          <w:t>9</w:t>
        </w:r>
      </w:hyperlink>
      <w:r w:rsidRPr="00AF7101">
        <w:rPr>
          <w:spacing w:val="35"/>
          <w:w w:val="105"/>
        </w:rPr>
        <w:t xml:space="preserve"> </w:t>
      </w:r>
      <w:r w:rsidRPr="00AF7101">
        <w:rPr>
          <w:spacing w:val="-1"/>
          <w:w w:val="105"/>
        </w:rPr>
        <w:t>Installation</w:t>
      </w:r>
      <w:r w:rsidRPr="00AF7101">
        <w:rPr>
          <w:spacing w:val="-15"/>
          <w:w w:val="105"/>
        </w:rPr>
        <w:t xml:space="preserve"> </w:t>
      </w:r>
      <w:r w:rsidRPr="00AF7101">
        <w:rPr>
          <w:spacing w:val="-1"/>
          <w:w w:val="105"/>
        </w:rPr>
        <w:t>costs</w:t>
      </w:r>
      <w:r w:rsidRPr="00AF7101">
        <w:rPr>
          <w:spacing w:val="-14"/>
          <w:w w:val="105"/>
        </w:rPr>
        <w:t xml:space="preserve"> </w:t>
      </w:r>
      <w:r w:rsidRPr="00AF7101">
        <w:rPr>
          <w:spacing w:val="-1"/>
          <w:w w:val="105"/>
        </w:rPr>
        <w:t>range</w:t>
      </w:r>
      <w:r w:rsidRPr="00AF7101">
        <w:rPr>
          <w:spacing w:val="-14"/>
          <w:w w:val="105"/>
        </w:rPr>
        <w:t xml:space="preserve"> </w:t>
      </w:r>
      <w:r w:rsidRPr="00AF7101">
        <w:rPr>
          <w:w w:val="105"/>
        </w:rPr>
        <w:t>from</w:t>
      </w:r>
      <w:r w:rsidRPr="00AF7101">
        <w:rPr>
          <w:spacing w:val="-15"/>
          <w:w w:val="105"/>
        </w:rPr>
        <w:t xml:space="preserve"> </w:t>
      </w:r>
      <w:r w:rsidRPr="00AF7101">
        <w:rPr>
          <w:w w:val="105"/>
        </w:rPr>
        <w:t>$18,000</w:t>
      </w:r>
      <w:r w:rsidRPr="00AF7101">
        <w:rPr>
          <w:spacing w:val="-15"/>
          <w:w w:val="105"/>
        </w:rPr>
        <w:t xml:space="preserve"> </w:t>
      </w:r>
      <w:r w:rsidRPr="00AF7101">
        <w:rPr>
          <w:w w:val="105"/>
        </w:rPr>
        <w:t>per</w:t>
      </w:r>
      <w:r w:rsidRPr="00AF7101">
        <w:rPr>
          <w:spacing w:val="-14"/>
          <w:w w:val="105"/>
        </w:rPr>
        <w:t xml:space="preserve"> </w:t>
      </w:r>
      <w:r w:rsidRPr="00AF7101">
        <w:rPr>
          <w:w w:val="105"/>
        </w:rPr>
        <w:t>charger</w:t>
      </w:r>
      <w:r w:rsidRPr="00AF7101">
        <w:rPr>
          <w:spacing w:val="-14"/>
          <w:w w:val="105"/>
        </w:rPr>
        <w:t xml:space="preserve"> </w:t>
      </w:r>
      <w:r w:rsidRPr="00AF7101">
        <w:rPr>
          <w:w w:val="105"/>
        </w:rPr>
        <w:t>(for</w:t>
      </w:r>
      <w:r w:rsidRPr="00AF7101">
        <w:rPr>
          <w:spacing w:val="-14"/>
          <w:w w:val="105"/>
        </w:rPr>
        <w:t xml:space="preserve"> </w:t>
      </w:r>
      <w:r w:rsidRPr="00AF7101">
        <w:rPr>
          <w:w w:val="105"/>
        </w:rPr>
        <w:t>six</w:t>
      </w:r>
      <w:r w:rsidRPr="00AF7101">
        <w:rPr>
          <w:spacing w:val="-14"/>
          <w:w w:val="105"/>
        </w:rPr>
        <w:t xml:space="preserve"> </w:t>
      </w:r>
      <w:r w:rsidRPr="00AF7101">
        <w:rPr>
          <w:w w:val="105"/>
        </w:rPr>
        <w:t>150</w:t>
      </w:r>
      <w:r w:rsidRPr="00AF7101">
        <w:rPr>
          <w:spacing w:val="-14"/>
          <w:w w:val="105"/>
        </w:rPr>
        <w:t xml:space="preserve"> </w:t>
      </w:r>
      <w:r w:rsidRPr="00AF7101">
        <w:rPr>
          <w:w w:val="105"/>
        </w:rPr>
        <w:t>kW</w:t>
      </w:r>
      <w:r w:rsidRPr="00AF7101">
        <w:rPr>
          <w:spacing w:val="-15"/>
          <w:w w:val="105"/>
        </w:rPr>
        <w:t xml:space="preserve"> </w:t>
      </w:r>
      <w:r w:rsidRPr="00AF7101">
        <w:rPr>
          <w:w w:val="105"/>
        </w:rPr>
        <w:t>chargers</w:t>
      </w:r>
    </w:p>
    <w:p w14:paraId="3FEBC349" w14:textId="652E1826" w:rsidR="008A41AA" w:rsidRPr="00AF7101" w:rsidRDefault="008A41AA" w:rsidP="008A41AA">
      <w:pPr>
        <w:pStyle w:val="BodyText"/>
        <w:spacing w:before="2"/>
        <w:ind w:left="90" w:hanging="17"/>
      </w:pPr>
      <w:r w:rsidRPr="00AF7101">
        <w:rPr>
          <w:noProof/>
        </w:rPr>
        <mc:AlternateContent>
          <mc:Choice Requires="wps">
            <w:drawing>
              <wp:anchor distT="0" distB="0" distL="0" distR="0" simplePos="0" relativeHeight="251678728" behindDoc="1" locked="0" layoutInCell="1" allowOverlap="1" wp14:anchorId="50DE100A" wp14:editId="171D96C7">
                <wp:simplePos x="0" y="0"/>
                <wp:positionH relativeFrom="page">
                  <wp:posOffset>914400</wp:posOffset>
                </wp:positionH>
                <wp:positionV relativeFrom="paragraph">
                  <wp:posOffset>173990</wp:posOffset>
                </wp:positionV>
                <wp:extent cx="5942965" cy="6985"/>
                <wp:effectExtent l="0" t="635" r="635" b="1905"/>
                <wp:wrapTopAndBottom/>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296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2EE6C" id="Rectangle 56" o:spid="_x0000_s1026" style="position:absolute;margin-left:1in;margin-top:13.7pt;width:467.95pt;height:.55pt;z-index:-251637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" fillcolor="black" stroked="f">
                <w10:wrap type="topAndBottom" anchorx="page"/>
              </v:rect>
            </w:pict>
          </mc:Fallback>
        </mc:AlternateContent>
      </w:r>
    </w:p>
    <w:bookmarkStart w:id="150" w:name="_bookmark15"/>
    <w:bookmarkEnd w:id="150"/>
    <w:p w14:paraId="52AFB12B" w14:textId="77777777" w:rsidR="008A41AA" w:rsidRPr="00AF7101" w:rsidRDefault="008A41AA" w:rsidP="008A41AA">
      <w:pPr>
        <w:pStyle w:val="BodyText"/>
        <w:spacing w:before="123" w:line="244" w:lineRule="auto"/>
        <w:ind w:left="720" w:right="914" w:hanging="17"/>
      </w:pPr>
      <w:r w:rsidRPr="00AF7101">
        <w:fldChar w:fldCharType="begin"/>
      </w:r>
      <w:r w:rsidRPr="00AF7101">
        <w:instrText xml:space="preserve"> HYPERLINK \l "_bookmark12" </w:instrText>
      </w:r>
      <w:r w:rsidRPr="00AF7101">
        <w:fldChar w:fldCharType="separate"/>
      </w:r>
      <w:r w:rsidRPr="00AF7101">
        <w:rPr>
          <w:vertAlign w:val="superscript"/>
        </w:rPr>
        <w:t>7</w:t>
      </w:r>
      <w:r w:rsidRPr="00AF7101">
        <w:rPr>
          <w:spacing w:val="13"/>
        </w:rPr>
        <w:t xml:space="preserve"> </w:t>
      </w:r>
      <w:r w:rsidRPr="00AF7101">
        <w:t>Charging</w:t>
      </w:r>
      <w:r w:rsidRPr="00AF7101">
        <w:rPr>
          <w:spacing w:val="13"/>
        </w:rPr>
        <w:t xml:space="preserve"> </w:t>
      </w:r>
      <w:r w:rsidRPr="00AF7101">
        <w:t>cables</w:t>
      </w:r>
      <w:r w:rsidRPr="00AF7101">
        <w:rPr>
          <w:spacing w:val="14"/>
        </w:rPr>
        <w:t xml:space="preserve"> </w:t>
      </w:r>
      <w:r w:rsidRPr="00AF7101">
        <w:t>are</w:t>
      </w:r>
      <w:r w:rsidRPr="00AF7101">
        <w:rPr>
          <w:spacing w:val="13"/>
        </w:rPr>
        <w:t xml:space="preserve"> </w:t>
      </w:r>
      <w:r w:rsidRPr="00AF7101">
        <w:t>themselves</w:t>
      </w:r>
      <w:r w:rsidRPr="00AF7101">
        <w:rPr>
          <w:spacing w:val="13"/>
        </w:rPr>
        <w:t xml:space="preserve"> </w:t>
      </w:r>
      <w:r w:rsidRPr="00AF7101">
        <w:t>complex</w:t>
      </w:r>
      <w:r w:rsidRPr="00AF7101">
        <w:rPr>
          <w:spacing w:val="14"/>
        </w:rPr>
        <w:t xml:space="preserve"> </w:t>
      </w:r>
      <w:r w:rsidRPr="00AF7101">
        <w:t>objects,</w:t>
      </w:r>
      <w:r w:rsidRPr="00AF7101">
        <w:rPr>
          <w:spacing w:val="12"/>
        </w:rPr>
        <w:t xml:space="preserve"> </w:t>
      </w:r>
      <w:r w:rsidRPr="00AF7101">
        <w:t>with</w:t>
      </w:r>
      <w:r w:rsidRPr="00AF7101">
        <w:rPr>
          <w:spacing w:val="12"/>
        </w:rPr>
        <w:t xml:space="preserve"> </w:t>
      </w:r>
      <w:r w:rsidRPr="00AF7101">
        <w:t>liquid</w:t>
      </w:r>
      <w:r w:rsidRPr="00AF7101">
        <w:rPr>
          <w:spacing w:val="12"/>
        </w:rPr>
        <w:t xml:space="preserve"> </w:t>
      </w:r>
      <w:r w:rsidRPr="00AF7101">
        <w:t>coolant</w:t>
      </w:r>
      <w:r w:rsidRPr="00AF7101">
        <w:rPr>
          <w:spacing w:val="14"/>
        </w:rPr>
        <w:t xml:space="preserve"> </w:t>
      </w:r>
      <w:r w:rsidRPr="00AF7101">
        <w:t>and</w:t>
      </w:r>
      <w:r w:rsidRPr="00AF7101">
        <w:rPr>
          <w:spacing w:val="12"/>
        </w:rPr>
        <w:t xml:space="preserve"> </w:t>
      </w:r>
      <w:r w:rsidRPr="00AF7101">
        <w:t>high-voltage</w:t>
      </w:r>
      <w:r w:rsidRPr="00AF7101">
        <w:rPr>
          <w:spacing w:val="13"/>
        </w:rPr>
        <w:t xml:space="preserve"> </w:t>
      </w:r>
      <w:r w:rsidRPr="00AF7101">
        <w:t>insulation.</w:t>
      </w:r>
      <w:r w:rsidRPr="00AF7101">
        <w:rPr>
          <w:spacing w:val="-57"/>
        </w:rPr>
        <w:t xml:space="preserve"> </w:t>
      </w:r>
      <w:r w:rsidRPr="00AF7101">
        <w:t>Cables</w:t>
      </w:r>
      <w:r w:rsidRPr="00AF7101">
        <w:rPr>
          <w:spacing w:val="10"/>
        </w:rPr>
        <w:t xml:space="preserve"> </w:t>
      </w:r>
      <w:r w:rsidRPr="00AF7101">
        <w:t>for</w:t>
      </w:r>
      <w:r w:rsidRPr="00AF7101">
        <w:rPr>
          <w:spacing w:val="11"/>
        </w:rPr>
        <w:t xml:space="preserve"> </w:t>
      </w:r>
      <w:r w:rsidRPr="00AF7101">
        <w:t>fast</w:t>
      </w:r>
      <w:r w:rsidRPr="00AF7101">
        <w:rPr>
          <w:spacing w:val="11"/>
        </w:rPr>
        <w:t xml:space="preserve"> </w:t>
      </w:r>
      <w:r w:rsidRPr="00AF7101">
        <w:t>DC</w:t>
      </w:r>
      <w:r w:rsidRPr="00AF7101">
        <w:rPr>
          <w:spacing w:val="11"/>
        </w:rPr>
        <w:t xml:space="preserve"> </w:t>
      </w:r>
      <w:r w:rsidRPr="00AF7101">
        <w:t>chargers</w:t>
      </w:r>
      <w:r w:rsidRPr="00AF7101">
        <w:rPr>
          <w:spacing w:val="11"/>
        </w:rPr>
        <w:t xml:space="preserve"> </w:t>
      </w:r>
      <w:r w:rsidRPr="00AF7101">
        <w:t>that</w:t>
      </w:r>
      <w:r w:rsidRPr="00AF7101">
        <w:rPr>
          <w:spacing w:val="11"/>
        </w:rPr>
        <w:t xml:space="preserve"> </w:t>
      </w:r>
      <w:r w:rsidRPr="00AF7101">
        <w:t>include</w:t>
      </w:r>
      <w:r w:rsidRPr="00AF7101">
        <w:rPr>
          <w:spacing w:val="11"/>
        </w:rPr>
        <w:t xml:space="preserve"> </w:t>
      </w:r>
      <w:r w:rsidRPr="00AF7101">
        <w:t>additional</w:t>
      </w:r>
      <w:r w:rsidRPr="00AF7101">
        <w:rPr>
          <w:spacing w:val="80"/>
        </w:rPr>
        <w:t xml:space="preserve"> </w:t>
      </w:r>
      <w:r w:rsidRPr="00AF7101">
        <w:t>high-voltage</w:t>
      </w:r>
      <w:r w:rsidRPr="00AF7101">
        <w:rPr>
          <w:spacing w:val="11"/>
        </w:rPr>
        <w:t xml:space="preserve"> </w:t>
      </w:r>
      <w:r w:rsidRPr="00AF7101">
        <w:t>sensing</w:t>
      </w:r>
      <w:r w:rsidRPr="00AF7101">
        <w:rPr>
          <w:spacing w:val="11"/>
        </w:rPr>
        <w:t xml:space="preserve"> </w:t>
      </w:r>
      <w:r w:rsidRPr="00AF7101">
        <w:t>leads</w:t>
      </w:r>
      <w:r w:rsidRPr="00AF7101">
        <w:rPr>
          <w:spacing w:val="11"/>
        </w:rPr>
        <w:t xml:space="preserve"> </w:t>
      </w:r>
      <w:r w:rsidRPr="00AF7101">
        <w:t>were</w:t>
      </w:r>
      <w:r w:rsidRPr="00AF7101">
        <w:rPr>
          <w:spacing w:val="11"/>
        </w:rPr>
        <w:t xml:space="preserve"> </w:t>
      </w:r>
      <w:r w:rsidRPr="00AF7101">
        <w:t>not</w:t>
      </w:r>
      <w:r w:rsidRPr="00AF7101">
        <w:rPr>
          <w:spacing w:val="11"/>
        </w:rPr>
        <w:t xml:space="preserve"> </w:t>
      </w:r>
      <w:r w:rsidRPr="00AF7101">
        <w:t>available</w:t>
      </w:r>
      <w:r w:rsidRPr="00AF7101">
        <w:rPr>
          <w:spacing w:val="1"/>
        </w:rPr>
        <w:t xml:space="preserve"> </w:t>
      </w:r>
      <w:r w:rsidRPr="00AF7101">
        <w:t>in</w:t>
      </w:r>
      <w:r w:rsidRPr="00AF7101">
        <w:rPr>
          <w:spacing w:val="6"/>
        </w:rPr>
        <w:t xml:space="preserve"> </w:t>
      </w:r>
      <w:r w:rsidRPr="00AF7101">
        <w:t>2015.</w:t>
      </w:r>
      <w:r w:rsidRPr="00AF7101">
        <w:fldChar w:fldCharType="end"/>
      </w:r>
    </w:p>
    <w:bookmarkStart w:id="151" w:name="_bookmark16"/>
    <w:bookmarkEnd w:id="151"/>
    <w:p w14:paraId="392C9CCF" w14:textId="77777777" w:rsidR="008A41AA" w:rsidRPr="00AF7101" w:rsidRDefault="008A41AA" w:rsidP="008A41AA">
      <w:pPr>
        <w:pStyle w:val="BodyText"/>
        <w:spacing w:before="62"/>
        <w:ind w:left="720" w:hanging="17"/>
      </w:pPr>
      <w:r w:rsidRPr="00AF7101">
        <w:fldChar w:fldCharType="begin"/>
      </w:r>
      <w:r w:rsidRPr="00AF7101">
        <w:instrText xml:space="preserve"> HYPERLINK \l "_bookmark13" </w:instrText>
      </w:r>
      <w:r w:rsidRPr="00AF7101">
        <w:fldChar w:fldCharType="separate"/>
      </w:r>
      <w:r w:rsidRPr="00AF7101">
        <w:rPr>
          <w:w w:val="95"/>
          <w:position w:val="8"/>
        </w:rPr>
        <w:t>8</w:t>
      </w:r>
      <w:r w:rsidRPr="00AF7101">
        <w:rPr>
          <w:spacing w:val="49"/>
          <w:position w:val="8"/>
        </w:rPr>
        <w:t xml:space="preserve">  </w:t>
      </w:r>
      <w:r w:rsidRPr="00AF7101">
        <w:rPr>
          <w:w w:val="95"/>
        </w:rPr>
        <w:t>https://</w:t>
      </w:r>
      <w:r w:rsidRPr="00AF7101">
        <w:rPr>
          <w:w w:val="95"/>
        </w:rPr>
        <w:fldChar w:fldCharType="end"/>
      </w:r>
      <w:hyperlink r:id="rId34">
        <w:r w:rsidRPr="00AF7101">
          <w:rPr>
            <w:w w:val="95"/>
          </w:rPr>
          <w:t>www.cdfa.ca.gov/dms/pdfs/regulations/EVSE_ISOR.pdf.</w:t>
        </w:r>
      </w:hyperlink>
    </w:p>
    <w:bookmarkStart w:id="152" w:name="_bookmark17"/>
    <w:bookmarkEnd w:id="152"/>
    <w:p w14:paraId="75FFA92D" w14:textId="3575FADC" w:rsidR="008A41AA" w:rsidRDefault="008A41AA" w:rsidP="008A41AA">
      <w:pPr>
        <w:ind w:left="720"/>
      </w:pPr>
      <w:r w:rsidRPr="00AF7101">
        <w:lastRenderedPageBreak/>
        <w:fldChar w:fldCharType="begin"/>
      </w:r>
      <w:r w:rsidRPr="00AF7101">
        <w:instrText xml:space="preserve"> HYPERLINK \l "_bookmark14" </w:instrText>
      </w:r>
      <w:r w:rsidRPr="00AF7101">
        <w:fldChar w:fldCharType="separate"/>
      </w:r>
      <w:r w:rsidRPr="00AF7101">
        <w:rPr>
          <w:vertAlign w:val="superscript"/>
        </w:rPr>
        <w:t>9</w:t>
      </w:r>
      <w:r w:rsidRPr="00AF7101">
        <w:rPr>
          <w:spacing w:val="12"/>
        </w:rPr>
        <w:t xml:space="preserve"> </w:t>
      </w:r>
      <w:r w:rsidRPr="00AF7101">
        <w:t>Michael</w:t>
      </w:r>
      <w:r w:rsidRPr="00AF7101">
        <w:rPr>
          <w:spacing w:val="11"/>
        </w:rPr>
        <w:t xml:space="preserve"> </w:t>
      </w:r>
      <w:r w:rsidRPr="00AF7101">
        <w:t>Nicholas,</w:t>
      </w:r>
      <w:r w:rsidRPr="00AF7101">
        <w:rPr>
          <w:spacing w:val="11"/>
        </w:rPr>
        <w:t xml:space="preserve"> </w:t>
      </w:r>
      <w:r w:rsidRPr="00AF7101">
        <w:t>“Estimating</w:t>
      </w:r>
      <w:r w:rsidRPr="00AF7101">
        <w:rPr>
          <w:spacing w:val="12"/>
        </w:rPr>
        <w:t xml:space="preserve"> </w:t>
      </w:r>
      <w:r w:rsidRPr="00AF7101">
        <w:t>electric</w:t>
      </w:r>
      <w:r w:rsidRPr="00AF7101">
        <w:rPr>
          <w:spacing w:val="12"/>
        </w:rPr>
        <w:t xml:space="preserve"> </w:t>
      </w:r>
      <w:r w:rsidRPr="00AF7101">
        <w:t>vehicle</w:t>
      </w:r>
      <w:r w:rsidRPr="00AF7101">
        <w:rPr>
          <w:spacing w:val="12"/>
        </w:rPr>
        <w:t xml:space="preserve"> </w:t>
      </w:r>
      <w:r w:rsidRPr="00AF7101">
        <w:t>charging</w:t>
      </w:r>
      <w:r w:rsidRPr="00AF7101">
        <w:rPr>
          <w:spacing w:val="12"/>
        </w:rPr>
        <w:t xml:space="preserve"> </w:t>
      </w:r>
      <w:r w:rsidRPr="00AF7101">
        <w:t>infrastructure</w:t>
      </w:r>
      <w:r w:rsidRPr="00AF7101">
        <w:rPr>
          <w:spacing w:val="12"/>
        </w:rPr>
        <w:t xml:space="preserve"> </w:t>
      </w:r>
      <w:r w:rsidRPr="00AF7101">
        <w:t>costs</w:t>
      </w:r>
      <w:r w:rsidRPr="00AF7101">
        <w:rPr>
          <w:spacing w:val="12"/>
        </w:rPr>
        <w:t xml:space="preserve"> </w:t>
      </w:r>
      <w:r w:rsidRPr="00AF7101">
        <w:t>across</w:t>
      </w:r>
      <w:r w:rsidRPr="00AF7101">
        <w:rPr>
          <w:spacing w:val="13"/>
        </w:rPr>
        <w:t xml:space="preserve"> </w:t>
      </w:r>
      <w:r w:rsidRPr="00AF7101">
        <w:t>major</w:t>
      </w:r>
      <w:r w:rsidRPr="00AF7101">
        <w:rPr>
          <w:spacing w:val="12"/>
        </w:rPr>
        <w:t xml:space="preserve"> </w:t>
      </w:r>
      <w:r w:rsidRPr="00AF7101">
        <w:t>U.S.</w:t>
      </w:r>
      <w:r w:rsidRPr="00AF7101">
        <w:rPr>
          <w:spacing w:val="-57"/>
        </w:rPr>
        <w:t xml:space="preserve"> </w:t>
      </w:r>
      <w:r w:rsidRPr="00AF7101">
        <w:t>metropolitan</w:t>
      </w:r>
      <w:r w:rsidRPr="00AF7101">
        <w:rPr>
          <w:spacing w:val="5"/>
        </w:rPr>
        <w:t xml:space="preserve"> </w:t>
      </w:r>
      <w:r w:rsidRPr="00AF7101">
        <w:t>areas,”</w:t>
      </w:r>
      <w:r w:rsidRPr="00AF7101">
        <w:rPr>
          <w:spacing w:val="7"/>
        </w:rPr>
        <w:t xml:space="preserve"> </w:t>
      </w:r>
      <w:r w:rsidRPr="00AF7101">
        <w:t>ICCT</w:t>
      </w:r>
      <w:r w:rsidRPr="00AF7101">
        <w:rPr>
          <w:spacing w:val="5"/>
        </w:rPr>
        <w:t xml:space="preserve"> </w:t>
      </w:r>
      <w:r w:rsidRPr="00AF7101">
        <w:t>Working</w:t>
      </w:r>
      <w:r w:rsidRPr="00AF7101">
        <w:rPr>
          <w:spacing w:val="7"/>
        </w:rPr>
        <w:t xml:space="preserve"> </w:t>
      </w:r>
      <w:r w:rsidRPr="00AF7101">
        <w:t>Paper</w:t>
      </w:r>
      <w:r w:rsidRPr="00AF7101">
        <w:rPr>
          <w:spacing w:val="7"/>
        </w:rPr>
        <w:t xml:space="preserve"> </w:t>
      </w:r>
      <w:r w:rsidRPr="00AF7101">
        <w:t>2019-14,</w:t>
      </w:r>
      <w:r w:rsidRPr="00AF7101">
        <w:rPr>
          <w:spacing w:val="5"/>
        </w:rPr>
        <w:t xml:space="preserve"> </w:t>
      </w:r>
      <w:r w:rsidRPr="00AF7101">
        <w:t>p.2</w:t>
      </w:r>
      <w:r w:rsidRPr="00AF7101">
        <w:rPr>
          <w:spacing w:val="6"/>
        </w:rPr>
        <w:t xml:space="preserve"> </w:t>
      </w:r>
      <w:r w:rsidRPr="00AF7101">
        <w:t>tab.</w:t>
      </w:r>
      <w:r w:rsidRPr="00AF7101">
        <w:rPr>
          <w:spacing w:val="6"/>
        </w:rPr>
        <w:t xml:space="preserve"> </w:t>
      </w:r>
      <w:r w:rsidRPr="00AF7101">
        <w:t>2</w:t>
      </w:r>
      <w:r w:rsidRPr="00AF7101">
        <w:rPr>
          <w:spacing w:val="5"/>
        </w:rPr>
        <w:t xml:space="preserve"> </w:t>
      </w:r>
      <w:r w:rsidRPr="00AF7101">
        <w:t>(Aug.</w:t>
      </w:r>
      <w:r w:rsidRPr="00AF7101">
        <w:rPr>
          <w:spacing w:val="6"/>
        </w:rPr>
        <w:t xml:space="preserve"> </w:t>
      </w:r>
      <w:r w:rsidRPr="00AF7101">
        <w:t>2019),</w:t>
      </w:r>
      <w:r w:rsidRPr="00AF7101">
        <w:rPr>
          <w:spacing w:val="1"/>
        </w:rPr>
        <w:t xml:space="preserve"> </w:t>
      </w:r>
      <w:r w:rsidRPr="00AF7101">
        <w:t>https://theicct.org/sites/default/files/publications/ICCT_EV_Charging_Cost_20190813.pdf.</w:t>
      </w:r>
      <w:r w:rsidRPr="00AF7101">
        <w:fldChar w:fldCharType="end"/>
      </w:r>
    </w:p>
    <w:p w14:paraId="7535A0A5" w14:textId="77777777" w:rsidR="008A41AA" w:rsidRPr="00AF7101" w:rsidRDefault="008A41AA" w:rsidP="008A41AA">
      <w:pPr>
        <w:pStyle w:val="BodyText"/>
        <w:spacing w:before="79" w:line="244" w:lineRule="auto"/>
        <w:ind w:left="90" w:right="866" w:hanging="17"/>
      </w:pPr>
      <w:r w:rsidRPr="00AF7101">
        <w:t>at</w:t>
      </w:r>
      <w:r w:rsidRPr="00AF7101">
        <w:rPr>
          <w:spacing w:val="8"/>
        </w:rPr>
        <w:t xml:space="preserve"> </w:t>
      </w:r>
      <w:r w:rsidRPr="00AF7101">
        <w:t>a</w:t>
      </w:r>
      <w:r w:rsidRPr="00AF7101">
        <w:rPr>
          <w:spacing w:val="8"/>
        </w:rPr>
        <w:t xml:space="preserve"> </w:t>
      </w:r>
      <w:r w:rsidRPr="00AF7101">
        <w:t>site)</w:t>
      </w:r>
      <w:r w:rsidRPr="00AF7101">
        <w:rPr>
          <w:spacing w:val="9"/>
        </w:rPr>
        <w:t xml:space="preserve"> </w:t>
      </w:r>
      <w:r w:rsidRPr="00AF7101">
        <w:t>to</w:t>
      </w:r>
      <w:r w:rsidRPr="00AF7101">
        <w:rPr>
          <w:spacing w:val="8"/>
        </w:rPr>
        <w:t xml:space="preserve"> </w:t>
      </w:r>
      <w:r w:rsidRPr="00AF7101">
        <w:t>$65,000</w:t>
      </w:r>
      <w:r w:rsidRPr="00AF7101">
        <w:rPr>
          <w:spacing w:val="8"/>
        </w:rPr>
        <w:t xml:space="preserve"> </w:t>
      </w:r>
      <w:r w:rsidRPr="00AF7101">
        <w:t>per</w:t>
      </w:r>
      <w:r w:rsidRPr="00AF7101">
        <w:rPr>
          <w:spacing w:val="8"/>
        </w:rPr>
        <w:t xml:space="preserve"> </w:t>
      </w:r>
      <w:r w:rsidRPr="00AF7101">
        <w:t>charger</w:t>
      </w:r>
      <w:r w:rsidRPr="00AF7101">
        <w:rPr>
          <w:spacing w:val="9"/>
        </w:rPr>
        <w:t xml:space="preserve"> </w:t>
      </w:r>
      <w:r w:rsidRPr="00AF7101">
        <w:t>(for</w:t>
      </w:r>
      <w:r w:rsidRPr="00AF7101">
        <w:rPr>
          <w:spacing w:val="8"/>
        </w:rPr>
        <w:t xml:space="preserve"> </w:t>
      </w:r>
      <w:r w:rsidRPr="00AF7101">
        <w:t>one</w:t>
      </w:r>
      <w:r w:rsidRPr="00AF7101">
        <w:rPr>
          <w:spacing w:val="9"/>
        </w:rPr>
        <w:t xml:space="preserve"> </w:t>
      </w:r>
      <w:r w:rsidRPr="00AF7101">
        <w:t>350</w:t>
      </w:r>
      <w:r w:rsidRPr="00AF7101">
        <w:rPr>
          <w:spacing w:val="7"/>
        </w:rPr>
        <w:t xml:space="preserve"> </w:t>
      </w:r>
      <w:r w:rsidRPr="00AF7101">
        <w:t>kW</w:t>
      </w:r>
      <w:r w:rsidRPr="00AF7101">
        <w:rPr>
          <w:spacing w:val="8"/>
        </w:rPr>
        <w:t xml:space="preserve"> </w:t>
      </w:r>
      <w:r w:rsidRPr="00AF7101">
        <w:t>charger</w:t>
      </w:r>
      <w:r w:rsidRPr="00AF7101">
        <w:rPr>
          <w:spacing w:val="8"/>
        </w:rPr>
        <w:t xml:space="preserve"> </w:t>
      </w:r>
      <w:r w:rsidRPr="00AF7101">
        <w:t>at</w:t>
      </w:r>
      <w:r w:rsidRPr="00AF7101">
        <w:rPr>
          <w:spacing w:val="9"/>
        </w:rPr>
        <w:t xml:space="preserve"> </w:t>
      </w:r>
      <w:r w:rsidRPr="00AF7101">
        <w:t>a</w:t>
      </w:r>
      <w:r w:rsidRPr="00AF7101">
        <w:rPr>
          <w:spacing w:val="8"/>
        </w:rPr>
        <w:t xml:space="preserve"> </w:t>
      </w:r>
      <w:r w:rsidRPr="00AF7101">
        <w:t>site)</w:t>
      </w:r>
      <w:bookmarkStart w:id="153" w:name="_bookmark18"/>
      <w:bookmarkEnd w:id="153"/>
      <w:r w:rsidRPr="00AF7101">
        <w:t>.</w:t>
      </w:r>
      <w:hyperlink w:anchor="_bookmark21" w:history="1">
        <w:r w:rsidRPr="00AF7101">
          <w:rPr>
            <w:vertAlign w:val="superscript"/>
          </w:rPr>
          <w:t>10</w:t>
        </w:r>
      </w:hyperlink>
      <w:r w:rsidRPr="00AF7101">
        <w:rPr>
          <w:spacing w:val="77"/>
        </w:rPr>
        <w:t xml:space="preserve"> </w:t>
      </w:r>
      <w:r w:rsidRPr="00AF7101">
        <w:t>The</w:t>
      </w:r>
      <w:r w:rsidRPr="00AF7101">
        <w:rPr>
          <w:spacing w:val="9"/>
        </w:rPr>
        <w:t xml:space="preserve"> </w:t>
      </w:r>
      <w:r w:rsidRPr="00AF7101">
        <w:t>total</w:t>
      </w:r>
      <w:r w:rsidRPr="00AF7101">
        <w:rPr>
          <w:spacing w:val="7"/>
        </w:rPr>
        <w:t xml:space="preserve"> </w:t>
      </w:r>
      <w:r w:rsidRPr="00AF7101">
        <w:t>cost</w:t>
      </w:r>
      <w:r w:rsidRPr="00AF7101">
        <w:rPr>
          <w:spacing w:val="9"/>
        </w:rPr>
        <w:t xml:space="preserve"> </w:t>
      </w:r>
      <w:r w:rsidRPr="00AF7101">
        <w:t>(installation</w:t>
      </w:r>
      <w:r w:rsidRPr="00AF7101">
        <w:rPr>
          <w:spacing w:val="1"/>
        </w:rPr>
        <w:t xml:space="preserve"> </w:t>
      </w:r>
      <w:r w:rsidRPr="00AF7101">
        <w:t>and</w:t>
      </w:r>
      <w:r w:rsidRPr="00AF7101">
        <w:rPr>
          <w:spacing w:val="7"/>
        </w:rPr>
        <w:t xml:space="preserve"> </w:t>
      </w:r>
      <w:r w:rsidRPr="00AF7101">
        <w:t>equipment)</w:t>
      </w:r>
      <w:r w:rsidRPr="00AF7101">
        <w:rPr>
          <w:spacing w:val="9"/>
        </w:rPr>
        <w:t xml:space="preserve"> </w:t>
      </w:r>
      <w:r w:rsidRPr="00AF7101">
        <w:t>for</w:t>
      </w:r>
      <w:r w:rsidRPr="00AF7101">
        <w:rPr>
          <w:spacing w:val="8"/>
        </w:rPr>
        <w:t xml:space="preserve"> </w:t>
      </w:r>
      <w:r w:rsidRPr="00AF7101">
        <w:t>a</w:t>
      </w:r>
      <w:r w:rsidRPr="00AF7101">
        <w:rPr>
          <w:spacing w:val="9"/>
        </w:rPr>
        <w:t xml:space="preserve"> </w:t>
      </w:r>
      <w:r w:rsidRPr="00AF7101">
        <w:t>4-charger</w:t>
      </w:r>
      <w:r w:rsidRPr="00AF7101">
        <w:rPr>
          <w:spacing w:val="8"/>
        </w:rPr>
        <w:t xml:space="preserve"> </w:t>
      </w:r>
      <w:r w:rsidRPr="00AF7101">
        <w:t>site</w:t>
      </w:r>
      <w:r w:rsidRPr="00AF7101">
        <w:rPr>
          <w:spacing w:val="9"/>
        </w:rPr>
        <w:t xml:space="preserve"> </w:t>
      </w:r>
      <w:r w:rsidRPr="00AF7101">
        <w:t>would</w:t>
      </w:r>
      <w:r w:rsidRPr="00AF7101">
        <w:rPr>
          <w:spacing w:val="7"/>
        </w:rPr>
        <w:t xml:space="preserve"> </w:t>
      </w:r>
      <w:r w:rsidRPr="00AF7101">
        <w:t>be</w:t>
      </w:r>
      <w:r w:rsidRPr="00AF7101">
        <w:rPr>
          <w:spacing w:val="9"/>
        </w:rPr>
        <w:t xml:space="preserve"> </w:t>
      </w:r>
      <w:r w:rsidRPr="00AF7101">
        <w:t>roughly</w:t>
      </w:r>
      <w:r w:rsidRPr="00AF7101">
        <w:rPr>
          <w:spacing w:val="9"/>
        </w:rPr>
        <w:t xml:space="preserve"> </w:t>
      </w:r>
      <w:r w:rsidRPr="00AF7101">
        <w:t>$720,000.</w:t>
      </w:r>
      <w:r w:rsidRPr="00AF7101">
        <w:rPr>
          <w:spacing w:val="17"/>
        </w:rPr>
        <w:t xml:space="preserve"> </w:t>
      </w:r>
      <w:r w:rsidRPr="00AF7101">
        <w:t>That</w:t>
      </w:r>
      <w:r w:rsidRPr="00AF7101">
        <w:rPr>
          <w:spacing w:val="8"/>
        </w:rPr>
        <w:t xml:space="preserve"> </w:t>
      </w:r>
      <w:r w:rsidRPr="00AF7101">
        <w:t>said,</w:t>
      </w:r>
      <w:r w:rsidRPr="00AF7101">
        <w:rPr>
          <w:spacing w:val="8"/>
        </w:rPr>
        <w:t xml:space="preserve"> </w:t>
      </w:r>
      <w:r w:rsidRPr="00AF7101">
        <w:t>some</w:t>
      </w:r>
      <w:r w:rsidRPr="00AF7101">
        <w:rPr>
          <w:spacing w:val="8"/>
        </w:rPr>
        <w:t xml:space="preserve"> </w:t>
      </w:r>
      <w:r w:rsidRPr="00AF7101">
        <w:t>amount</w:t>
      </w:r>
      <w:r w:rsidRPr="00AF7101">
        <w:rPr>
          <w:spacing w:val="9"/>
        </w:rPr>
        <w:t xml:space="preserve"> </w:t>
      </w:r>
      <w:r w:rsidRPr="00AF7101">
        <w:t>of</w:t>
      </w:r>
      <w:r w:rsidRPr="00AF7101">
        <w:rPr>
          <w:spacing w:val="8"/>
        </w:rPr>
        <w:t xml:space="preserve"> </w:t>
      </w:r>
      <w:r w:rsidRPr="00AF7101">
        <w:t>the</w:t>
      </w:r>
      <w:r w:rsidRPr="00AF7101">
        <w:rPr>
          <w:spacing w:val="1"/>
        </w:rPr>
        <w:t xml:space="preserve"> </w:t>
      </w:r>
      <w:r w:rsidRPr="00AF7101">
        <w:t>installation</w:t>
      </w:r>
      <w:r w:rsidRPr="00AF7101">
        <w:rPr>
          <w:spacing w:val="19"/>
        </w:rPr>
        <w:t xml:space="preserve"> </w:t>
      </w:r>
      <w:r w:rsidRPr="00AF7101">
        <w:t>cost</w:t>
      </w:r>
      <w:r w:rsidRPr="00AF7101">
        <w:rPr>
          <w:spacing w:val="21"/>
        </w:rPr>
        <w:t xml:space="preserve"> </w:t>
      </w:r>
      <w:r w:rsidRPr="00AF7101">
        <w:t>represents</w:t>
      </w:r>
      <w:r w:rsidRPr="00AF7101">
        <w:rPr>
          <w:spacing w:val="20"/>
        </w:rPr>
        <w:t xml:space="preserve"> </w:t>
      </w:r>
      <w:r w:rsidRPr="00AF7101">
        <w:t>upgrades</w:t>
      </w:r>
      <w:r w:rsidRPr="00AF7101">
        <w:rPr>
          <w:spacing w:val="21"/>
        </w:rPr>
        <w:t xml:space="preserve"> </w:t>
      </w:r>
      <w:r w:rsidRPr="00AF7101">
        <w:t>to</w:t>
      </w:r>
      <w:r w:rsidRPr="00AF7101">
        <w:rPr>
          <w:spacing w:val="20"/>
        </w:rPr>
        <w:t xml:space="preserve"> </w:t>
      </w:r>
      <w:r w:rsidRPr="00AF7101">
        <w:t>electrical</w:t>
      </w:r>
      <w:r w:rsidRPr="00AF7101">
        <w:rPr>
          <w:spacing w:val="20"/>
        </w:rPr>
        <w:t xml:space="preserve"> </w:t>
      </w:r>
      <w:r w:rsidRPr="00AF7101">
        <w:t>supply</w:t>
      </w:r>
      <w:r w:rsidRPr="00AF7101">
        <w:rPr>
          <w:spacing w:val="20"/>
        </w:rPr>
        <w:t xml:space="preserve"> </w:t>
      </w:r>
      <w:r w:rsidRPr="00AF7101">
        <w:t>lines</w:t>
      </w:r>
      <w:r w:rsidRPr="00AF7101">
        <w:rPr>
          <w:spacing w:val="21"/>
        </w:rPr>
        <w:t xml:space="preserve"> </w:t>
      </w:r>
      <w:r w:rsidRPr="00AF7101">
        <w:t>and</w:t>
      </w:r>
      <w:r w:rsidRPr="00AF7101">
        <w:rPr>
          <w:spacing w:val="19"/>
        </w:rPr>
        <w:t xml:space="preserve"> </w:t>
      </w:r>
      <w:r w:rsidRPr="00AF7101">
        <w:t>basic</w:t>
      </w:r>
      <w:r w:rsidRPr="00AF7101">
        <w:rPr>
          <w:spacing w:val="21"/>
        </w:rPr>
        <w:t xml:space="preserve"> </w:t>
      </w:r>
      <w:r w:rsidRPr="00AF7101">
        <w:t>site</w:t>
      </w:r>
      <w:r w:rsidRPr="00AF7101">
        <w:rPr>
          <w:spacing w:val="20"/>
        </w:rPr>
        <w:t xml:space="preserve"> </w:t>
      </w:r>
      <w:r w:rsidRPr="00AF7101">
        <w:t>construction,</w:t>
      </w:r>
      <w:r w:rsidRPr="00AF7101">
        <w:rPr>
          <w:spacing w:val="20"/>
        </w:rPr>
        <w:t xml:space="preserve"> </w:t>
      </w:r>
      <w:r w:rsidRPr="00AF7101">
        <w:t>costs</w:t>
      </w:r>
      <w:r w:rsidRPr="00AF7101">
        <w:rPr>
          <w:spacing w:val="1"/>
        </w:rPr>
        <w:t xml:space="preserve"> </w:t>
      </w:r>
      <w:r w:rsidRPr="00AF7101">
        <w:t>that</w:t>
      </w:r>
      <w:r w:rsidRPr="00AF7101">
        <w:rPr>
          <w:spacing w:val="11"/>
        </w:rPr>
        <w:t xml:space="preserve"> </w:t>
      </w:r>
      <w:r w:rsidRPr="00AF7101">
        <w:t>would</w:t>
      </w:r>
      <w:r w:rsidRPr="00AF7101">
        <w:rPr>
          <w:spacing w:val="11"/>
        </w:rPr>
        <w:t xml:space="preserve"> </w:t>
      </w:r>
      <w:r w:rsidRPr="00AF7101">
        <w:t>not</w:t>
      </w:r>
      <w:r w:rsidRPr="00AF7101">
        <w:rPr>
          <w:spacing w:val="12"/>
        </w:rPr>
        <w:t xml:space="preserve"> </w:t>
      </w:r>
      <w:r w:rsidRPr="00AF7101">
        <w:t>be</w:t>
      </w:r>
      <w:r w:rsidRPr="00AF7101">
        <w:rPr>
          <w:spacing w:val="12"/>
        </w:rPr>
        <w:t xml:space="preserve"> </w:t>
      </w:r>
      <w:r w:rsidRPr="00AF7101">
        <w:t>incurred</w:t>
      </w:r>
      <w:r w:rsidRPr="00AF7101">
        <w:rPr>
          <w:spacing w:val="11"/>
        </w:rPr>
        <w:t xml:space="preserve"> </w:t>
      </w:r>
      <w:r w:rsidRPr="00AF7101">
        <w:t>anew</w:t>
      </w:r>
      <w:r w:rsidRPr="00AF7101">
        <w:rPr>
          <w:spacing w:val="12"/>
        </w:rPr>
        <w:t xml:space="preserve"> </w:t>
      </w:r>
      <w:r w:rsidRPr="00AF7101">
        <w:t>to</w:t>
      </w:r>
      <w:r w:rsidRPr="00AF7101">
        <w:rPr>
          <w:spacing w:val="11"/>
        </w:rPr>
        <w:t xml:space="preserve"> </w:t>
      </w:r>
      <w:r w:rsidRPr="00AF7101">
        <w:t>replace</w:t>
      </w:r>
      <w:r w:rsidRPr="00AF7101">
        <w:rPr>
          <w:spacing w:val="12"/>
        </w:rPr>
        <w:t xml:space="preserve"> </w:t>
      </w:r>
      <w:r w:rsidRPr="00AF7101">
        <w:t>equipment.</w:t>
      </w:r>
      <w:r w:rsidRPr="00AF7101">
        <w:rPr>
          <w:spacing w:val="83"/>
        </w:rPr>
        <w:t xml:space="preserve"> </w:t>
      </w:r>
      <w:r w:rsidRPr="00AF7101">
        <w:t>So</w:t>
      </w:r>
      <w:r w:rsidRPr="00AF7101">
        <w:rPr>
          <w:spacing w:val="12"/>
        </w:rPr>
        <w:t xml:space="preserve"> </w:t>
      </w:r>
      <w:r w:rsidRPr="00AF7101">
        <w:t>for</w:t>
      </w:r>
      <w:r w:rsidRPr="00AF7101">
        <w:rPr>
          <w:spacing w:val="12"/>
        </w:rPr>
        <w:t xml:space="preserve"> </w:t>
      </w:r>
      <w:r w:rsidRPr="00AF7101">
        <w:t>a</w:t>
      </w:r>
      <w:r w:rsidRPr="00AF7101">
        <w:rPr>
          <w:spacing w:val="12"/>
        </w:rPr>
        <w:t xml:space="preserve"> </w:t>
      </w:r>
      <w:r w:rsidRPr="00AF7101">
        <w:t>rough</w:t>
      </w:r>
      <w:r w:rsidRPr="00AF7101">
        <w:rPr>
          <w:spacing w:val="10"/>
        </w:rPr>
        <w:t xml:space="preserve"> </w:t>
      </w:r>
      <w:r w:rsidRPr="00AF7101">
        <w:t>estimate,</w:t>
      </w:r>
      <w:r w:rsidRPr="00AF7101">
        <w:rPr>
          <w:spacing w:val="11"/>
        </w:rPr>
        <w:t xml:space="preserve"> </w:t>
      </w:r>
      <w:r w:rsidRPr="00AF7101">
        <w:t>it</w:t>
      </w:r>
      <w:r w:rsidRPr="00AF7101">
        <w:rPr>
          <w:spacing w:val="12"/>
        </w:rPr>
        <w:t xml:space="preserve"> </w:t>
      </w:r>
      <w:r w:rsidRPr="00AF7101">
        <w:t>is</w:t>
      </w:r>
      <w:r w:rsidRPr="00AF7101">
        <w:rPr>
          <w:spacing w:val="12"/>
        </w:rPr>
        <w:t xml:space="preserve"> </w:t>
      </w:r>
      <w:r w:rsidRPr="00AF7101">
        <w:t>appropriate</w:t>
      </w:r>
      <w:r w:rsidRPr="00AF7101">
        <w:rPr>
          <w:spacing w:val="1"/>
        </w:rPr>
        <w:t xml:space="preserve"> </w:t>
      </w:r>
      <w:r w:rsidRPr="00AF7101">
        <w:t>to</w:t>
      </w:r>
      <w:r w:rsidRPr="00AF7101">
        <w:rPr>
          <w:spacing w:val="6"/>
        </w:rPr>
        <w:t xml:space="preserve"> </w:t>
      </w:r>
      <w:r w:rsidRPr="00AF7101">
        <w:t>use</w:t>
      </w:r>
      <w:r w:rsidRPr="00AF7101">
        <w:rPr>
          <w:spacing w:val="6"/>
        </w:rPr>
        <w:t xml:space="preserve"> </w:t>
      </w:r>
      <w:r w:rsidRPr="00AF7101">
        <w:t>the</w:t>
      </w:r>
      <w:r w:rsidRPr="00AF7101">
        <w:rPr>
          <w:spacing w:val="6"/>
        </w:rPr>
        <w:t xml:space="preserve"> </w:t>
      </w:r>
      <w:r w:rsidRPr="00AF7101">
        <w:t>lowest</w:t>
      </w:r>
      <w:r w:rsidRPr="00AF7101">
        <w:rPr>
          <w:spacing w:val="6"/>
        </w:rPr>
        <w:t xml:space="preserve"> </w:t>
      </w:r>
      <w:r w:rsidRPr="00AF7101">
        <w:t>cost</w:t>
      </w:r>
      <w:r w:rsidRPr="00AF7101">
        <w:rPr>
          <w:spacing w:val="6"/>
        </w:rPr>
        <w:t xml:space="preserve"> </w:t>
      </w:r>
      <w:r w:rsidRPr="00AF7101">
        <w:t>estimate</w:t>
      </w:r>
      <w:r w:rsidRPr="00AF7101">
        <w:rPr>
          <w:spacing w:val="6"/>
        </w:rPr>
        <w:t xml:space="preserve"> </w:t>
      </w:r>
      <w:r w:rsidRPr="00AF7101">
        <w:t>from</w:t>
      </w:r>
      <w:r w:rsidRPr="00AF7101">
        <w:rPr>
          <w:spacing w:val="5"/>
        </w:rPr>
        <w:t xml:space="preserve"> </w:t>
      </w:r>
      <w:r w:rsidRPr="00AF7101">
        <w:t>the</w:t>
      </w:r>
      <w:r w:rsidRPr="00AF7101">
        <w:rPr>
          <w:spacing w:val="6"/>
        </w:rPr>
        <w:t xml:space="preserve"> </w:t>
      </w:r>
      <w:r w:rsidRPr="00AF7101">
        <w:t>ICCT,</w:t>
      </w:r>
      <w:r w:rsidRPr="00AF7101">
        <w:rPr>
          <w:spacing w:val="5"/>
        </w:rPr>
        <w:t xml:space="preserve"> </w:t>
      </w:r>
      <w:r w:rsidRPr="00AF7101">
        <w:t>which</w:t>
      </w:r>
      <w:r w:rsidRPr="00AF7101">
        <w:rPr>
          <w:spacing w:val="5"/>
        </w:rPr>
        <w:t xml:space="preserve"> </w:t>
      </w:r>
      <w:r w:rsidRPr="00AF7101">
        <w:t>is</w:t>
      </w:r>
      <w:r w:rsidRPr="00AF7101">
        <w:rPr>
          <w:spacing w:val="6"/>
        </w:rPr>
        <w:t xml:space="preserve"> </w:t>
      </w:r>
      <w:r w:rsidRPr="00AF7101">
        <w:t>$17,692</w:t>
      </w:r>
      <w:r w:rsidRPr="00AF7101">
        <w:rPr>
          <w:spacing w:val="5"/>
        </w:rPr>
        <w:t xml:space="preserve"> </w:t>
      </w:r>
      <w:r w:rsidRPr="00AF7101">
        <w:t>(the</w:t>
      </w:r>
      <w:r w:rsidRPr="00AF7101">
        <w:rPr>
          <w:spacing w:val="6"/>
        </w:rPr>
        <w:t xml:space="preserve"> </w:t>
      </w:r>
      <w:r w:rsidRPr="00AF7101">
        <w:t>cost</w:t>
      </w:r>
      <w:r w:rsidRPr="00AF7101">
        <w:rPr>
          <w:spacing w:val="6"/>
        </w:rPr>
        <w:t xml:space="preserve"> </w:t>
      </w:r>
      <w:r w:rsidRPr="00AF7101">
        <w:t>per</w:t>
      </w:r>
      <w:r w:rsidRPr="00AF7101">
        <w:rPr>
          <w:spacing w:val="6"/>
        </w:rPr>
        <w:t xml:space="preserve"> </w:t>
      </w:r>
      <w:r w:rsidRPr="00AF7101">
        <w:t>charger</w:t>
      </w:r>
      <w:r w:rsidRPr="00AF7101">
        <w:rPr>
          <w:spacing w:val="6"/>
        </w:rPr>
        <w:t xml:space="preserve"> </w:t>
      </w:r>
      <w:r w:rsidRPr="00AF7101">
        <w:t>for</w:t>
      </w:r>
      <w:r w:rsidRPr="00AF7101">
        <w:rPr>
          <w:spacing w:val="6"/>
        </w:rPr>
        <w:t xml:space="preserve"> </w:t>
      </w:r>
      <w:r w:rsidRPr="00AF7101">
        <w:t>a</w:t>
      </w:r>
      <w:r w:rsidRPr="00AF7101">
        <w:rPr>
          <w:spacing w:val="7"/>
        </w:rPr>
        <w:t xml:space="preserve"> </w:t>
      </w:r>
      <w:r w:rsidRPr="00AF7101">
        <w:t>large</w:t>
      </w:r>
      <w:r w:rsidRPr="00AF7101">
        <w:rPr>
          <w:spacing w:val="1"/>
        </w:rPr>
        <w:t xml:space="preserve"> </w:t>
      </w:r>
      <w:r w:rsidRPr="00AF7101">
        <w:t>site</w:t>
      </w:r>
      <w:r w:rsidRPr="00AF7101">
        <w:rPr>
          <w:spacing w:val="7"/>
        </w:rPr>
        <w:t xml:space="preserve"> </w:t>
      </w:r>
      <w:r w:rsidRPr="00AF7101">
        <w:t>of</w:t>
      </w:r>
      <w:r w:rsidRPr="00AF7101">
        <w:rPr>
          <w:spacing w:val="7"/>
        </w:rPr>
        <w:t xml:space="preserve"> </w:t>
      </w:r>
      <w:r w:rsidRPr="00AF7101">
        <w:t>50</w:t>
      </w:r>
      <w:r w:rsidRPr="00AF7101">
        <w:rPr>
          <w:spacing w:val="6"/>
        </w:rPr>
        <w:t xml:space="preserve"> </w:t>
      </w:r>
      <w:r w:rsidRPr="00AF7101">
        <w:t>kW</w:t>
      </w:r>
      <w:r w:rsidRPr="00AF7101">
        <w:rPr>
          <w:spacing w:val="6"/>
        </w:rPr>
        <w:t xml:space="preserve"> </w:t>
      </w:r>
      <w:r w:rsidRPr="00AF7101">
        <w:t>chargers).</w:t>
      </w:r>
      <w:r w:rsidRPr="00AF7101">
        <w:rPr>
          <w:spacing w:val="14"/>
        </w:rPr>
        <w:t xml:space="preserve"> </w:t>
      </w:r>
      <w:r w:rsidRPr="00AF7101">
        <w:t>With</w:t>
      </w:r>
      <w:r w:rsidRPr="00AF7101">
        <w:rPr>
          <w:spacing w:val="6"/>
        </w:rPr>
        <w:t xml:space="preserve"> </w:t>
      </w:r>
      <w:r w:rsidRPr="00AF7101">
        <w:t>that</w:t>
      </w:r>
      <w:r w:rsidRPr="00AF7101">
        <w:rPr>
          <w:spacing w:val="7"/>
        </w:rPr>
        <w:t xml:space="preserve"> </w:t>
      </w:r>
      <w:r w:rsidRPr="00AF7101">
        <w:t>figure,</w:t>
      </w:r>
      <w:r w:rsidRPr="00AF7101">
        <w:rPr>
          <w:spacing w:val="6"/>
        </w:rPr>
        <w:t xml:space="preserve"> </w:t>
      </w:r>
      <w:r w:rsidRPr="00AF7101">
        <w:t>replacing</w:t>
      </w:r>
      <w:r w:rsidRPr="00AF7101">
        <w:rPr>
          <w:spacing w:val="7"/>
        </w:rPr>
        <w:t xml:space="preserve"> </w:t>
      </w:r>
      <w:r w:rsidRPr="00AF7101">
        <w:t>a</w:t>
      </w:r>
      <w:r w:rsidRPr="00AF7101">
        <w:rPr>
          <w:spacing w:val="7"/>
        </w:rPr>
        <w:t xml:space="preserve"> </w:t>
      </w:r>
      <w:r w:rsidRPr="00AF7101">
        <w:t>4-charger</w:t>
      </w:r>
      <w:r w:rsidRPr="00AF7101">
        <w:rPr>
          <w:spacing w:val="7"/>
        </w:rPr>
        <w:t xml:space="preserve"> </w:t>
      </w:r>
      <w:r w:rsidRPr="00AF7101">
        <w:t>site</w:t>
      </w:r>
      <w:r w:rsidRPr="00AF7101">
        <w:rPr>
          <w:spacing w:val="7"/>
        </w:rPr>
        <w:t xml:space="preserve"> </w:t>
      </w:r>
      <w:r w:rsidRPr="00AF7101">
        <w:t>of</w:t>
      </w:r>
      <w:r w:rsidRPr="00AF7101">
        <w:rPr>
          <w:spacing w:val="7"/>
        </w:rPr>
        <w:t xml:space="preserve"> </w:t>
      </w:r>
      <w:r w:rsidRPr="00AF7101">
        <w:t>350</w:t>
      </w:r>
      <w:r w:rsidRPr="00AF7101">
        <w:rPr>
          <w:spacing w:val="6"/>
        </w:rPr>
        <w:t xml:space="preserve"> </w:t>
      </w:r>
      <w:r w:rsidRPr="00AF7101">
        <w:t>kW</w:t>
      </w:r>
      <w:r w:rsidRPr="00AF7101">
        <w:rPr>
          <w:spacing w:val="6"/>
        </w:rPr>
        <w:t xml:space="preserve"> </w:t>
      </w:r>
      <w:r w:rsidRPr="00AF7101">
        <w:t>chargers</w:t>
      </w:r>
      <w:r w:rsidRPr="00AF7101">
        <w:rPr>
          <w:spacing w:val="7"/>
        </w:rPr>
        <w:t xml:space="preserve"> </w:t>
      </w:r>
      <w:r w:rsidRPr="00AF7101">
        <w:t>would</w:t>
      </w:r>
      <w:r w:rsidRPr="00AF7101">
        <w:rPr>
          <w:spacing w:val="6"/>
        </w:rPr>
        <w:t xml:space="preserve"> </w:t>
      </w:r>
      <w:r w:rsidRPr="00AF7101">
        <w:t>cost</w:t>
      </w:r>
      <w:r w:rsidRPr="00AF7101">
        <w:rPr>
          <w:spacing w:val="-57"/>
        </w:rPr>
        <w:t xml:space="preserve"> </w:t>
      </w:r>
      <w:r w:rsidRPr="00AF7101">
        <w:t>roughly</w:t>
      </w:r>
      <w:r w:rsidRPr="00AF7101">
        <w:rPr>
          <w:spacing w:val="7"/>
        </w:rPr>
        <w:t xml:space="preserve"> </w:t>
      </w:r>
      <w:r w:rsidRPr="00AF7101">
        <w:t>$630,000,</w:t>
      </w:r>
      <w:r w:rsidRPr="00AF7101">
        <w:rPr>
          <w:spacing w:val="6"/>
        </w:rPr>
        <w:t xml:space="preserve"> </w:t>
      </w:r>
      <w:r w:rsidRPr="00AF7101">
        <w:t>or</w:t>
      </w:r>
      <w:r w:rsidRPr="00AF7101">
        <w:rPr>
          <w:spacing w:val="7"/>
        </w:rPr>
        <w:t xml:space="preserve"> </w:t>
      </w:r>
      <w:r w:rsidRPr="00AF7101">
        <w:t>$157,000</w:t>
      </w:r>
      <w:r w:rsidRPr="00AF7101">
        <w:rPr>
          <w:spacing w:val="6"/>
        </w:rPr>
        <w:t xml:space="preserve"> </w:t>
      </w:r>
      <w:r w:rsidRPr="00AF7101">
        <w:t>per</w:t>
      </w:r>
      <w:r w:rsidRPr="00AF7101">
        <w:rPr>
          <w:spacing w:val="7"/>
        </w:rPr>
        <w:t xml:space="preserve"> </w:t>
      </w:r>
      <w:r w:rsidRPr="00AF7101">
        <w:t>charger.</w:t>
      </w:r>
    </w:p>
    <w:p w14:paraId="0F1C3516" w14:textId="77777777" w:rsidR="008A41AA" w:rsidRPr="00AF7101" w:rsidRDefault="008A41AA" w:rsidP="00CC6830">
      <w:pPr>
        <w:pStyle w:val="ListParagraph"/>
        <w:widowControl w:val="0"/>
        <w:numPr>
          <w:ilvl w:val="0"/>
          <w:numId w:val="86"/>
        </w:numPr>
        <w:tabs>
          <w:tab w:val="left" w:pos="1118"/>
        </w:tabs>
        <w:autoSpaceDE w:val="0"/>
        <w:autoSpaceDN w:val="0"/>
        <w:spacing w:line="244" w:lineRule="auto"/>
        <w:ind w:left="90" w:right="869" w:hanging="17"/>
        <w:contextualSpacing w:val="0"/>
      </w:pPr>
      <w:r w:rsidRPr="00AF7101">
        <w:t>Based</w:t>
      </w:r>
      <w:r w:rsidRPr="00AF7101">
        <w:rPr>
          <w:spacing w:val="6"/>
        </w:rPr>
        <w:t xml:space="preserve"> </w:t>
      </w:r>
      <w:r w:rsidRPr="00AF7101">
        <w:t>on</w:t>
      </w:r>
      <w:r w:rsidRPr="00AF7101">
        <w:rPr>
          <w:spacing w:val="6"/>
        </w:rPr>
        <w:t xml:space="preserve"> </w:t>
      </w:r>
      <w:r w:rsidRPr="00AF7101">
        <w:t>data</w:t>
      </w:r>
      <w:r w:rsidRPr="00AF7101">
        <w:rPr>
          <w:spacing w:val="7"/>
        </w:rPr>
        <w:t xml:space="preserve"> </w:t>
      </w:r>
      <w:r w:rsidRPr="00AF7101">
        <w:t>on</w:t>
      </w:r>
      <w:r w:rsidRPr="00AF7101">
        <w:rPr>
          <w:spacing w:val="6"/>
        </w:rPr>
        <w:t xml:space="preserve"> </w:t>
      </w:r>
      <w:r w:rsidRPr="00AF7101">
        <w:t>the</w:t>
      </w:r>
      <w:r w:rsidRPr="00AF7101">
        <w:rPr>
          <w:spacing w:val="7"/>
        </w:rPr>
        <w:t xml:space="preserve"> </w:t>
      </w:r>
      <w:r w:rsidRPr="00AF7101">
        <w:t>existing</w:t>
      </w:r>
      <w:r w:rsidRPr="00AF7101">
        <w:rPr>
          <w:spacing w:val="7"/>
        </w:rPr>
        <w:t xml:space="preserve"> </w:t>
      </w:r>
      <w:r w:rsidRPr="00AF7101">
        <w:t>charge</w:t>
      </w:r>
      <w:r w:rsidRPr="00AF7101">
        <w:rPr>
          <w:spacing w:val="7"/>
        </w:rPr>
        <w:t xml:space="preserve"> </w:t>
      </w:r>
      <w:r w:rsidRPr="00AF7101">
        <w:t>base</w:t>
      </w:r>
      <w:r w:rsidRPr="00AF7101">
        <w:rPr>
          <w:spacing w:val="7"/>
        </w:rPr>
        <w:t xml:space="preserve"> </w:t>
      </w:r>
      <w:r w:rsidRPr="00AF7101">
        <w:t>from</w:t>
      </w:r>
      <w:r w:rsidRPr="00AF7101">
        <w:rPr>
          <w:spacing w:val="6"/>
        </w:rPr>
        <w:t xml:space="preserve"> </w:t>
      </w:r>
      <w:r w:rsidRPr="00AF7101">
        <w:t>the</w:t>
      </w:r>
      <w:r w:rsidRPr="00AF7101">
        <w:rPr>
          <w:spacing w:val="7"/>
        </w:rPr>
        <w:t xml:space="preserve"> </w:t>
      </w:r>
      <w:r w:rsidRPr="00AF7101">
        <w:t>National</w:t>
      </w:r>
      <w:r w:rsidRPr="00AF7101">
        <w:rPr>
          <w:spacing w:val="6"/>
        </w:rPr>
        <w:t xml:space="preserve"> </w:t>
      </w:r>
      <w:r w:rsidRPr="00AF7101">
        <w:t>Renewable</w:t>
      </w:r>
      <w:r w:rsidRPr="00AF7101">
        <w:rPr>
          <w:spacing w:val="7"/>
        </w:rPr>
        <w:t xml:space="preserve"> </w:t>
      </w:r>
      <w:r w:rsidRPr="00AF7101">
        <w:t>Energy</w:t>
      </w:r>
      <w:r w:rsidRPr="00AF7101">
        <w:rPr>
          <w:spacing w:val="7"/>
        </w:rPr>
        <w:t xml:space="preserve"> </w:t>
      </w:r>
      <w:r w:rsidRPr="00AF7101">
        <w:t>Laboratory’s</w:t>
      </w:r>
      <w:r w:rsidRPr="00AF7101">
        <w:rPr>
          <w:spacing w:val="1"/>
        </w:rPr>
        <w:t xml:space="preserve"> </w:t>
      </w:r>
      <w:r w:rsidRPr="00AF7101">
        <w:t>Alternative Fuels Data Center (“AFDC”), we can assume there will be about 36,000 “pre-2024” DC</w:t>
      </w:r>
      <w:r w:rsidRPr="00AF7101">
        <w:rPr>
          <w:spacing w:val="-57"/>
        </w:rPr>
        <w:t xml:space="preserve"> </w:t>
      </w:r>
      <w:r w:rsidRPr="00AF7101">
        <w:t>chargers</w:t>
      </w:r>
      <w:bookmarkStart w:id="154" w:name="_bookmark19"/>
      <w:bookmarkEnd w:id="154"/>
      <w:r w:rsidRPr="00AF7101">
        <w:t>.</w:t>
      </w:r>
      <w:hyperlink w:anchor="_bookmark22" w:history="1">
        <w:r w:rsidRPr="00AF7101">
          <w:rPr>
            <w:vertAlign w:val="superscript"/>
          </w:rPr>
          <w:t>11</w:t>
        </w:r>
      </w:hyperlink>
      <w:r w:rsidRPr="00AF7101">
        <w:rPr>
          <w:spacing w:val="20"/>
        </w:rPr>
        <w:t xml:space="preserve"> </w:t>
      </w:r>
      <w:r w:rsidRPr="00AF7101">
        <w:t>These</w:t>
      </w:r>
      <w:r w:rsidRPr="00AF7101">
        <w:rPr>
          <w:spacing w:val="9"/>
        </w:rPr>
        <w:t xml:space="preserve"> </w:t>
      </w:r>
      <w:r w:rsidRPr="00AF7101">
        <w:t>are</w:t>
      </w:r>
      <w:r w:rsidRPr="00AF7101">
        <w:rPr>
          <w:spacing w:val="9"/>
        </w:rPr>
        <w:t xml:space="preserve"> </w:t>
      </w:r>
      <w:r w:rsidRPr="00AF7101">
        <w:t>only</w:t>
      </w:r>
      <w:r w:rsidRPr="00AF7101">
        <w:rPr>
          <w:spacing w:val="9"/>
        </w:rPr>
        <w:t xml:space="preserve"> </w:t>
      </w:r>
      <w:r w:rsidRPr="00AF7101">
        <w:t>a</w:t>
      </w:r>
      <w:r w:rsidRPr="00AF7101">
        <w:rPr>
          <w:spacing w:val="9"/>
        </w:rPr>
        <w:t xml:space="preserve"> </w:t>
      </w:r>
      <w:r w:rsidRPr="00AF7101">
        <w:t>fraction</w:t>
      </w:r>
      <w:r w:rsidRPr="00AF7101">
        <w:rPr>
          <w:spacing w:val="8"/>
        </w:rPr>
        <w:t xml:space="preserve"> </w:t>
      </w:r>
      <w:r w:rsidRPr="00AF7101">
        <w:t>of</w:t>
      </w:r>
      <w:r w:rsidRPr="00AF7101">
        <w:rPr>
          <w:spacing w:val="9"/>
        </w:rPr>
        <w:t xml:space="preserve"> </w:t>
      </w:r>
      <w:r w:rsidRPr="00AF7101">
        <w:t>the</w:t>
      </w:r>
      <w:r w:rsidRPr="00AF7101">
        <w:rPr>
          <w:spacing w:val="9"/>
        </w:rPr>
        <w:t xml:space="preserve"> </w:t>
      </w:r>
      <w:r w:rsidRPr="00AF7101">
        <w:t>overall</w:t>
      </w:r>
      <w:r w:rsidRPr="00AF7101">
        <w:rPr>
          <w:spacing w:val="9"/>
        </w:rPr>
        <w:t xml:space="preserve"> </w:t>
      </w:r>
      <w:r w:rsidRPr="00AF7101">
        <w:t>chargers</w:t>
      </w:r>
      <w:r w:rsidRPr="00AF7101">
        <w:rPr>
          <w:spacing w:val="9"/>
        </w:rPr>
        <w:t xml:space="preserve"> </w:t>
      </w:r>
      <w:r w:rsidRPr="00AF7101">
        <w:t>that</w:t>
      </w:r>
      <w:r w:rsidRPr="00AF7101">
        <w:rPr>
          <w:spacing w:val="9"/>
        </w:rPr>
        <w:t xml:space="preserve"> </w:t>
      </w:r>
      <w:r w:rsidRPr="00AF7101">
        <w:t>will</w:t>
      </w:r>
      <w:r w:rsidRPr="00AF7101">
        <w:rPr>
          <w:spacing w:val="8"/>
        </w:rPr>
        <w:t xml:space="preserve"> </w:t>
      </w:r>
      <w:r w:rsidRPr="00AF7101">
        <w:t>be</w:t>
      </w:r>
      <w:r w:rsidRPr="00AF7101">
        <w:rPr>
          <w:spacing w:val="9"/>
        </w:rPr>
        <w:t xml:space="preserve"> </w:t>
      </w:r>
      <w:r w:rsidRPr="00AF7101">
        <w:t>installed</w:t>
      </w:r>
      <w:r w:rsidRPr="00AF7101">
        <w:rPr>
          <w:spacing w:val="8"/>
        </w:rPr>
        <w:t xml:space="preserve"> </w:t>
      </w:r>
      <w:r w:rsidRPr="00AF7101">
        <w:t>nationwide</w:t>
      </w:r>
      <w:r w:rsidRPr="00AF7101">
        <w:rPr>
          <w:spacing w:val="9"/>
        </w:rPr>
        <w:t xml:space="preserve"> </w:t>
      </w:r>
      <w:r w:rsidRPr="00AF7101">
        <w:t>over</w:t>
      </w:r>
      <w:r w:rsidRPr="00AF7101">
        <w:rPr>
          <w:spacing w:val="1"/>
        </w:rPr>
        <w:t xml:space="preserve"> </w:t>
      </w:r>
      <w:r w:rsidRPr="00AF7101">
        <w:t>the</w:t>
      </w:r>
      <w:r w:rsidRPr="00AF7101">
        <w:rPr>
          <w:spacing w:val="11"/>
        </w:rPr>
        <w:t xml:space="preserve"> </w:t>
      </w:r>
      <w:r w:rsidRPr="00AF7101">
        <w:t>coming</w:t>
      </w:r>
      <w:r w:rsidRPr="00AF7101">
        <w:rPr>
          <w:spacing w:val="11"/>
        </w:rPr>
        <w:t xml:space="preserve"> </w:t>
      </w:r>
      <w:r w:rsidRPr="00AF7101">
        <w:t>decade,</w:t>
      </w:r>
      <w:r w:rsidRPr="00AF7101">
        <w:rPr>
          <w:spacing w:val="10"/>
        </w:rPr>
        <w:t xml:space="preserve"> </w:t>
      </w:r>
      <w:r w:rsidRPr="00AF7101">
        <w:t>but</w:t>
      </w:r>
      <w:r w:rsidRPr="00AF7101">
        <w:rPr>
          <w:spacing w:val="12"/>
        </w:rPr>
        <w:t xml:space="preserve"> </w:t>
      </w:r>
      <w:r w:rsidRPr="00AF7101">
        <w:t>bringing</w:t>
      </w:r>
      <w:r w:rsidRPr="00AF7101">
        <w:rPr>
          <w:spacing w:val="11"/>
        </w:rPr>
        <w:t xml:space="preserve"> </w:t>
      </w:r>
      <w:r w:rsidRPr="00AF7101">
        <w:t>them</w:t>
      </w:r>
      <w:r w:rsidRPr="00AF7101">
        <w:rPr>
          <w:spacing w:val="10"/>
        </w:rPr>
        <w:t xml:space="preserve"> </w:t>
      </w:r>
      <w:r w:rsidRPr="00AF7101">
        <w:t>into</w:t>
      </w:r>
      <w:r w:rsidRPr="00AF7101">
        <w:rPr>
          <w:spacing w:val="11"/>
        </w:rPr>
        <w:t xml:space="preserve"> </w:t>
      </w:r>
      <w:r w:rsidRPr="00AF7101">
        <w:t>compliance</w:t>
      </w:r>
      <w:r w:rsidRPr="00AF7101">
        <w:rPr>
          <w:spacing w:val="12"/>
        </w:rPr>
        <w:t xml:space="preserve"> </w:t>
      </w:r>
      <w:r w:rsidRPr="00AF7101">
        <w:t>with</w:t>
      </w:r>
      <w:r w:rsidRPr="00AF7101">
        <w:rPr>
          <w:spacing w:val="10"/>
        </w:rPr>
        <w:t xml:space="preserve"> </w:t>
      </w:r>
      <w:r w:rsidRPr="00AF7101">
        <w:t>a</w:t>
      </w:r>
      <w:r w:rsidRPr="00AF7101">
        <w:rPr>
          <w:spacing w:val="11"/>
        </w:rPr>
        <w:t xml:space="preserve"> </w:t>
      </w:r>
      <w:r w:rsidRPr="00AF7101">
        <w:t>1%/2%</w:t>
      </w:r>
      <w:r w:rsidRPr="00AF7101">
        <w:rPr>
          <w:spacing w:val="12"/>
        </w:rPr>
        <w:t xml:space="preserve"> </w:t>
      </w:r>
      <w:r w:rsidRPr="00AF7101">
        <w:t>tolerance</w:t>
      </w:r>
      <w:r w:rsidRPr="00AF7101">
        <w:rPr>
          <w:spacing w:val="11"/>
        </w:rPr>
        <w:t xml:space="preserve"> </w:t>
      </w:r>
      <w:r w:rsidRPr="00AF7101">
        <w:t>will</w:t>
      </w:r>
      <w:r w:rsidRPr="00AF7101">
        <w:rPr>
          <w:spacing w:val="10"/>
        </w:rPr>
        <w:t xml:space="preserve"> </w:t>
      </w:r>
      <w:r w:rsidRPr="00AF7101">
        <w:t>be</w:t>
      </w:r>
      <w:r w:rsidRPr="00AF7101">
        <w:rPr>
          <w:spacing w:val="11"/>
        </w:rPr>
        <w:t xml:space="preserve"> </w:t>
      </w:r>
      <w:r w:rsidRPr="00AF7101">
        <w:t>highly</w:t>
      </w:r>
      <w:r w:rsidRPr="00AF7101">
        <w:rPr>
          <w:spacing w:val="1"/>
        </w:rPr>
        <w:t xml:space="preserve"> </w:t>
      </w:r>
      <w:r w:rsidRPr="00AF7101">
        <w:t>costly.</w:t>
      </w:r>
      <w:r w:rsidRPr="00AF7101">
        <w:rPr>
          <w:spacing w:val="24"/>
        </w:rPr>
        <w:t xml:space="preserve"> </w:t>
      </w:r>
      <w:r w:rsidRPr="00AF7101">
        <w:t>Taking</w:t>
      </w:r>
      <w:r w:rsidRPr="00AF7101">
        <w:rPr>
          <w:spacing w:val="12"/>
        </w:rPr>
        <w:t xml:space="preserve"> </w:t>
      </w:r>
      <w:r w:rsidRPr="00AF7101">
        <w:t>out</w:t>
      </w:r>
      <w:r w:rsidRPr="00AF7101">
        <w:rPr>
          <w:spacing w:val="12"/>
        </w:rPr>
        <w:t xml:space="preserve"> </w:t>
      </w:r>
      <w:r w:rsidRPr="00AF7101">
        <w:t>the</w:t>
      </w:r>
      <w:r w:rsidRPr="00AF7101">
        <w:rPr>
          <w:spacing w:val="12"/>
        </w:rPr>
        <w:t xml:space="preserve"> </w:t>
      </w:r>
      <w:r w:rsidRPr="00AF7101">
        <w:t>30%</w:t>
      </w:r>
      <w:r w:rsidRPr="00AF7101">
        <w:rPr>
          <w:spacing w:val="12"/>
        </w:rPr>
        <w:t xml:space="preserve"> </w:t>
      </w:r>
      <w:r w:rsidRPr="00AF7101">
        <w:t>that</w:t>
      </w:r>
      <w:r w:rsidRPr="00AF7101">
        <w:rPr>
          <w:spacing w:val="12"/>
        </w:rPr>
        <w:t xml:space="preserve"> </w:t>
      </w:r>
      <w:r w:rsidRPr="00AF7101">
        <w:t>are</w:t>
      </w:r>
      <w:r w:rsidRPr="00AF7101">
        <w:rPr>
          <w:spacing w:val="12"/>
        </w:rPr>
        <w:t xml:space="preserve"> </w:t>
      </w:r>
      <w:r w:rsidRPr="00AF7101">
        <w:t>in</w:t>
      </w:r>
      <w:r w:rsidRPr="00AF7101">
        <w:rPr>
          <w:spacing w:val="11"/>
        </w:rPr>
        <w:t xml:space="preserve"> </w:t>
      </w:r>
      <w:r w:rsidRPr="00AF7101">
        <w:t>California</w:t>
      </w:r>
      <w:r w:rsidRPr="00AF7101">
        <w:rPr>
          <w:spacing w:val="12"/>
        </w:rPr>
        <w:t xml:space="preserve"> </w:t>
      </w:r>
      <w:r w:rsidRPr="00AF7101">
        <w:t>(which</w:t>
      </w:r>
      <w:r w:rsidRPr="00AF7101">
        <w:rPr>
          <w:spacing w:val="11"/>
        </w:rPr>
        <w:t xml:space="preserve"> </w:t>
      </w:r>
      <w:r w:rsidRPr="00AF7101">
        <w:t>already</w:t>
      </w:r>
      <w:r w:rsidRPr="00AF7101">
        <w:rPr>
          <w:spacing w:val="13"/>
        </w:rPr>
        <w:t xml:space="preserve"> </w:t>
      </w:r>
      <w:r w:rsidRPr="00AF7101">
        <w:t>has</w:t>
      </w:r>
      <w:r w:rsidRPr="00AF7101">
        <w:rPr>
          <w:spacing w:val="12"/>
        </w:rPr>
        <w:t xml:space="preserve"> </w:t>
      </w:r>
      <w:r w:rsidRPr="00AF7101">
        <w:t>regulations</w:t>
      </w:r>
      <w:r w:rsidRPr="00AF7101">
        <w:rPr>
          <w:spacing w:val="12"/>
        </w:rPr>
        <w:t xml:space="preserve"> </w:t>
      </w:r>
      <w:r w:rsidRPr="00AF7101">
        <w:t>with</w:t>
      </w:r>
      <w:r w:rsidRPr="00AF7101">
        <w:rPr>
          <w:spacing w:val="11"/>
        </w:rPr>
        <w:t xml:space="preserve"> </w:t>
      </w:r>
      <w:r w:rsidRPr="00AF7101">
        <w:t>a</w:t>
      </w:r>
      <w:r w:rsidRPr="00AF7101">
        <w:rPr>
          <w:spacing w:val="12"/>
        </w:rPr>
        <w:t xml:space="preserve"> </w:t>
      </w:r>
      <w:r w:rsidRPr="00AF7101">
        <w:t>5.0%</w:t>
      </w:r>
      <w:r w:rsidRPr="00AF7101">
        <w:rPr>
          <w:spacing w:val="1"/>
        </w:rPr>
        <w:t xml:space="preserve"> </w:t>
      </w:r>
      <w:r w:rsidRPr="00AF7101">
        <w:t>maintenance</w:t>
      </w:r>
      <w:r w:rsidRPr="00AF7101">
        <w:rPr>
          <w:spacing w:val="9"/>
        </w:rPr>
        <w:t xml:space="preserve"> </w:t>
      </w:r>
      <w:r w:rsidRPr="00AF7101">
        <w:t>tolerance,</w:t>
      </w:r>
      <w:r w:rsidRPr="00AF7101">
        <w:rPr>
          <w:spacing w:val="9"/>
        </w:rPr>
        <w:t xml:space="preserve"> </w:t>
      </w:r>
      <w:r w:rsidRPr="00AF7101">
        <w:t>for</w:t>
      </w:r>
      <w:r w:rsidRPr="00AF7101">
        <w:rPr>
          <w:spacing w:val="10"/>
        </w:rPr>
        <w:t xml:space="preserve"> </w:t>
      </w:r>
      <w:r w:rsidRPr="00AF7101">
        <w:t>all</w:t>
      </w:r>
      <w:r w:rsidRPr="00AF7101">
        <w:rPr>
          <w:spacing w:val="8"/>
        </w:rPr>
        <w:t xml:space="preserve"> </w:t>
      </w:r>
      <w:r w:rsidRPr="00AF7101">
        <w:t>post-2023</w:t>
      </w:r>
      <w:r w:rsidRPr="00AF7101">
        <w:rPr>
          <w:spacing w:val="9"/>
        </w:rPr>
        <w:t xml:space="preserve"> </w:t>
      </w:r>
      <w:r w:rsidRPr="00AF7101">
        <w:t>DC</w:t>
      </w:r>
      <w:r w:rsidRPr="00AF7101">
        <w:rPr>
          <w:spacing w:val="10"/>
        </w:rPr>
        <w:t xml:space="preserve"> </w:t>
      </w:r>
      <w:r w:rsidRPr="00AF7101">
        <w:t>chargers),</w:t>
      </w:r>
      <w:r w:rsidRPr="00AF7101">
        <w:rPr>
          <w:spacing w:val="8"/>
        </w:rPr>
        <w:t xml:space="preserve"> </w:t>
      </w:r>
      <w:r w:rsidRPr="00AF7101">
        <w:t>retrofitting</w:t>
      </w:r>
      <w:r w:rsidRPr="00AF7101">
        <w:rPr>
          <w:spacing w:val="10"/>
        </w:rPr>
        <w:t xml:space="preserve"> </w:t>
      </w:r>
      <w:r w:rsidRPr="00AF7101">
        <w:t>all</w:t>
      </w:r>
      <w:r w:rsidRPr="00AF7101">
        <w:rPr>
          <w:spacing w:val="9"/>
        </w:rPr>
        <w:t xml:space="preserve"> </w:t>
      </w:r>
      <w:r w:rsidRPr="00AF7101">
        <w:t>of</w:t>
      </w:r>
      <w:r w:rsidRPr="00AF7101">
        <w:rPr>
          <w:spacing w:val="9"/>
        </w:rPr>
        <w:t xml:space="preserve"> </w:t>
      </w:r>
      <w:r w:rsidRPr="00AF7101">
        <w:t>those</w:t>
      </w:r>
      <w:r w:rsidRPr="00AF7101">
        <w:rPr>
          <w:spacing w:val="10"/>
        </w:rPr>
        <w:t xml:space="preserve"> </w:t>
      </w:r>
      <w:r w:rsidRPr="00AF7101">
        <w:t>at</w:t>
      </w:r>
      <w:r w:rsidRPr="00AF7101">
        <w:rPr>
          <w:spacing w:val="10"/>
        </w:rPr>
        <w:t xml:space="preserve"> </w:t>
      </w:r>
      <w:r w:rsidRPr="00AF7101">
        <w:t>the</w:t>
      </w:r>
      <w:r w:rsidRPr="00AF7101">
        <w:rPr>
          <w:spacing w:val="9"/>
        </w:rPr>
        <w:t xml:space="preserve"> </w:t>
      </w:r>
      <w:r w:rsidRPr="00AF7101">
        <w:t>$20,000</w:t>
      </w:r>
      <w:r w:rsidRPr="00AF7101">
        <w:rPr>
          <w:spacing w:val="9"/>
        </w:rPr>
        <w:t xml:space="preserve"> </w:t>
      </w:r>
      <w:r w:rsidRPr="00AF7101">
        <w:t>cost</w:t>
      </w:r>
      <w:r w:rsidRPr="00AF7101">
        <w:rPr>
          <w:spacing w:val="1"/>
        </w:rPr>
        <w:t xml:space="preserve"> </w:t>
      </w:r>
      <w:r w:rsidRPr="00AF7101">
        <w:t>would</w:t>
      </w:r>
      <w:r w:rsidRPr="00AF7101">
        <w:rPr>
          <w:spacing w:val="9"/>
        </w:rPr>
        <w:t xml:space="preserve"> </w:t>
      </w:r>
      <w:r w:rsidRPr="00AF7101">
        <w:t>total</w:t>
      </w:r>
      <w:r w:rsidRPr="00AF7101">
        <w:rPr>
          <w:spacing w:val="10"/>
        </w:rPr>
        <w:t xml:space="preserve"> </w:t>
      </w:r>
      <w:r w:rsidRPr="00AF7101">
        <w:t>$720</w:t>
      </w:r>
      <w:r w:rsidRPr="00AF7101">
        <w:rPr>
          <w:spacing w:val="9"/>
        </w:rPr>
        <w:t xml:space="preserve"> </w:t>
      </w:r>
      <w:r w:rsidRPr="00AF7101">
        <w:t>million.</w:t>
      </w:r>
      <w:r w:rsidRPr="00AF7101">
        <w:rPr>
          <w:spacing w:val="21"/>
        </w:rPr>
        <w:t xml:space="preserve"> </w:t>
      </w:r>
      <w:r w:rsidRPr="00AF7101">
        <w:t>If</w:t>
      </w:r>
      <w:r w:rsidRPr="00AF7101">
        <w:rPr>
          <w:spacing w:val="11"/>
        </w:rPr>
        <w:t xml:space="preserve"> </w:t>
      </w:r>
      <w:r w:rsidRPr="00AF7101">
        <w:t>meter</w:t>
      </w:r>
      <w:r w:rsidRPr="00AF7101">
        <w:rPr>
          <w:spacing w:val="10"/>
        </w:rPr>
        <w:t xml:space="preserve"> </w:t>
      </w:r>
      <w:r w:rsidRPr="00AF7101">
        <w:t>replacement</w:t>
      </w:r>
      <w:r w:rsidRPr="00AF7101">
        <w:rPr>
          <w:spacing w:val="11"/>
        </w:rPr>
        <w:t xml:space="preserve"> </w:t>
      </w:r>
      <w:r w:rsidRPr="00AF7101">
        <w:t>is</w:t>
      </w:r>
      <w:r w:rsidRPr="00AF7101">
        <w:rPr>
          <w:spacing w:val="11"/>
        </w:rPr>
        <w:t xml:space="preserve"> </w:t>
      </w:r>
      <w:r w:rsidRPr="00AF7101">
        <w:t>not</w:t>
      </w:r>
      <w:r w:rsidRPr="00AF7101">
        <w:rPr>
          <w:spacing w:val="10"/>
        </w:rPr>
        <w:t xml:space="preserve"> </w:t>
      </w:r>
      <w:r w:rsidRPr="00AF7101">
        <w:t>possible</w:t>
      </w:r>
      <w:r w:rsidRPr="00AF7101">
        <w:rPr>
          <w:spacing w:val="11"/>
        </w:rPr>
        <w:t xml:space="preserve"> </w:t>
      </w:r>
      <w:r w:rsidRPr="00AF7101">
        <w:t>and</w:t>
      </w:r>
      <w:r w:rsidRPr="00AF7101">
        <w:rPr>
          <w:spacing w:val="10"/>
        </w:rPr>
        <w:t xml:space="preserve"> </w:t>
      </w:r>
      <w:r w:rsidRPr="00AF7101">
        <w:t>those</w:t>
      </w:r>
      <w:r w:rsidRPr="00AF7101">
        <w:rPr>
          <w:spacing w:val="10"/>
        </w:rPr>
        <w:t xml:space="preserve"> </w:t>
      </w:r>
      <w:r w:rsidRPr="00AF7101">
        <w:t>chargers</w:t>
      </w:r>
      <w:r w:rsidRPr="00AF7101">
        <w:rPr>
          <w:spacing w:val="11"/>
        </w:rPr>
        <w:t xml:space="preserve"> </w:t>
      </w:r>
      <w:r w:rsidRPr="00AF7101">
        <w:t>must</w:t>
      </w:r>
      <w:r w:rsidRPr="00AF7101">
        <w:rPr>
          <w:spacing w:val="10"/>
        </w:rPr>
        <w:t xml:space="preserve"> </w:t>
      </w:r>
      <w:r w:rsidRPr="00AF7101">
        <w:t>all</w:t>
      </w:r>
      <w:r w:rsidRPr="00AF7101">
        <w:rPr>
          <w:spacing w:val="10"/>
        </w:rPr>
        <w:t xml:space="preserve"> </w:t>
      </w:r>
      <w:r w:rsidRPr="00AF7101">
        <w:t>be</w:t>
      </w:r>
      <w:r w:rsidRPr="00AF7101">
        <w:rPr>
          <w:spacing w:val="1"/>
        </w:rPr>
        <w:t xml:space="preserve"> </w:t>
      </w:r>
      <w:r w:rsidRPr="00AF7101">
        <w:t>replaced,</w:t>
      </w:r>
      <w:r w:rsidRPr="00AF7101">
        <w:rPr>
          <w:spacing w:val="7"/>
        </w:rPr>
        <w:t xml:space="preserve"> </w:t>
      </w:r>
      <w:r w:rsidRPr="00AF7101">
        <w:t>the</w:t>
      </w:r>
      <w:r w:rsidRPr="00AF7101">
        <w:rPr>
          <w:spacing w:val="9"/>
        </w:rPr>
        <w:t xml:space="preserve"> </w:t>
      </w:r>
      <w:r w:rsidRPr="00AF7101">
        <w:t>total</w:t>
      </w:r>
      <w:r w:rsidRPr="00AF7101">
        <w:rPr>
          <w:spacing w:val="7"/>
        </w:rPr>
        <w:t xml:space="preserve"> </w:t>
      </w:r>
      <w:r w:rsidRPr="00AF7101">
        <w:t>would</w:t>
      </w:r>
      <w:r w:rsidRPr="00AF7101">
        <w:rPr>
          <w:spacing w:val="8"/>
        </w:rPr>
        <w:t xml:space="preserve"> </w:t>
      </w:r>
      <w:r w:rsidRPr="00AF7101">
        <w:t>be</w:t>
      </w:r>
      <w:r w:rsidRPr="00AF7101">
        <w:rPr>
          <w:spacing w:val="8"/>
        </w:rPr>
        <w:t xml:space="preserve"> </w:t>
      </w:r>
      <w:r w:rsidRPr="00AF7101">
        <w:t>$5.6</w:t>
      </w:r>
      <w:r w:rsidRPr="00AF7101">
        <w:rPr>
          <w:spacing w:val="8"/>
        </w:rPr>
        <w:t xml:space="preserve"> </w:t>
      </w:r>
      <w:r w:rsidRPr="00AF7101">
        <w:t>billion.</w:t>
      </w:r>
      <w:r w:rsidRPr="00AF7101">
        <w:rPr>
          <w:spacing w:val="17"/>
        </w:rPr>
        <w:t xml:space="preserve"> </w:t>
      </w:r>
      <w:r w:rsidRPr="00AF7101">
        <w:t>The</w:t>
      </w:r>
      <w:r w:rsidRPr="00AF7101">
        <w:rPr>
          <w:spacing w:val="8"/>
        </w:rPr>
        <w:t xml:space="preserve"> </w:t>
      </w:r>
      <w:r w:rsidRPr="00AF7101">
        <w:t>actual</w:t>
      </w:r>
      <w:r w:rsidRPr="00AF7101">
        <w:rPr>
          <w:spacing w:val="8"/>
        </w:rPr>
        <w:t xml:space="preserve"> </w:t>
      </w:r>
      <w:r w:rsidRPr="00AF7101">
        <w:t>cost</w:t>
      </w:r>
      <w:r w:rsidRPr="00AF7101">
        <w:rPr>
          <w:spacing w:val="8"/>
        </w:rPr>
        <w:t xml:space="preserve"> </w:t>
      </w:r>
      <w:r w:rsidRPr="00AF7101">
        <w:t>of</w:t>
      </w:r>
      <w:r w:rsidRPr="00AF7101">
        <w:rPr>
          <w:spacing w:val="9"/>
        </w:rPr>
        <w:t xml:space="preserve"> </w:t>
      </w:r>
      <w:r w:rsidRPr="00AF7101">
        <w:t>bringing</w:t>
      </w:r>
      <w:r w:rsidRPr="00AF7101">
        <w:rPr>
          <w:spacing w:val="8"/>
        </w:rPr>
        <w:t xml:space="preserve"> </w:t>
      </w:r>
      <w:r w:rsidRPr="00AF7101">
        <w:t>the</w:t>
      </w:r>
      <w:r w:rsidRPr="00AF7101">
        <w:rPr>
          <w:spacing w:val="9"/>
        </w:rPr>
        <w:t xml:space="preserve"> </w:t>
      </w:r>
      <w:r w:rsidRPr="00AF7101">
        <w:t>pre-2024</w:t>
      </w:r>
      <w:r w:rsidRPr="00AF7101">
        <w:rPr>
          <w:spacing w:val="7"/>
        </w:rPr>
        <w:t xml:space="preserve"> </w:t>
      </w:r>
      <w:r w:rsidRPr="00AF7101">
        <w:t>chargers</w:t>
      </w:r>
      <w:r w:rsidRPr="00AF7101">
        <w:rPr>
          <w:spacing w:val="9"/>
        </w:rPr>
        <w:t xml:space="preserve"> </w:t>
      </w:r>
      <w:r w:rsidRPr="00AF7101">
        <w:t>to</w:t>
      </w:r>
      <w:r w:rsidRPr="00AF7101">
        <w:rPr>
          <w:spacing w:val="1"/>
        </w:rPr>
        <w:t xml:space="preserve"> </w:t>
      </w:r>
      <w:r w:rsidRPr="00AF7101">
        <w:t>compliance</w:t>
      </w:r>
      <w:r w:rsidRPr="00AF7101">
        <w:rPr>
          <w:spacing w:val="4"/>
        </w:rPr>
        <w:t xml:space="preserve"> </w:t>
      </w:r>
      <w:r w:rsidRPr="00AF7101">
        <w:t>with</w:t>
      </w:r>
      <w:r w:rsidRPr="00AF7101">
        <w:rPr>
          <w:spacing w:val="4"/>
        </w:rPr>
        <w:t xml:space="preserve"> </w:t>
      </w:r>
      <w:r w:rsidRPr="00AF7101">
        <w:t>a</w:t>
      </w:r>
      <w:r w:rsidRPr="00AF7101">
        <w:rPr>
          <w:spacing w:val="4"/>
        </w:rPr>
        <w:t xml:space="preserve"> </w:t>
      </w:r>
      <w:r w:rsidRPr="00AF7101">
        <w:t>2.0%</w:t>
      </w:r>
      <w:r w:rsidRPr="00AF7101">
        <w:rPr>
          <w:spacing w:val="5"/>
        </w:rPr>
        <w:t xml:space="preserve"> </w:t>
      </w:r>
      <w:r w:rsidRPr="00AF7101">
        <w:t>maintenance</w:t>
      </w:r>
      <w:r w:rsidRPr="00AF7101">
        <w:rPr>
          <w:spacing w:val="5"/>
        </w:rPr>
        <w:t xml:space="preserve"> </w:t>
      </w:r>
      <w:r w:rsidRPr="00AF7101">
        <w:t>tolerance</w:t>
      </w:r>
      <w:r w:rsidRPr="00AF7101">
        <w:rPr>
          <w:spacing w:val="4"/>
        </w:rPr>
        <w:t xml:space="preserve"> </w:t>
      </w:r>
      <w:r w:rsidRPr="00AF7101">
        <w:t>would</w:t>
      </w:r>
      <w:r w:rsidRPr="00AF7101">
        <w:rPr>
          <w:spacing w:val="4"/>
        </w:rPr>
        <w:t xml:space="preserve"> </w:t>
      </w:r>
      <w:r w:rsidRPr="00AF7101">
        <w:t>be</w:t>
      </w:r>
      <w:r w:rsidRPr="00AF7101">
        <w:rPr>
          <w:spacing w:val="5"/>
        </w:rPr>
        <w:t xml:space="preserve"> </w:t>
      </w:r>
      <w:r w:rsidRPr="00AF7101">
        <w:t>somewhere</w:t>
      </w:r>
      <w:r w:rsidRPr="00AF7101">
        <w:rPr>
          <w:spacing w:val="4"/>
        </w:rPr>
        <w:t xml:space="preserve"> </w:t>
      </w:r>
      <w:r w:rsidRPr="00AF7101">
        <w:t>between</w:t>
      </w:r>
      <w:r w:rsidRPr="00AF7101">
        <w:rPr>
          <w:spacing w:val="4"/>
        </w:rPr>
        <w:t xml:space="preserve"> </w:t>
      </w:r>
      <w:r w:rsidRPr="00AF7101">
        <w:t>these</w:t>
      </w:r>
      <w:r w:rsidRPr="00AF7101">
        <w:rPr>
          <w:spacing w:val="5"/>
        </w:rPr>
        <w:t xml:space="preserve"> </w:t>
      </w:r>
      <w:r w:rsidRPr="00AF7101">
        <w:t>numbers</w:t>
      </w:r>
      <w:bookmarkStart w:id="155" w:name="_bookmark20"/>
      <w:bookmarkEnd w:id="155"/>
      <w:r w:rsidRPr="00AF7101">
        <w:t>.</w:t>
      </w:r>
      <w:hyperlink w:anchor="_bookmark23" w:history="1">
        <w:r w:rsidRPr="00AF7101">
          <w:rPr>
            <w:vertAlign w:val="superscript"/>
          </w:rPr>
          <w:t>12</w:t>
        </w:r>
      </w:hyperlink>
    </w:p>
    <w:p w14:paraId="0C2020FC" w14:textId="77777777" w:rsidR="008A41AA" w:rsidRPr="00AF7101" w:rsidRDefault="008A41AA" w:rsidP="00CC6830">
      <w:pPr>
        <w:pStyle w:val="ListParagraph"/>
        <w:widowControl w:val="0"/>
        <w:numPr>
          <w:ilvl w:val="0"/>
          <w:numId w:val="86"/>
        </w:numPr>
        <w:tabs>
          <w:tab w:val="left" w:pos="1118"/>
        </w:tabs>
        <w:autoSpaceDE w:val="0"/>
        <w:autoSpaceDN w:val="0"/>
        <w:spacing w:after="0" w:line="244" w:lineRule="auto"/>
        <w:ind w:left="90" w:right="895" w:hanging="17"/>
        <w:contextualSpacing w:val="0"/>
      </w:pPr>
      <w:r w:rsidRPr="00AF7101">
        <w:t>The</w:t>
      </w:r>
      <w:r w:rsidRPr="00AF7101">
        <w:rPr>
          <w:spacing w:val="13"/>
        </w:rPr>
        <w:t xml:space="preserve"> </w:t>
      </w:r>
      <w:r w:rsidRPr="00AF7101">
        <w:t>January</w:t>
      </w:r>
      <w:r w:rsidRPr="00AF7101">
        <w:rPr>
          <w:spacing w:val="13"/>
        </w:rPr>
        <w:t xml:space="preserve"> </w:t>
      </w:r>
      <w:r w:rsidRPr="00AF7101">
        <w:t>2024</w:t>
      </w:r>
      <w:r w:rsidRPr="00AF7101">
        <w:rPr>
          <w:spacing w:val="12"/>
        </w:rPr>
        <w:t xml:space="preserve"> </w:t>
      </w:r>
      <w:r w:rsidRPr="00AF7101">
        <w:t>date</w:t>
      </w:r>
      <w:r w:rsidRPr="00AF7101">
        <w:rPr>
          <w:spacing w:val="13"/>
        </w:rPr>
        <w:t xml:space="preserve"> </w:t>
      </w:r>
      <w:r w:rsidRPr="00AF7101">
        <w:t>moves</w:t>
      </w:r>
      <w:r w:rsidRPr="00AF7101">
        <w:rPr>
          <w:spacing w:val="13"/>
        </w:rPr>
        <w:t xml:space="preserve"> </w:t>
      </w:r>
      <w:r w:rsidRPr="00AF7101">
        <w:t>faster</w:t>
      </w:r>
      <w:r w:rsidRPr="00AF7101">
        <w:rPr>
          <w:spacing w:val="13"/>
        </w:rPr>
        <w:t xml:space="preserve"> </w:t>
      </w:r>
      <w:r w:rsidRPr="00AF7101">
        <w:t>than</w:t>
      </w:r>
      <w:r w:rsidRPr="00AF7101">
        <w:rPr>
          <w:spacing w:val="12"/>
        </w:rPr>
        <w:t xml:space="preserve"> </w:t>
      </w:r>
      <w:r w:rsidRPr="00AF7101">
        <w:t>the</w:t>
      </w:r>
      <w:r w:rsidRPr="00AF7101">
        <w:rPr>
          <w:spacing w:val="14"/>
        </w:rPr>
        <w:t xml:space="preserve"> </w:t>
      </w:r>
      <w:r w:rsidRPr="00AF7101">
        <w:t>California</w:t>
      </w:r>
      <w:r w:rsidRPr="00AF7101">
        <w:rPr>
          <w:spacing w:val="13"/>
        </w:rPr>
        <w:t xml:space="preserve"> </w:t>
      </w:r>
      <w:r w:rsidRPr="00AF7101">
        <w:t>regulation.</w:t>
      </w:r>
      <w:r w:rsidRPr="00AF7101">
        <w:rPr>
          <w:spacing w:val="26"/>
        </w:rPr>
        <w:t xml:space="preserve"> </w:t>
      </w:r>
      <w:r w:rsidRPr="00AF7101">
        <w:t>Under</w:t>
      </w:r>
      <w:r w:rsidRPr="00AF7101">
        <w:rPr>
          <w:spacing w:val="13"/>
        </w:rPr>
        <w:t xml:space="preserve"> </w:t>
      </w:r>
      <w:r w:rsidRPr="00AF7101">
        <w:t>the</w:t>
      </w:r>
      <w:r w:rsidRPr="00AF7101">
        <w:rPr>
          <w:spacing w:val="13"/>
        </w:rPr>
        <w:t xml:space="preserve"> </w:t>
      </w:r>
      <w:r w:rsidRPr="00AF7101">
        <w:t>California</w:t>
      </w:r>
      <w:r w:rsidRPr="00AF7101">
        <w:rPr>
          <w:spacing w:val="1"/>
        </w:rPr>
        <w:t xml:space="preserve"> </w:t>
      </w:r>
      <w:r w:rsidRPr="00AF7101">
        <w:t>regulation,</w:t>
      </w:r>
      <w:r w:rsidRPr="00AF7101">
        <w:rPr>
          <w:spacing w:val="7"/>
        </w:rPr>
        <w:t xml:space="preserve"> </w:t>
      </w:r>
      <w:r w:rsidRPr="00AF7101">
        <w:t>the</w:t>
      </w:r>
      <w:r w:rsidRPr="00AF7101">
        <w:rPr>
          <w:spacing w:val="9"/>
        </w:rPr>
        <w:t xml:space="preserve"> </w:t>
      </w:r>
      <w:r w:rsidRPr="00AF7101">
        <w:t>1%</w:t>
      </w:r>
      <w:r w:rsidRPr="00AF7101">
        <w:rPr>
          <w:spacing w:val="9"/>
        </w:rPr>
        <w:t xml:space="preserve"> </w:t>
      </w:r>
      <w:r w:rsidRPr="00AF7101">
        <w:t>/</w:t>
      </w:r>
      <w:r w:rsidRPr="00AF7101">
        <w:rPr>
          <w:spacing w:val="8"/>
        </w:rPr>
        <w:t xml:space="preserve"> </w:t>
      </w:r>
      <w:r w:rsidRPr="00AF7101">
        <w:t>2%</w:t>
      </w:r>
      <w:r w:rsidRPr="00AF7101">
        <w:rPr>
          <w:spacing w:val="9"/>
        </w:rPr>
        <w:t xml:space="preserve"> </w:t>
      </w:r>
      <w:r w:rsidRPr="00AF7101">
        <w:t>tolerance</w:t>
      </w:r>
      <w:r w:rsidRPr="00AF7101">
        <w:rPr>
          <w:spacing w:val="9"/>
        </w:rPr>
        <w:t xml:space="preserve"> </w:t>
      </w:r>
      <w:r w:rsidRPr="00AF7101">
        <w:t>would</w:t>
      </w:r>
      <w:r w:rsidRPr="00AF7101">
        <w:rPr>
          <w:spacing w:val="8"/>
        </w:rPr>
        <w:t xml:space="preserve"> </w:t>
      </w:r>
      <w:r w:rsidRPr="00AF7101">
        <w:t>not</w:t>
      </w:r>
      <w:r w:rsidRPr="00AF7101">
        <w:rPr>
          <w:spacing w:val="8"/>
        </w:rPr>
        <w:t xml:space="preserve"> </w:t>
      </w:r>
      <w:r w:rsidRPr="00AF7101">
        <w:t>come</w:t>
      </w:r>
      <w:r w:rsidRPr="00AF7101">
        <w:rPr>
          <w:spacing w:val="9"/>
        </w:rPr>
        <w:t xml:space="preserve"> </w:t>
      </w:r>
      <w:r w:rsidRPr="00AF7101">
        <w:t>into</w:t>
      </w:r>
      <w:r w:rsidRPr="00AF7101">
        <w:rPr>
          <w:spacing w:val="9"/>
        </w:rPr>
        <w:t xml:space="preserve"> </w:t>
      </w:r>
      <w:r w:rsidRPr="00AF7101">
        <w:t>force</w:t>
      </w:r>
      <w:r w:rsidRPr="00AF7101">
        <w:rPr>
          <w:spacing w:val="9"/>
        </w:rPr>
        <w:t xml:space="preserve"> </w:t>
      </w:r>
      <w:r w:rsidRPr="00AF7101">
        <w:t>until</w:t>
      </w:r>
      <w:r w:rsidRPr="00AF7101">
        <w:rPr>
          <w:spacing w:val="7"/>
        </w:rPr>
        <w:t xml:space="preserve"> </w:t>
      </w:r>
      <w:r w:rsidRPr="00AF7101">
        <w:t>2033.</w:t>
      </w:r>
      <w:r w:rsidRPr="00AF7101">
        <w:rPr>
          <w:spacing w:val="17"/>
        </w:rPr>
        <w:t xml:space="preserve"> </w:t>
      </w:r>
      <w:r w:rsidRPr="00AF7101">
        <w:t>It</w:t>
      </w:r>
      <w:r w:rsidRPr="00AF7101">
        <w:rPr>
          <w:spacing w:val="9"/>
        </w:rPr>
        <w:t xml:space="preserve"> </w:t>
      </w:r>
      <w:r w:rsidRPr="00AF7101">
        <w:t>appears</w:t>
      </w:r>
      <w:r w:rsidRPr="00AF7101">
        <w:rPr>
          <w:spacing w:val="9"/>
        </w:rPr>
        <w:t xml:space="preserve"> </w:t>
      </w:r>
      <w:r w:rsidRPr="00AF7101">
        <w:t>that</w:t>
      </w:r>
      <w:r w:rsidRPr="00AF7101">
        <w:rPr>
          <w:spacing w:val="9"/>
        </w:rPr>
        <w:t xml:space="preserve"> </w:t>
      </w:r>
      <w:r w:rsidRPr="00AF7101">
        <w:t>meters</w:t>
      </w:r>
      <w:r w:rsidRPr="00AF7101">
        <w:rPr>
          <w:spacing w:val="1"/>
        </w:rPr>
        <w:t xml:space="preserve"> </w:t>
      </w:r>
      <w:r w:rsidRPr="00AF7101">
        <w:t>capable</w:t>
      </w:r>
      <w:r w:rsidRPr="00AF7101">
        <w:rPr>
          <w:spacing w:val="9"/>
        </w:rPr>
        <w:t xml:space="preserve"> </w:t>
      </w:r>
      <w:r w:rsidRPr="00AF7101">
        <w:t>of</w:t>
      </w:r>
      <w:r w:rsidRPr="00AF7101">
        <w:rPr>
          <w:spacing w:val="10"/>
        </w:rPr>
        <w:t xml:space="preserve"> </w:t>
      </w:r>
      <w:r w:rsidRPr="00AF7101">
        <w:t>that</w:t>
      </w:r>
      <w:r w:rsidRPr="00AF7101">
        <w:rPr>
          <w:spacing w:val="9"/>
        </w:rPr>
        <w:t xml:space="preserve"> </w:t>
      </w:r>
      <w:r w:rsidRPr="00AF7101">
        <w:t>tolerance</w:t>
      </w:r>
      <w:r w:rsidRPr="00AF7101">
        <w:rPr>
          <w:spacing w:val="10"/>
        </w:rPr>
        <w:t xml:space="preserve"> </w:t>
      </w:r>
      <w:r w:rsidRPr="00AF7101">
        <w:t>are</w:t>
      </w:r>
      <w:r w:rsidRPr="00AF7101">
        <w:rPr>
          <w:spacing w:val="10"/>
        </w:rPr>
        <w:t xml:space="preserve"> </w:t>
      </w:r>
      <w:r w:rsidRPr="00AF7101">
        <w:t>now</w:t>
      </w:r>
      <w:r w:rsidRPr="00AF7101">
        <w:rPr>
          <w:spacing w:val="9"/>
        </w:rPr>
        <w:t xml:space="preserve"> </w:t>
      </w:r>
      <w:r w:rsidRPr="00AF7101">
        <w:t>available</w:t>
      </w:r>
      <w:r w:rsidRPr="00AF7101">
        <w:rPr>
          <w:spacing w:val="10"/>
        </w:rPr>
        <w:t xml:space="preserve"> </w:t>
      </w:r>
      <w:r w:rsidRPr="00AF7101">
        <w:t>on</w:t>
      </w:r>
      <w:r w:rsidRPr="00AF7101">
        <w:rPr>
          <w:spacing w:val="8"/>
        </w:rPr>
        <w:t xml:space="preserve"> </w:t>
      </w:r>
      <w:r w:rsidRPr="00AF7101">
        <w:t>the</w:t>
      </w:r>
      <w:r w:rsidRPr="00AF7101">
        <w:rPr>
          <w:spacing w:val="10"/>
        </w:rPr>
        <w:t xml:space="preserve"> </w:t>
      </w:r>
      <w:r w:rsidRPr="00AF7101">
        <w:t>market.</w:t>
      </w:r>
      <w:r w:rsidRPr="00AF7101">
        <w:rPr>
          <w:spacing w:val="77"/>
        </w:rPr>
        <w:t xml:space="preserve"> </w:t>
      </w:r>
      <w:r w:rsidRPr="00AF7101">
        <w:t>The</w:t>
      </w:r>
      <w:r w:rsidRPr="00AF7101">
        <w:rPr>
          <w:spacing w:val="10"/>
        </w:rPr>
        <w:t xml:space="preserve"> </w:t>
      </w:r>
      <w:r w:rsidRPr="00AF7101">
        <w:t>submitters</w:t>
      </w:r>
      <w:r w:rsidRPr="00AF7101">
        <w:rPr>
          <w:spacing w:val="10"/>
        </w:rPr>
        <w:t xml:space="preserve"> </w:t>
      </w:r>
      <w:r w:rsidRPr="00AF7101">
        <w:t>propose</w:t>
      </w:r>
      <w:r w:rsidRPr="00AF7101">
        <w:rPr>
          <w:spacing w:val="9"/>
        </w:rPr>
        <w:t xml:space="preserve"> </w:t>
      </w:r>
      <w:r w:rsidRPr="00AF7101">
        <w:t>January</w:t>
      </w:r>
      <w:r w:rsidRPr="00AF7101">
        <w:rPr>
          <w:spacing w:val="10"/>
        </w:rPr>
        <w:t xml:space="preserve"> </w:t>
      </w:r>
      <w:r w:rsidRPr="00AF7101">
        <w:t>2024</w:t>
      </w:r>
      <w:r w:rsidRPr="00AF7101">
        <w:rPr>
          <w:spacing w:val="1"/>
        </w:rPr>
        <w:t xml:space="preserve"> </w:t>
      </w:r>
      <w:r w:rsidRPr="00AF7101">
        <w:t>as</w:t>
      </w:r>
      <w:r w:rsidRPr="00AF7101">
        <w:rPr>
          <w:spacing w:val="3"/>
        </w:rPr>
        <w:t xml:space="preserve"> </w:t>
      </w:r>
      <w:r w:rsidRPr="00AF7101">
        <w:t>the</w:t>
      </w:r>
      <w:r w:rsidRPr="00AF7101">
        <w:rPr>
          <w:spacing w:val="3"/>
        </w:rPr>
        <w:t xml:space="preserve"> </w:t>
      </w:r>
      <w:r w:rsidRPr="00AF7101">
        <w:t>date</w:t>
      </w:r>
      <w:r w:rsidRPr="00AF7101">
        <w:rPr>
          <w:spacing w:val="3"/>
        </w:rPr>
        <w:t xml:space="preserve"> </w:t>
      </w:r>
      <w:r w:rsidRPr="00AF7101">
        <w:t>for</w:t>
      </w:r>
      <w:r w:rsidRPr="00AF7101">
        <w:rPr>
          <w:spacing w:val="4"/>
        </w:rPr>
        <w:t xml:space="preserve"> </w:t>
      </w:r>
      <w:r w:rsidRPr="00AF7101">
        <w:t>distinguishing</w:t>
      </w:r>
      <w:r w:rsidRPr="00AF7101">
        <w:rPr>
          <w:spacing w:val="3"/>
        </w:rPr>
        <w:t xml:space="preserve"> </w:t>
      </w:r>
      <w:r w:rsidRPr="00AF7101">
        <w:t>“legacy”</w:t>
      </w:r>
      <w:r w:rsidRPr="00AF7101">
        <w:rPr>
          <w:spacing w:val="3"/>
        </w:rPr>
        <w:t xml:space="preserve"> </w:t>
      </w:r>
      <w:r w:rsidRPr="00AF7101">
        <w:t>from</w:t>
      </w:r>
      <w:r w:rsidRPr="00AF7101">
        <w:rPr>
          <w:spacing w:val="3"/>
        </w:rPr>
        <w:t xml:space="preserve"> </w:t>
      </w:r>
      <w:r w:rsidRPr="00AF7101">
        <w:t>“new”</w:t>
      </w:r>
      <w:r w:rsidRPr="00AF7101">
        <w:rPr>
          <w:spacing w:val="3"/>
        </w:rPr>
        <w:t xml:space="preserve"> </w:t>
      </w:r>
      <w:r w:rsidRPr="00AF7101">
        <w:t>chargers,</w:t>
      </w:r>
      <w:r w:rsidRPr="00AF7101">
        <w:rPr>
          <w:spacing w:val="2"/>
        </w:rPr>
        <w:t xml:space="preserve"> </w:t>
      </w:r>
      <w:r w:rsidRPr="00AF7101">
        <w:t>because</w:t>
      </w:r>
      <w:r w:rsidRPr="00AF7101">
        <w:rPr>
          <w:spacing w:val="4"/>
        </w:rPr>
        <w:t xml:space="preserve"> </w:t>
      </w:r>
      <w:r w:rsidRPr="00AF7101">
        <w:t>the</w:t>
      </w:r>
      <w:r w:rsidRPr="00AF7101">
        <w:rPr>
          <w:spacing w:val="3"/>
        </w:rPr>
        <w:t xml:space="preserve"> </w:t>
      </w:r>
      <w:r w:rsidRPr="00AF7101">
        <w:t>existence</w:t>
      </w:r>
      <w:r w:rsidRPr="00AF7101">
        <w:rPr>
          <w:spacing w:val="3"/>
        </w:rPr>
        <w:t xml:space="preserve"> </w:t>
      </w:r>
      <w:r w:rsidRPr="00AF7101">
        <w:t>of</w:t>
      </w:r>
      <w:r w:rsidRPr="00AF7101">
        <w:rPr>
          <w:spacing w:val="4"/>
        </w:rPr>
        <w:t xml:space="preserve"> </w:t>
      </w:r>
      <w:r w:rsidRPr="00AF7101">
        <w:t>these</w:t>
      </w:r>
      <w:r w:rsidRPr="00AF7101">
        <w:rPr>
          <w:spacing w:val="3"/>
        </w:rPr>
        <w:t xml:space="preserve"> </w:t>
      </w:r>
      <w:r w:rsidRPr="00AF7101">
        <w:t>meters</w:t>
      </w:r>
      <w:r w:rsidRPr="00AF7101">
        <w:rPr>
          <w:spacing w:val="1"/>
        </w:rPr>
        <w:t xml:space="preserve"> </w:t>
      </w:r>
      <w:r w:rsidRPr="00AF7101">
        <w:t>on</w:t>
      </w:r>
      <w:r w:rsidRPr="00AF7101">
        <w:rPr>
          <w:spacing w:val="8"/>
        </w:rPr>
        <w:t xml:space="preserve"> </w:t>
      </w:r>
      <w:r w:rsidRPr="00AF7101">
        <w:t>the</w:t>
      </w:r>
      <w:r w:rsidRPr="00AF7101">
        <w:rPr>
          <w:spacing w:val="9"/>
        </w:rPr>
        <w:t xml:space="preserve"> </w:t>
      </w:r>
      <w:r w:rsidRPr="00AF7101">
        <w:t>market</w:t>
      </w:r>
      <w:r w:rsidRPr="00AF7101">
        <w:rPr>
          <w:spacing w:val="9"/>
        </w:rPr>
        <w:t xml:space="preserve"> </w:t>
      </w:r>
      <w:r w:rsidRPr="00AF7101">
        <w:t>is</w:t>
      </w:r>
      <w:r w:rsidRPr="00AF7101">
        <w:rPr>
          <w:spacing w:val="9"/>
        </w:rPr>
        <w:t xml:space="preserve"> </w:t>
      </w:r>
      <w:r w:rsidRPr="00AF7101">
        <w:t>not</w:t>
      </w:r>
      <w:r w:rsidRPr="00AF7101">
        <w:rPr>
          <w:spacing w:val="10"/>
        </w:rPr>
        <w:t xml:space="preserve"> </w:t>
      </w:r>
      <w:r w:rsidRPr="00AF7101">
        <w:t>all</w:t>
      </w:r>
      <w:r w:rsidRPr="00AF7101">
        <w:rPr>
          <w:spacing w:val="8"/>
        </w:rPr>
        <w:t xml:space="preserve"> </w:t>
      </w:r>
      <w:r w:rsidRPr="00AF7101">
        <w:t>that</w:t>
      </w:r>
      <w:r w:rsidRPr="00AF7101">
        <w:rPr>
          <w:spacing w:val="9"/>
        </w:rPr>
        <w:t xml:space="preserve"> </w:t>
      </w:r>
      <w:r w:rsidRPr="00AF7101">
        <w:t>is</w:t>
      </w:r>
      <w:r w:rsidRPr="00AF7101">
        <w:rPr>
          <w:spacing w:val="9"/>
        </w:rPr>
        <w:t xml:space="preserve"> </w:t>
      </w:r>
      <w:r w:rsidRPr="00AF7101">
        <w:t>needed.</w:t>
      </w:r>
      <w:r w:rsidRPr="00AF7101">
        <w:rPr>
          <w:spacing w:val="19"/>
        </w:rPr>
        <w:t xml:space="preserve"> </w:t>
      </w:r>
      <w:r w:rsidRPr="00AF7101">
        <w:t>Manufacturers</w:t>
      </w:r>
      <w:r w:rsidRPr="00AF7101">
        <w:rPr>
          <w:spacing w:val="9"/>
        </w:rPr>
        <w:t xml:space="preserve"> </w:t>
      </w:r>
      <w:r w:rsidRPr="00AF7101">
        <w:t>have</w:t>
      </w:r>
      <w:r w:rsidRPr="00AF7101">
        <w:rPr>
          <w:spacing w:val="10"/>
        </w:rPr>
        <w:t xml:space="preserve"> </w:t>
      </w:r>
      <w:r w:rsidRPr="00AF7101">
        <w:t>to</w:t>
      </w:r>
      <w:r w:rsidRPr="00AF7101">
        <w:rPr>
          <w:spacing w:val="9"/>
        </w:rPr>
        <w:t xml:space="preserve"> </w:t>
      </w:r>
      <w:r w:rsidRPr="00AF7101">
        <w:t>access</w:t>
      </w:r>
      <w:r w:rsidRPr="00AF7101">
        <w:rPr>
          <w:spacing w:val="9"/>
        </w:rPr>
        <w:t xml:space="preserve"> </w:t>
      </w:r>
      <w:r w:rsidRPr="00AF7101">
        <w:t>the</w:t>
      </w:r>
      <w:r w:rsidRPr="00AF7101">
        <w:rPr>
          <w:spacing w:val="9"/>
        </w:rPr>
        <w:t xml:space="preserve"> </w:t>
      </w:r>
      <w:r w:rsidRPr="00AF7101">
        <w:t>meters,</w:t>
      </w:r>
      <w:r w:rsidRPr="00AF7101">
        <w:rPr>
          <w:spacing w:val="8"/>
        </w:rPr>
        <w:t xml:space="preserve"> </w:t>
      </w:r>
      <w:r w:rsidRPr="00AF7101">
        <w:t>design</w:t>
      </w:r>
      <w:r w:rsidRPr="00AF7101">
        <w:rPr>
          <w:spacing w:val="8"/>
        </w:rPr>
        <w:t xml:space="preserve"> </w:t>
      </w:r>
      <w:r w:rsidRPr="00AF7101">
        <w:t>products</w:t>
      </w:r>
      <w:r w:rsidRPr="00AF7101">
        <w:rPr>
          <w:spacing w:val="1"/>
        </w:rPr>
        <w:t xml:space="preserve"> </w:t>
      </w:r>
      <w:r w:rsidRPr="00AF7101">
        <w:t>incorporating</w:t>
      </w:r>
      <w:r w:rsidRPr="00AF7101">
        <w:rPr>
          <w:spacing w:val="9"/>
        </w:rPr>
        <w:t xml:space="preserve"> </w:t>
      </w:r>
      <w:r w:rsidRPr="00AF7101">
        <w:t>them;</w:t>
      </w:r>
      <w:r w:rsidRPr="00AF7101">
        <w:rPr>
          <w:spacing w:val="8"/>
        </w:rPr>
        <w:t xml:space="preserve"> </w:t>
      </w:r>
      <w:r w:rsidRPr="00AF7101">
        <w:t>revise</w:t>
      </w:r>
      <w:r w:rsidRPr="00AF7101">
        <w:rPr>
          <w:spacing w:val="10"/>
        </w:rPr>
        <w:t xml:space="preserve"> </w:t>
      </w:r>
      <w:r w:rsidRPr="00AF7101">
        <w:t>production</w:t>
      </w:r>
      <w:r w:rsidRPr="00AF7101">
        <w:rPr>
          <w:spacing w:val="8"/>
        </w:rPr>
        <w:t xml:space="preserve"> </w:t>
      </w:r>
      <w:r w:rsidRPr="00AF7101">
        <w:t>lines;</w:t>
      </w:r>
      <w:r w:rsidRPr="00AF7101">
        <w:rPr>
          <w:spacing w:val="8"/>
        </w:rPr>
        <w:t xml:space="preserve"> </w:t>
      </w:r>
      <w:r w:rsidRPr="00AF7101">
        <w:t>test</w:t>
      </w:r>
      <w:r w:rsidRPr="00AF7101">
        <w:rPr>
          <w:spacing w:val="10"/>
        </w:rPr>
        <w:t xml:space="preserve"> </w:t>
      </w:r>
      <w:r w:rsidRPr="00AF7101">
        <w:t>the</w:t>
      </w:r>
      <w:r w:rsidRPr="00AF7101">
        <w:rPr>
          <w:spacing w:val="9"/>
        </w:rPr>
        <w:t xml:space="preserve"> </w:t>
      </w:r>
      <w:r w:rsidRPr="00AF7101">
        <w:t>new</w:t>
      </w:r>
      <w:r w:rsidRPr="00AF7101">
        <w:rPr>
          <w:spacing w:val="10"/>
        </w:rPr>
        <w:t xml:space="preserve"> </w:t>
      </w:r>
      <w:r w:rsidRPr="00AF7101">
        <w:t>products</w:t>
      </w:r>
      <w:r w:rsidRPr="00AF7101">
        <w:rPr>
          <w:spacing w:val="9"/>
        </w:rPr>
        <w:t xml:space="preserve"> </w:t>
      </w:r>
      <w:r w:rsidRPr="00AF7101">
        <w:t>to</w:t>
      </w:r>
      <w:r w:rsidRPr="00AF7101">
        <w:rPr>
          <w:spacing w:val="9"/>
        </w:rPr>
        <w:t xml:space="preserve"> </w:t>
      </w:r>
      <w:r w:rsidRPr="00AF7101">
        <w:t>ensure</w:t>
      </w:r>
      <w:r w:rsidRPr="00AF7101">
        <w:rPr>
          <w:spacing w:val="10"/>
        </w:rPr>
        <w:t xml:space="preserve"> </w:t>
      </w:r>
      <w:r w:rsidRPr="00AF7101">
        <w:t>they</w:t>
      </w:r>
      <w:r w:rsidRPr="00AF7101">
        <w:rPr>
          <w:spacing w:val="9"/>
        </w:rPr>
        <w:t xml:space="preserve"> </w:t>
      </w:r>
      <w:r w:rsidRPr="00AF7101">
        <w:t>are</w:t>
      </w:r>
      <w:r w:rsidRPr="00AF7101">
        <w:rPr>
          <w:spacing w:val="10"/>
        </w:rPr>
        <w:t xml:space="preserve"> </w:t>
      </w:r>
      <w:r w:rsidRPr="00AF7101">
        <w:t>safe</w:t>
      </w:r>
      <w:r w:rsidRPr="00AF7101">
        <w:rPr>
          <w:spacing w:val="9"/>
        </w:rPr>
        <w:t xml:space="preserve"> </w:t>
      </w:r>
      <w:r w:rsidRPr="00AF7101">
        <w:t>and</w:t>
      </w:r>
      <w:r w:rsidRPr="00AF7101">
        <w:rPr>
          <w:spacing w:val="1"/>
        </w:rPr>
        <w:t xml:space="preserve"> </w:t>
      </w:r>
      <w:r w:rsidRPr="00AF7101">
        <w:t>reliable;</w:t>
      </w:r>
      <w:r w:rsidRPr="00AF7101">
        <w:rPr>
          <w:spacing w:val="11"/>
        </w:rPr>
        <w:t xml:space="preserve"> </w:t>
      </w:r>
      <w:r w:rsidRPr="00AF7101">
        <w:t>and</w:t>
      </w:r>
      <w:r w:rsidRPr="00AF7101">
        <w:rPr>
          <w:spacing w:val="12"/>
        </w:rPr>
        <w:t xml:space="preserve"> </w:t>
      </w:r>
      <w:r w:rsidRPr="00AF7101">
        <w:t>obtain</w:t>
      </w:r>
      <w:r w:rsidRPr="00AF7101">
        <w:rPr>
          <w:spacing w:val="11"/>
        </w:rPr>
        <w:t xml:space="preserve"> </w:t>
      </w:r>
      <w:r w:rsidRPr="00AF7101">
        <w:t>third-party</w:t>
      </w:r>
      <w:r w:rsidRPr="00AF7101">
        <w:rPr>
          <w:spacing w:val="13"/>
        </w:rPr>
        <w:t xml:space="preserve"> </w:t>
      </w:r>
      <w:r w:rsidRPr="00AF7101">
        <w:t>certifications</w:t>
      </w:r>
      <w:r w:rsidRPr="00AF7101">
        <w:rPr>
          <w:spacing w:val="12"/>
        </w:rPr>
        <w:t xml:space="preserve"> </w:t>
      </w:r>
      <w:r w:rsidRPr="00AF7101">
        <w:t>(such</w:t>
      </w:r>
      <w:r w:rsidRPr="00AF7101">
        <w:rPr>
          <w:spacing w:val="12"/>
        </w:rPr>
        <w:t xml:space="preserve"> </w:t>
      </w:r>
      <w:r w:rsidRPr="00AF7101">
        <w:t>as</w:t>
      </w:r>
      <w:r w:rsidRPr="00AF7101">
        <w:rPr>
          <w:spacing w:val="12"/>
        </w:rPr>
        <w:t xml:space="preserve"> </w:t>
      </w:r>
      <w:r w:rsidRPr="00AF7101">
        <w:t>from</w:t>
      </w:r>
      <w:r w:rsidRPr="00AF7101">
        <w:rPr>
          <w:spacing w:val="12"/>
        </w:rPr>
        <w:t xml:space="preserve"> </w:t>
      </w:r>
      <w:r w:rsidRPr="00AF7101">
        <w:t>Underwiters</w:t>
      </w:r>
      <w:r w:rsidRPr="00AF7101">
        <w:rPr>
          <w:spacing w:val="12"/>
        </w:rPr>
        <w:t xml:space="preserve"> </w:t>
      </w:r>
      <w:r w:rsidRPr="00AF7101">
        <w:t>Laboratory)</w:t>
      </w:r>
      <w:r w:rsidRPr="00AF7101">
        <w:rPr>
          <w:spacing w:val="13"/>
        </w:rPr>
        <w:t xml:space="preserve"> </w:t>
      </w:r>
      <w:r w:rsidRPr="00AF7101">
        <w:t>of</w:t>
      </w:r>
      <w:r w:rsidRPr="00AF7101">
        <w:rPr>
          <w:spacing w:val="13"/>
        </w:rPr>
        <w:t xml:space="preserve"> </w:t>
      </w:r>
      <w:r w:rsidRPr="00AF7101">
        <w:t>the</w:t>
      </w:r>
      <w:r w:rsidRPr="00AF7101">
        <w:rPr>
          <w:spacing w:val="12"/>
        </w:rPr>
        <w:t xml:space="preserve"> </w:t>
      </w:r>
      <w:r w:rsidRPr="00AF7101">
        <w:t>revised</w:t>
      </w:r>
      <w:r w:rsidRPr="00AF7101">
        <w:rPr>
          <w:spacing w:val="-57"/>
        </w:rPr>
        <w:t xml:space="preserve"> </w:t>
      </w:r>
      <w:r w:rsidRPr="00AF7101">
        <w:t>products.</w:t>
      </w:r>
      <w:r w:rsidRPr="00AF7101">
        <w:rPr>
          <w:spacing w:val="17"/>
        </w:rPr>
        <w:t xml:space="preserve"> </w:t>
      </w:r>
      <w:r w:rsidRPr="00AF7101">
        <w:t>After</w:t>
      </w:r>
      <w:r w:rsidRPr="00AF7101">
        <w:rPr>
          <w:spacing w:val="8"/>
        </w:rPr>
        <w:t xml:space="preserve"> </w:t>
      </w:r>
      <w:r w:rsidRPr="00AF7101">
        <w:t>those</w:t>
      </w:r>
      <w:r w:rsidRPr="00AF7101">
        <w:rPr>
          <w:spacing w:val="8"/>
        </w:rPr>
        <w:t xml:space="preserve"> </w:t>
      </w:r>
      <w:r w:rsidRPr="00AF7101">
        <w:t>steps,</w:t>
      </w:r>
      <w:r w:rsidRPr="00AF7101">
        <w:rPr>
          <w:spacing w:val="8"/>
        </w:rPr>
        <w:t xml:space="preserve"> </w:t>
      </w:r>
      <w:r w:rsidRPr="00AF7101">
        <w:t>a</w:t>
      </w:r>
      <w:r w:rsidRPr="00AF7101">
        <w:rPr>
          <w:spacing w:val="8"/>
        </w:rPr>
        <w:t xml:space="preserve"> </w:t>
      </w:r>
      <w:r w:rsidRPr="00AF7101">
        <w:t>manufacturer</w:t>
      </w:r>
      <w:r w:rsidRPr="00AF7101">
        <w:rPr>
          <w:spacing w:val="9"/>
        </w:rPr>
        <w:t xml:space="preserve"> </w:t>
      </w:r>
      <w:r w:rsidRPr="00AF7101">
        <w:t>can</w:t>
      </w:r>
      <w:r w:rsidRPr="00AF7101">
        <w:rPr>
          <w:spacing w:val="7"/>
        </w:rPr>
        <w:t xml:space="preserve"> </w:t>
      </w:r>
      <w:r w:rsidRPr="00AF7101">
        <w:t>begin</w:t>
      </w:r>
      <w:r w:rsidRPr="00AF7101">
        <w:rPr>
          <w:spacing w:val="8"/>
        </w:rPr>
        <w:t xml:space="preserve"> </w:t>
      </w:r>
      <w:r w:rsidRPr="00AF7101">
        <w:t>delivering</w:t>
      </w:r>
      <w:r w:rsidRPr="00AF7101">
        <w:rPr>
          <w:spacing w:val="8"/>
        </w:rPr>
        <w:t xml:space="preserve"> </w:t>
      </w:r>
      <w:r w:rsidRPr="00AF7101">
        <w:t>a</w:t>
      </w:r>
      <w:r w:rsidRPr="00AF7101">
        <w:rPr>
          <w:spacing w:val="9"/>
        </w:rPr>
        <w:t xml:space="preserve"> </w:t>
      </w:r>
      <w:r w:rsidRPr="00AF7101">
        <w:t>revised</w:t>
      </w:r>
      <w:r w:rsidRPr="00AF7101">
        <w:rPr>
          <w:spacing w:val="7"/>
        </w:rPr>
        <w:t xml:space="preserve"> </w:t>
      </w:r>
      <w:r w:rsidRPr="00AF7101">
        <w:t>product</w:t>
      </w:r>
      <w:r w:rsidRPr="00AF7101">
        <w:rPr>
          <w:spacing w:val="8"/>
        </w:rPr>
        <w:t xml:space="preserve"> </w:t>
      </w:r>
      <w:r w:rsidRPr="00AF7101">
        <w:t>to</w:t>
      </w:r>
      <w:r w:rsidRPr="00AF7101">
        <w:rPr>
          <w:spacing w:val="9"/>
        </w:rPr>
        <w:t xml:space="preserve"> </w:t>
      </w:r>
      <w:r w:rsidRPr="00AF7101">
        <w:t>operators.</w:t>
      </w:r>
      <w:r w:rsidRPr="00AF7101">
        <w:rPr>
          <w:spacing w:val="1"/>
        </w:rPr>
        <w:t xml:space="preserve"> </w:t>
      </w:r>
      <w:r w:rsidRPr="00AF7101">
        <w:t>Installation</w:t>
      </w:r>
      <w:r w:rsidRPr="00AF7101">
        <w:rPr>
          <w:spacing w:val="12"/>
        </w:rPr>
        <w:t xml:space="preserve"> </w:t>
      </w:r>
      <w:r w:rsidRPr="00AF7101">
        <w:t>of</w:t>
      </w:r>
      <w:r w:rsidRPr="00AF7101">
        <w:rPr>
          <w:spacing w:val="14"/>
        </w:rPr>
        <w:t xml:space="preserve"> </w:t>
      </w:r>
      <w:r w:rsidRPr="00AF7101">
        <w:t>a</w:t>
      </w:r>
      <w:r w:rsidRPr="00AF7101">
        <w:rPr>
          <w:spacing w:val="14"/>
        </w:rPr>
        <w:t xml:space="preserve"> </w:t>
      </w:r>
      <w:r w:rsidRPr="00AF7101">
        <w:t>charger</w:t>
      </w:r>
      <w:r w:rsidRPr="00AF7101">
        <w:rPr>
          <w:spacing w:val="14"/>
        </w:rPr>
        <w:t xml:space="preserve"> </w:t>
      </w:r>
      <w:r w:rsidRPr="00AF7101">
        <w:t>is</w:t>
      </w:r>
      <w:r w:rsidRPr="00AF7101">
        <w:rPr>
          <w:spacing w:val="13"/>
        </w:rPr>
        <w:t xml:space="preserve"> </w:t>
      </w:r>
      <w:r w:rsidRPr="00AF7101">
        <w:t>not</w:t>
      </w:r>
      <w:r w:rsidRPr="00AF7101">
        <w:rPr>
          <w:spacing w:val="14"/>
        </w:rPr>
        <w:t xml:space="preserve"> </w:t>
      </w:r>
      <w:r w:rsidRPr="00AF7101">
        <w:t>simply</w:t>
      </w:r>
      <w:r w:rsidRPr="00AF7101">
        <w:rPr>
          <w:spacing w:val="14"/>
        </w:rPr>
        <w:t xml:space="preserve"> </w:t>
      </w:r>
      <w:r w:rsidRPr="00AF7101">
        <w:t>a</w:t>
      </w:r>
      <w:r w:rsidRPr="00AF7101">
        <w:rPr>
          <w:spacing w:val="14"/>
        </w:rPr>
        <w:t xml:space="preserve"> </w:t>
      </w:r>
      <w:r w:rsidRPr="00AF7101">
        <w:t>matter</w:t>
      </w:r>
      <w:r w:rsidRPr="00AF7101">
        <w:rPr>
          <w:spacing w:val="13"/>
        </w:rPr>
        <w:t xml:space="preserve"> </w:t>
      </w:r>
      <w:r w:rsidRPr="00AF7101">
        <w:t>of</w:t>
      </w:r>
      <w:r w:rsidRPr="00AF7101">
        <w:rPr>
          <w:spacing w:val="14"/>
        </w:rPr>
        <w:t xml:space="preserve"> </w:t>
      </w:r>
      <w:r w:rsidRPr="00AF7101">
        <w:t>placing</w:t>
      </w:r>
      <w:r w:rsidRPr="00AF7101">
        <w:rPr>
          <w:spacing w:val="14"/>
        </w:rPr>
        <w:t xml:space="preserve"> </w:t>
      </w:r>
      <w:r w:rsidRPr="00AF7101">
        <w:t>it</w:t>
      </w:r>
      <w:r w:rsidRPr="00AF7101">
        <w:rPr>
          <w:spacing w:val="14"/>
        </w:rPr>
        <w:t xml:space="preserve"> </w:t>
      </w:r>
      <w:r w:rsidRPr="00AF7101">
        <w:t>on</w:t>
      </w:r>
      <w:r w:rsidRPr="00AF7101">
        <w:rPr>
          <w:spacing w:val="12"/>
        </w:rPr>
        <w:t xml:space="preserve"> </w:t>
      </w:r>
      <w:r w:rsidRPr="00AF7101">
        <w:t>a</w:t>
      </w:r>
      <w:r w:rsidRPr="00AF7101">
        <w:rPr>
          <w:spacing w:val="14"/>
        </w:rPr>
        <w:t xml:space="preserve"> </w:t>
      </w:r>
      <w:r w:rsidRPr="00AF7101">
        <w:t>counter;</w:t>
      </w:r>
      <w:r w:rsidRPr="00AF7101">
        <w:rPr>
          <w:spacing w:val="13"/>
        </w:rPr>
        <w:t xml:space="preserve"> </w:t>
      </w:r>
      <w:r w:rsidRPr="00AF7101">
        <w:t>charging</w:t>
      </w:r>
      <w:r w:rsidRPr="00AF7101">
        <w:rPr>
          <w:spacing w:val="14"/>
        </w:rPr>
        <w:t xml:space="preserve"> </w:t>
      </w:r>
      <w:r w:rsidRPr="00AF7101">
        <w:t>sites</w:t>
      </w:r>
      <w:r w:rsidRPr="00AF7101">
        <w:rPr>
          <w:spacing w:val="14"/>
        </w:rPr>
        <w:t xml:space="preserve"> </w:t>
      </w:r>
      <w:r w:rsidRPr="00AF7101">
        <w:t>involve</w:t>
      </w:r>
      <w:r w:rsidRPr="00AF7101">
        <w:rPr>
          <w:spacing w:val="1"/>
        </w:rPr>
        <w:t xml:space="preserve"> </w:t>
      </w:r>
      <w:r w:rsidRPr="00AF7101">
        <w:t>construction</w:t>
      </w:r>
      <w:r w:rsidRPr="00AF7101">
        <w:rPr>
          <w:spacing w:val="10"/>
        </w:rPr>
        <w:t xml:space="preserve"> </w:t>
      </w:r>
      <w:r w:rsidRPr="00AF7101">
        <w:t>work,</w:t>
      </w:r>
      <w:r w:rsidRPr="00AF7101">
        <w:rPr>
          <w:spacing w:val="11"/>
        </w:rPr>
        <w:t xml:space="preserve"> </w:t>
      </w:r>
      <w:r w:rsidRPr="00AF7101">
        <w:t>leading</w:t>
      </w:r>
      <w:r w:rsidRPr="00AF7101">
        <w:rPr>
          <w:spacing w:val="12"/>
        </w:rPr>
        <w:t xml:space="preserve"> </w:t>
      </w:r>
      <w:r w:rsidRPr="00AF7101">
        <w:t>to</w:t>
      </w:r>
      <w:r w:rsidRPr="00AF7101">
        <w:rPr>
          <w:spacing w:val="12"/>
        </w:rPr>
        <w:t xml:space="preserve"> </w:t>
      </w:r>
      <w:r w:rsidRPr="00AF7101">
        <w:t>the</w:t>
      </w:r>
      <w:r w:rsidRPr="00AF7101">
        <w:rPr>
          <w:spacing w:val="11"/>
        </w:rPr>
        <w:t xml:space="preserve"> </w:t>
      </w:r>
      <w:r w:rsidRPr="00AF7101">
        <w:t>secure</w:t>
      </w:r>
      <w:r w:rsidRPr="00AF7101">
        <w:rPr>
          <w:spacing w:val="12"/>
        </w:rPr>
        <w:t xml:space="preserve"> </w:t>
      </w:r>
      <w:r w:rsidRPr="00AF7101">
        <w:t>attachment</w:t>
      </w:r>
      <w:r w:rsidRPr="00AF7101">
        <w:rPr>
          <w:spacing w:val="12"/>
        </w:rPr>
        <w:t xml:space="preserve"> </w:t>
      </w:r>
      <w:r w:rsidRPr="00AF7101">
        <w:t>of</w:t>
      </w:r>
      <w:r w:rsidRPr="00AF7101">
        <w:rPr>
          <w:spacing w:val="12"/>
        </w:rPr>
        <w:t xml:space="preserve"> </w:t>
      </w:r>
      <w:r w:rsidRPr="00AF7101">
        <w:t>a</w:t>
      </w:r>
      <w:r w:rsidRPr="00AF7101">
        <w:rPr>
          <w:spacing w:val="12"/>
        </w:rPr>
        <w:t xml:space="preserve"> </w:t>
      </w:r>
      <w:r w:rsidRPr="00AF7101">
        <w:t>charger</w:t>
      </w:r>
      <w:r w:rsidRPr="00AF7101">
        <w:rPr>
          <w:spacing w:val="12"/>
        </w:rPr>
        <w:t xml:space="preserve"> </w:t>
      </w:r>
      <w:r w:rsidRPr="00AF7101">
        <w:t>to</w:t>
      </w:r>
      <w:r w:rsidRPr="00AF7101">
        <w:rPr>
          <w:spacing w:val="11"/>
        </w:rPr>
        <w:t xml:space="preserve"> </w:t>
      </w:r>
      <w:r w:rsidRPr="00AF7101">
        <w:t>a</w:t>
      </w:r>
      <w:r w:rsidRPr="00AF7101">
        <w:rPr>
          <w:spacing w:val="12"/>
        </w:rPr>
        <w:t xml:space="preserve"> </w:t>
      </w:r>
      <w:r w:rsidRPr="00AF7101">
        <w:t>specially</w:t>
      </w:r>
      <w:r w:rsidRPr="00AF7101">
        <w:rPr>
          <w:spacing w:val="12"/>
        </w:rPr>
        <w:t xml:space="preserve"> </w:t>
      </w:r>
      <w:r w:rsidRPr="00AF7101">
        <w:t>built</w:t>
      </w:r>
      <w:r w:rsidRPr="00AF7101">
        <w:rPr>
          <w:spacing w:val="12"/>
        </w:rPr>
        <w:t xml:space="preserve"> </w:t>
      </w:r>
      <w:r w:rsidRPr="00AF7101">
        <w:t>concrete</w:t>
      </w:r>
      <w:r w:rsidRPr="00AF7101">
        <w:rPr>
          <w:spacing w:val="12"/>
        </w:rPr>
        <w:t xml:space="preserve"> </w:t>
      </w:r>
      <w:r w:rsidRPr="00AF7101">
        <w:t>pad.</w:t>
      </w:r>
      <w:r w:rsidRPr="00AF7101">
        <w:rPr>
          <w:spacing w:val="1"/>
        </w:rPr>
        <w:t xml:space="preserve"> </w:t>
      </w:r>
      <w:r w:rsidRPr="00AF7101">
        <w:t>In</w:t>
      </w:r>
      <w:r w:rsidRPr="00AF7101">
        <w:rPr>
          <w:spacing w:val="8"/>
        </w:rPr>
        <w:t xml:space="preserve"> </w:t>
      </w:r>
      <w:r w:rsidRPr="00AF7101">
        <w:t>other</w:t>
      </w:r>
      <w:r w:rsidRPr="00AF7101">
        <w:rPr>
          <w:spacing w:val="10"/>
        </w:rPr>
        <w:t xml:space="preserve"> </w:t>
      </w:r>
      <w:r w:rsidRPr="00AF7101">
        <w:t>words,</w:t>
      </w:r>
      <w:r w:rsidRPr="00AF7101">
        <w:rPr>
          <w:spacing w:val="8"/>
        </w:rPr>
        <w:t xml:space="preserve"> </w:t>
      </w:r>
      <w:r w:rsidRPr="00AF7101">
        <w:t>from</w:t>
      </w:r>
      <w:r w:rsidRPr="00AF7101">
        <w:rPr>
          <w:spacing w:val="9"/>
        </w:rPr>
        <w:t xml:space="preserve"> </w:t>
      </w:r>
      <w:r w:rsidRPr="00AF7101">
        <w:t>the</w:t>
      </w:r>
      <w:r w:rsidRPr="00AF7101">
        <w:rPr>
          <w:spacing w:val="10"/>
        </w:rPr>
        <w:t xml:space="preserve"> </w:t>
      </w:r>
      <w:r w:rsidRPr="00AF7101">
        <w:t>first</w:t>
      </w:r>
      <w:r w:rsidRPr="00AF7101">
        <w:rPr>
          <w:spacing w:val="9"/>
        </w:rPr>
        <w:t xml:space="preserve"> </w:t>
      </w:r>
      <w:r w:rsidRPr="00AF7101">
        <w:t>delivery</w:t>
      </w:r>
      <w:r w:rsidRPr="00AF7101">
        <w:rPr>
          <w:spacing w:val="10"/>
        </w:rPr>
        <w:t xml:space="preserve"> </w:t>
      </w:r>
      <w:r w:rsidRPr="00AF7101">
        <w:t>of</w:t>
      </w:r>
      <w:r w:rsidRPr="00AF7101">
        <w:rPr>
          <w:spacing w:val="10"/>
        </w:rPr>
        <w:t xml:space="preserve"> </w:t>
      </w:r>
      <w:r w:rsidRPr="00AF7101">
        <w:t>a</w:t>
      </w:r>
      <w:r w:rsidRPr="00AF7101">
        <w:rPr>
          <w:spacing w:val="9"/>
        </w:rPr>
        <w:t xml:space="preserve"> </w:t>
      </w:r>
      <w:r w:rsidRPr="00AF7101">
        <w:t>new</w:t>
      </w:r>
      <w:r w:rsidRPr="00AF7101">
        <w:rPr>
          <w:spacing w:val="10"/>
        </w:rPr>
        <w:t xml:space="preserve"> </w:t>
      </w:r>
      <w:r w:rsidRPr="00AF7101">
        <w:t>model</w:t>
      </w:r>
      <w:r w:rsidRPr="00AF7101">
        <w:rPr>
          <w:spacing w:val="9"/>
        </w:rPr>
        <w:t xml:space="preserve"> </w:t>
      </w:r>
      <w:r w:rsidRPr="00AF7101">
        <w:t>of</w:t>
      </w:r>
      <w:r w:rsidRPr="00AF7101">
        <w:rPr>
          <w:spacing w:val="9"/>
        </w:rPr>
        <w:t xml:space="preserve"> </w:t>
      </w:r>
      <w:r w:rsidRPr="00AF7101">
        <w:t>charger</w:t>
      </w:r>
      <w:r w:rsidRPr="00AF7101">
        <w:rPr>
          <w:spacing w:val="10"/>
        </w:rPr>
        <w:t xml:space="preserve"> </w:t>
      </w:r>
      <w:r w:rsidRPr="00AF7101">
        <w:t>to</w:t>
      </w:r>
      <w:r w:rsidRPr="00AF7101">
        <w:rPr>
          <w:spacing w:val="9"/>
        </w:rPr>
        <w:t xml:space="preserve"> </w:t>
      </w:r>
      <w:r w:rsidRPr="00AF7101">
        <w:t>the</w:t>
      </w:r>
      <w:r w:rsidRPr="00AF7101">
        <w:rPr>
          <w:spacing w:val="10"/>
        </w:rPr>
        <w:t xml:space="preserve"> </w:t>
      </w:r>
      <w:r w:rsidRPr="00AF7101">
        <w:t>first</w:t>
      </w:r>
      <w:r w:rsidRPr="00AF7101">
        <w:rPr>
          <w:spacing w:val="10"/>
        </w:rPr>
        <w:t xml:space="preserve"> </w:t>
      </w:r>
      <w:r w:rsidRPr="00AF7101">
        <w:t>installations</w:t>
      </w:r>
      <w:r w:rsidRPr="00AF7101">
        <w:rPr>
          <w:spacing w:val="9"/>
        </w:rPr>
        <w:t xml:space="preserve"> </w:t>
      </w:r>
      <w:r w:rsidRPr="00AF7101">
        <w:t>of</w:t>
      </w:r>
      <w:r w:rsidRPr="00AF7101">
        <w:rPr>
          <w:spacing w:val="10"/>
        </w:rPr>
        <w:t xml:space="preserve"> </w:t>
      </w:r>
      <w:r w:rsidRPr="00AF7101">
        <w:t>those</w:t>
      </w:r>
      <w:r w:rsidRPr="00AF7101">
        <w:rPr>
          <w:spacing w:val="-57"/>
        </w:rPr>
        <w:t xml:space="preserve"> </w:t>
      </w:r>
      <w:r w:rsidRPr="00AF7101">
        <w:t>chargers</w:t>
      </w:r>
      <w:r w:rsidRPr="00AF7101">
        <w:rPr>
          <w:spacing w:val="7"/>
        </w:rPr>
        <w:t xml:space="preserve"> </w:t>
      </w:r>
      <w:r w:rsidRPr="00AF7101">
        <w:t>also</w:t>
      </w:r>
      <w:r w:rsidRPr="00AF7101">
        <w:rPr>
          <w:spacing w:val="7"/>
        </w:rPr>
        <w:t xml:space="preserve"> </w:t>
      </w:r>
      <w:r w:rsidRPr="00AF7101">
        <w:t>takes</w:t>
      </w:r>
      <w:r w:rsidRPr="00AF7101">
        <w:rPr>
          <w:spacing w:val="7"/>
        </w:rPr>
        <w:t xml:space="preserve"> </w:t>
      </w:r>
      <w:r w:rsidRPr="00AF7101">
        <w:t>time.</w:t>
      </w:r>
      <w:r w:rsidRPr="00AF7101">
        <w:rPr>
          <w:spacing w:val="15"/>
        </w:rPr>
        <w:t xml:space="preserve"> </w:t>
      </w:r>
      <w:r w:rsidRPr="00AF7101">
        <w:t>The</w:t>
      </w:r>
      <w:r w:rsidRPr="00AF7101">
        <w:rPr>
          <w:spacing w:val="7"/>
        </w:rPr>
        <w:t xml:space="preserve"> </w:t>
      </w:r>
      <w:r w:rsidRPr="00AF7101">
        <w:t>January</w:t>
      </w:r>
      <w:r w:rsidRPr="00AF7101">
        <w:rPr>
          <w:spacing w:val="8"/>
        </w:rPr>
        <w:t xml:space="preserve"> </w:t>
      </w:r>
      <w:r w:rsidRPr="00AF7101">
        <w:t>2024</w:t>
      </w:r>
      <w:r w:rsidRPr="00AF7101">
        <w:rPr>
          <w:spacing w:val="6"/>
        </w:rPr>
        <w:t xml:space="preserve"> </w:t>
      </w:r>
      <w:r w:rsidRPr="00AF7101">
        <w:t>date</w:t>
      </w:r>
      <w:r w:rsidRPr="00AF7101">
        <w:rPr>
          <w:spacing w:val="7"/>
        </w:rPr>
        <w:t xml:space="preserve"> </w:t>
      </w:r>
      <w:r w:rsidRPr="00AF7101">
        <w:t>is</w:t>
      </w:r>
      <w:r w:rsidRPr="00AF7101">
        <w:rPr>
          <w:spacing w:val="7"/>
        </w:rPr>
        <w:t xml:space="preserve"> </w:t>
      </w:r>
      <w:r w:rsidRPr="00AF7101">
        <w:t>appropriate</w:t>
      </w:r>
      <w:r w:rsidRPr="00AF7101">
        <w:rPr>
          <w:spacing w:val="7"/>
        </w:rPr>
        <w:t xml:space="preserve"> </w:t>
      </w:r>
      <w:r w:rsidRPr="00AF7101">
        <w:t>for</w:t>
      </w:r>
      <w:r w:rsidRPr="00AF7101">
        <w:rPr>
          <w:spacing w:val="8"/>
        </w:rPr>
        <w:t xml:space="preserve"> </w:t>
      </w:r>
      <w:r w:rsidRPr="00AF7101">
        <w:t>expecting</w:t>
      </w:r>
      <w:r w:rsidRPr="00AF7101">
        <w:rPr>
          <w:spacing w:val="7"/>
        </w:rPr>
        <w:t xml:space="preserve"> </w:t>
      </w:r>
      <w:r w:rsidRPr="00AF7101">
        <w:t>new</w:t>
      </w:r>
      <w:r w:rsidRPr="00AF7101">
        <w:rPr>
          <w:spacing w:val="7"/>
        </w:rPr>
        <w:t xml:space="preserve"> </w:t>
      </w:r>
      <w:r w:rsidRPr="00AF7101">
        <w:t>chargers</w:t>
      </w:r>
      <w:r w:rsidRPr="00AF7101">
        <w:rPr>
          <w:spacing w:val="7"/>
        </w:rPr>
        <w:t xml:space="preserve"> </w:t>
      </w:r>
      <w:r w:rsidRPr="00AF7101">
        <w:t>to</w:t>
      </w:r>
      <w:r w:rsidRPr="00AF7101">
        <w:rPr>
          <w:spacing w:val="1"/>
        </w:rPr>
        <w:t xml:space="preserve"> </w:t>
      </w:r>
      <w:r w:rsidRPr="00AF7101">
        <w:t>incorporate</w:t>
      </w:r>
      <w:r w:rsidRPr="00AF7101">
        <w:rPr>
          <w:spacing w:val="6"/>
        </w:rPr>
        <w:t xml:space="preserve"> </w:t>
      </w:r>
      <w:r w:rsidRPr="00AF7101">
        <w:t>meters</w:t>
      </w:r>
      <w:r w:rsidRPr="00AF7101">
        <w:rPr>
          <w:spacing w:val="7"/>
        </w:rPr>
        <w:t xml:space="preserve"> </w:t>
      </w:r>
      <w:r w:rsidRPr="00AF7101">
        <w:t>that</w:t>
      </w:r>
      <w:r w:rsidRPr="00AF7101">
        <w:rPr>
          <w:spacing w:val="7"/>
        </w:rPr>
        <w:t xml:space="preserve"> </w:t>
      </w:r>
      <w:r w:rsidRPr="00AF7101">
        <w:t>were</w:t>
      </w:r>
      <w:r w:rsidRPr="00AF7101">
        <w:rPr>
          <w:spacing w:val="6"/>
        </w:rPr>
        <w:t xml:space="preserve"> </w:t>
      </w:r>
      <w:r w:rsidRPr="00AF7101">
        <w:t>available</w:t>
      </w:r>
      <w:r w:rsidRPr="00AF7101">
        <w:rPr>
          <w:spacing w:val="7"/>
        </w:rPr>
        <w:t xml:space="preserve"> </w:t>
      </w:r>
      <w:r w:rsidRPr="00AF7101">
        <w:t>a</w:t>
      </w:r>
      <w:r w:rsidRPr="00AF7101">
        <w:rPr>
          <w:spacing w:val="7"/>
        </w:rPr>
        <w:t xml:space="preserve"> </w:t>
      </w:r>
      <w:r w:rsidRPr="00AF7101">
        <w:t>few</w:t>
      </w:r>
      <w:r w:rsidRPr="00AF7101">
        <w:rPr>
          <w:spacing w:val="6"/>
        </w:rPr>
        <w:t xml:space="preserve"> </w:t>
      </w:r>
      <w:r w:rsidRPr="00AF7101">
        <w:t>years</w:t>
      </w:r>
      <w:r w:rsidRPr="00AF7101">
        <w:rPr>
          <w:spacing w:val="7"/>
        </w:rPr>
        <w:t xml:space="preserve"> </w:t>
      </w:r>
      <w:r w:rsidRPr="00AF7101">
        <w:t>before</w:t>
      </w:r>
      <w:r w:rsidRPr="00AF7101">
        <w:rPr>
          <w:spacing w:val="7"/>
        </w:rPr>
        <w:t xml:space="preserve"> </w:t>
      </w:r>
      <w:r w:rsidRPr="00AF7101">
        <w:t>that</w:t>
      </w:r>
      <w:r w:rsidRPr="00AF7101">
        <w:rPr>
          <w:spacing w:val="6"/>
        </w:rPr>
        <w:t xml:space="preserve"> </w:t>
      </w:r>
      <w:r w:rsidRPr="00AF7101">
        <w:t>date.</w:t>
      </w:r>
    </w:p>
    <w:p w14:paraId="42E624B9" w14:textId="3A50E66F" w:rsidR="008A41AA" w:rsidRPr="00AF7101" w:rsidRDefault="008A41AA" w:rsidP="008A41AA">
      <w:pPr>
        <w:pStyle w:val="BodyText"/>
        <w:spacing w:before="4"/>
        <w:ind w:left="90" w:hanging="17"/>
      </w:pPr>
      <w:r w:rsidRPr="00AF7101">
        <w:rPr>
          <w:noProof/>
        </w:rPr>
        <mc:AlternateContent>
          <mc:Choice Requires="wps">
            <w:drawing>
              <wp:anchor distT="0" distB="0" distL="0" distR="0" simplePos="0" relativeHeight="251680776" behindDoc="1" locked="0" layoutInCell="1" allowOverlap="1" wp14:anchorId="201232DA" wp14:editId="5B8C8ED8">
                <wp:simplePos x="0" y="0"/>
                <wp:positionH relativeFrom="page">
                  <wp:posOffset>914400</wp:posOffset>
                </wp:positionH>
                <wp:positionV relativeFrom="paragraph">
                  <wp:posOffset>189230</wp:posOffset>
                </wp:positionV>
                <wp:extent cx="5942965" cy="6985"/>
                <wp:effectExtent l="0" t="3810" r="635" b="0"/>
                <wp:wrapTopAndBottom/>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296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B6225" id="Rectangle 57" o:spid="_x0000_s1026" style="position:absolute;margin-left:1in;margin-top:14.9pt;width:467.95pt;height:.55pt;z-index:-251635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" fillcolor="black" stroked="f">
                <w10:wrap type="topAndBottom" anchorx="page"/>
              </v:rect>
            </w:pict>
          </mc:Fallback>
        </mc:AlternateContent>
      </w:r>
    </w:p>
    <w:bookmarkStart w:id="156" w:name="_bookmark21"/>
    <w:bookmarkEnd w:id="156"/>
    <w:p w14:paraId="121B9837" w14:textId="77777777" w:rsidR="008A41AA" w:rsidRPr="00AF7101" w:rsidRDefault="008A41AA" w:rsidP="008A41AA">
      <w:pPr>
        <w:spacing w:before="105"/>
        <w:ind w:left="720" w:hanging="17"/>
      </w:pPr>
      <w:r w:rsidRPr="00AF7101">
        <w:fldChar w:fldCharType="begin"/>
      </w:r>
      <w:r w:rsidRPr="00AF7101">
        <w:instrText xml:space="preserve"> HYPERLINK \l "_bookmark18" </w:instrText>
      </w:r>
      <w:r w:rsidRPr="00AF7101">
        <w:fldChar w:fldCharType="separate"/>
      </w:r>
      <w:r w:rsidRPr="00AF7101">
        <w:rPr>
          <w:vertAlign w:val="superscript"/>
        </w:rPr>
        <w:t>10</w:t>
      </w:r>
      <w:r w:rsidRPr="00AF7101">
        <w:rPr>
          <w:spacing w:val="4"/>
        </w:rPr>
        <w:t xml:space="preserve"> </w:t>
      </w:r>
      <w:r w:rsidRPr="00AF7101">
        <w:rPr>
          <w:i/>
        </w:rPr>
        <w:t>Id.</w:t>
      </w:r>
      <w:r w:rsidRPr="00AF7101">
        <w:rPr>
          <w:i/>
          <w:spacing w:val="-3"/>
        </w:rPr>
        <w:t xml:space="preserve"> </w:t>
      </w:r>
      <w:r w:rsidRPr="00AF7101">
        <w:t>at</w:t>
      </w:r>
      <w:r w:rsidRPr="00AF7101">
        <w:rPr>
          <w:spacing w:val="4"/>
        </w:rPr>
        <w:t xml:space="preserve"> </w:t>
      </w:r>
      <w:r w:rsidRPr="00AF7101">
        <w:t>4</w:t>
      </w:r>
      <w:r w:rsidRPr="00AF7101">
        <w:rPr>
          <w:spacing w:val="4"/>
        </w:rPr>
        <w:t xml:space="preserve"> </w:t>
      </w:r>
      <w:r w:rsidRPr="00AF7101">
        <w:t>tab.</w:t>
      </w:r>
      <w:r w:rsidRPr="00AF7101">
        <w:rPr>
          <w:spacing w:val="3"/>
        </w:rPr>
        <w:t xml:space="preserve"> </w:t>
      </w:r>
      <w:r w:rsidRPr="00AF7101">
        <w:t>4.</w:t>
      </w:r>
      <w:r w:rsidRPr="00AF7101">
        <w:fldChar w:fldCharType="end"/>
      </w:r>
    </w:p>
    <w:bookmarkStart w:id="157" w:name="_bookmark22"/>
    <w:bookmarkEnd w:id="157"/>
    <w:p w14:paraId="47AB22A3" w14:textId="77777777" w:rsidR="008A41AA" w:rsidRPr="00AF7101" w:rsidRDefault="008A41AA" w:rsidP="008A41AA">
      <w:pPr>
        <w:pStyle w:val="BodyText"/>
        <w:tabs>
          <w:tab w:val="left" w:pos="8055"/>
        </w:tabs>
        <w:spacing w:before="85" w:line="244" w:lineRule="auto"/>
        <w:ind w:left="720" w:right="828" w:hanging="17"/>
      </w:pPr>
      <w:r w:rsidRPr="00AF7101">
        <w:fldChar w:fldCharType="begin"/>
      </w:r>
      <w:r w:rsidRPr="00AF7101">
        <w:instrText xml:space="preserve"> HYPERLINK \l "_bookmark19" </w:instrText>
      </w:r>
      <w:r w:rsidRPr="00AF7101">
        <w:fldChar w:fldCharType="separate"/>
      </w:r>
      <w:r w:rsidRPr="00AF7101">
        <w:rPr>
          <w:vertAlign w:val="superscript"/>
        </w:rPr>
        <w:t>11</w:t>
      </w:r>
      <w:r w:rsidRPr="00AF7101">
        <w:rPr>
          <w:spacing w:val="6"/>
        </w:rPr>
        <w:t xml:space="preserve"> </w:t>
      </w:r>
      <w:r w:rsidRPr="00AF7101">
        <w:t>According</w:t>
      </w:r>
      <w:r w:rsidRPr="00AF7101">
        <w:rPr>
          <w:spacing w:val="7"/>
        </w:rPr>
        <w:t xml:space="preserve"> </w:t>
      </w:r>
      <w:r w:rsidRPr="00AF7101">
        <w:t>to</w:t>
      </w:r>
      <w:r w:rsidRPr="00AF7101">
        <w:rPr>
          <w:spacing w:val="7"/>
        </w:rPr>
        <w:t xml:space="preserve"> </w:t>
      </w:r>
      <w:r w:rsidRPr="00AF7101">
        <w:t>the</w:t>
      </w:r>
      <w:r w:rsidRPr="00AF7101">
        <w:rPr>
          <w:spacing w:val="7"/>
        </w:rPr>
        <w:t xml:space="preserve"> </w:t>
      </w:r>
      <w:r w:rsidRPr="00AF7101">
        <w:t>AFDC’s</w:t>
      </w:r>
      <w:r w:rsidRPr="00AF7101">
        <w:rPr>
          <w:spacing w:val="7"/>
        </w:rPr>
        <w:t xml:space="preserve"> </w:t>
      </w:r>
      <w:r w:rsidRPr="00AF7101">
        <w:t>station</w:t>
      </w:r>
      <w:r w:rsidRPr="00AF7101">
        <w:rPr>
          <w:spacing w:val="6"/>
        </w:rPr>
        <w:t xml:space="preserve"> </w:t>
      </w:r>
      <w:r w:rsidRPr="00AF7101">
        <w:t>locator</w:t>
      </w:r>
      <w:r w:rsidRPr="00AF7101">
        <w:rPr>
          <w:spacing w:val="7"/>
        </w:rPr>
        <w:t xml:space="preserve"> </w:t>
      </w:r>
      <w:r w:rsidRPr="00AF7101">
        <w:t>database,</w:t>
      </w:r>
      <w:r w:rsidRPr="00AF7101">
        <w:rPr>
          <w:spacing w:val="6"/>
        </w:rPr>
        <w:t xml:space="preserve"> </w:t>
      </w:r>
      <w:r w:rsidRPr="00AF7101">
        <w:t>there</w:t>
      </w:r>
      <w:r w:rsidRPr="00AF7101">
        <w:rPr>
          <w:spacing w:val="7"/>
        </w:rPr>
        <w:t xml:space="preserve"> </w:t>
      </w:r>
      <w:r w:rsidRPr="00AF7101">
        <w:t>are</w:t>
      </w:r>
      <w:r w:rsidRPr="00AF7101">
        <w:rPr>
          <w:spacing w:val="7"/>
        </w:rPr>
        <w:t xml:space="preserve"> </w:t>
      </w:r>
      <w:r w:rsidRPr="00AF7101">
        <w:t>6,580</w:t>
      </w:r>
      <w:r w:rsidRPr="00AF7101">
        <w:rPr>
          <w:spacing w:val="6"/>
        </w:rPr>
        <w:t xml:space="preserve"> </w:t>
      </w:r>
      <w:r w:rsidRPr="00AF7101">
        <w:t>DC</w:t>
      </w:r>
      <w:r w:rsidRPr="00AF7101">
        <w:rPr>
          <w:spacing w:val="7"/>
        </w:rPr>
        <w:t xml:space="preserve"> </w:t>
      </w:r>
      <w:r w:rsidRPr="00AF7101">
        <w:t>stations</w:t>
      </w:r>
      <w:r w:rsidRPr="00AF7101">
        <w:rPr>
          <w:spacing w:val="7"/>
        </w:rPr>
        <w:t xml:space="preserve"> </w:t>
      </w:r>
      <w:r w:rsidRPr="00AF7101">
        <w:t>with</w:t>
      </w:r>
      <w:r w:rsidRPr="00AF7101">
        <w:rPr>
          <w:spacing w:val="6"/>
        </w:rPr>
        <w:t xml:space="preserve"> </w:t>
      </w:r>
      <w:r w:rsidRPr="00AF7101">
        <w:t>22,767</w:t>
      </w:r>
      <w:r w:rsidRPr="00AF7101">
        <w:rPr>
          <w:spacing w:val="1"/>
        </w:rPr>
        <w:t xml:space="preserve"> </w:t>
      </w:r>
      <w:r w:rsidRPr="00AF7101">
        <w:t>chargers.</w:t>
      </w:r>
      <w:r w:rsidRPr="00AF7101">
        <w:rPr>
          <w:spacing w:val="8"/>
        </w:rPr>
        <w:t xml:space="preserve"> </w:t>
      </w:r>
      <w:r w:rsidRPr="00AF7101">
        <w:t>The</w:t>
      </w:r>
      <w:r w:rsidRPr="00AF7101">
        <w:rPr>
          <w:spacing w:val="3"/>
        </w:rPr>
        <w:t xml:space="preserve"> </w:t>
      </w:r>
      <w:r w:rsidRPr="00AF7101">
        <w:t>AFDC</w:t>
      </w:r>
      <w:r w:rsidRPr="00AF7101">
        <w:rPr>
          <w:spacing w:val="4"/>
        </w:rPr>
        <w:t xml:space="preserve"> </w:t>
      </w:r>
      <w:r w:rsidRPr="00AF7101">
        <w:t>also</w:t>
      </w:r>
      <w:r w:rsidRPr="00AF7101">
        <w:rPr>
          <w:spacing w:val="4"/>
        </w:rPr>
        <w:t xml:space="preserve"> </w:t>
      </w:r>
      <w:r w:rsidRPr="00AF7101">
        <w:t>reports</w:t>
      </w:r>
      <w:r w:rsidRPr="00AF7101">
        <w:rPr>
          <w:spacing w:val="4"/>
        </w:rPr>
        <w:t xml:space="preserve"> </w:t>
      </w:r>
      <w:r w:rsidRPr="00AF7101">
        <w:t>that</w:t>
      </w:r>
      <w:r w:rsidRPr="00AF7101">
        <w:rPr>
          <w:spacing w:val="3"/>
        </w:rPr>
        <w:t xml:space="preserve"> </w:t>
      </w:r>
      <w:r w:rsidRPr="00AF7101">
        <w:t>the</w:t>
      </w:r>
      <w:r w:rsidRPr="00AF7101">
        <w:rPr>
          <w:spacing w:val="4"/>
        </w:rPr>
        <w:t xml:space="preserve"> </w:t>
      </w:r>
      <w:r w:rsidRPr="00AF7101">
        <w:t>number</w:t>
      </w:r>
      <w:r w:rsidRPr="00AF7101">
        <w:rPr>
          <w:spacing w:val="4"/>
        </w:rPr>
        <w:t xml:space="preserve"> </w:t>
      </w:r>
      <w:r w:rsidRPr="00AF7101">
        <w:t>of</w:t>
      </w:r>
      <w:r w:rsidRPr="00AF7101">
        <w:rPr>
          <w:spacing w:val="4"/>
        </w:rPr>
        <w:t xml:space="preserve"> </w:t>
      </w:r>
      <w:r w:rsidRPr="00AF7101">
        <w:t>DC</w:t>
      </w:r>
      <w:r w:rsidRPr="00AF7101">
        <w:rPr>
          <w:spacing w:val="3"/>
        </w:rPr>
        <w:t xml:space="preserve"> </w:t>
      </w:r>
      <w:r w:rsidRPr="00AF7101">
        <w:t>ports</w:t>
      </w:r>
      <w:r w:rsidRPr="00AF7101">
        <w:rPr>
          <w:spacing w:val="4"/>
        </w:rPr>
        <w:t xml:space="preserve"> </w:t>
      </w:r>
      <w:r w:rsidRPr="00AF7101">
        <w:t>grew</w:t>
      </w:r>
      <w:r w:rsidRPr="00AF7101">
        <w:rPr>
          <w:spacing w:val="4"/>
        </w:rPr>
        <w:t xml:space="preserve"> </w:t>
      </w:r>
      <w:r w:rsidRPr="00AF7101">
        <w:t>29%</w:t>
      </w:r>
      <w:r w:rsidRPr="00AF7101">
        <w:rPr>
          <w:spacing w:val="4"/>
        </w:rPr>
        <w:t xml:space="preserve"> </w:t>
      </w:r>
      <w:r w:rsidRPr="00AF7101">
        <w:t>year-on-year</w:t>
      </w:r>
      <w:r w:rsidRPr="00AF7101">
        <w:rPr>
          <w:spacing w:val="3"/>
        </w:rPr>
        <w:t xml:space="preserve"> </w:t>
      </w:r>
      <w:r w:rsidRPr="00AF7101">
        <w:t>to</w:t>
      </w:r>
      <w:r w:rsidRPr="00AF7101">
        <w:rPr>
          <w:spacing w:val="4"/>
        </w:rPr>
        <w:t xml:space="preserve"> </w:t>
      </w:r>
      <w:r w:rsidRPr="00AF7101">
        <w:t>the</w:t>
      </w:r>
      <w:r w:rsidRPr="00AF7101">
        <w:rPr>
          <w:spacing w:val="1"/>
        </w:rPr>
        <w:t xml:space="preserve"> </w:t>
      </w:r>
      <w:r w:rsidRPr="00AF7101">
        <w:t>second</w:t>
      </w:r>
      <w:r w:rsidRPr="00AF7101">
        <w:rPr>
          <w:spacing w:val="4"/>
        </w:rPr>
        <w:t xml:space="preserve"> </w:t>
      </w:r>
      <w:r w:rsidRPr="00AF7101">
        <w:t>quarter</w:t>
      </w:r>
      <w:r w:rsidRPr="00AF7101">
        <w:rPr>
          <w:spacing w:val="5"/>
        </w:rPr>
        <w:t xml:space="preserve"> </w:t>
      </w:r>
      <w:r w:rsidRPr="00AF7101">
        <w:t>of</w:t>
      </w:r>
      <w:r w:rsidRPr="00AF7101">
        <w:rPr>
          <w:spacing w:val="5"/>
        </w:rPr>
        <w:t xml:space="preserve"> </w:t>
      </w:r>
      <w:r w:rsidRPr="00AF7101">
        <w:t>2021.</w:t>
      </w:r>
      <w:r w:rsidRPr="00AF7101">
        <w:rPr>
          <w:spacing w:val="46"/>
        </w:rPr>
        <w:t xml:space="preserve"> </w:t>
      </w:r>
      <w:r w:rsidRPr="00AF7101">
        <w:t>https://afdc.energy.gov/files/u/publication/</w:t>
      </w:r>
      <w:r w:rsidRPr="00AF7101">
        <w:rPr>
          <w:spacing w:val="1"/>
        </w:rPr>
        <w:t xml:space="preserve"> </w:t>
      </w:r>
      <w:r w:rsidRPr="00AF7101">
        <w:t>electric_vehicle_charging_infrastructure_trends_second_quarter_2021.pdf.</w:t>
      </w:r>
      <w:r w:rsidRPr="00AF7101">
        <w:tab/>
        <w:t>With</w:t>
      </w:r>
      <w:r w:rsidRPr="00AF7101">
        <w:rPr>
          <w:spacing w:val="9"/>
        </w:rPr>
        <w:t xml:space="preserve"> </w:t>
      </w:r>
      <w:r w:rsidRPr="00AF7101">
        <w:t>growth</w:t>
      </w:r>
      <w:r w:rsidRPr="00AF7101">
        <w:rPr>
          <w:spacing w:val="10"/>
        </w:rPr>
        <w:t xml:space="preserve"> </w:t>
      </w:r>
      <w:r w:rsidRPr="00AF7101">
        <w:t>at</w:t>
      </w:r>
      <w:r w:rsidRPr="00AF7101">
        <w:rPr>
          <w:spacing w:val="11"/>
        </w:rPr>
        <w:t xml:space="preserve"> </w:t>
      </w:r>
      <w:r w:rsidRPr="00AF7101">
        <w:t>this</w:t>
      </w:r>
      <w:r w:rsidRPr="00AF7101">
        <w:rPr>
          <w:spacing w:val="1"/>
        </w:rPr>
        <w:t xml:space="preserve"> </w:t>
      </w:r>
      <w:r w:rsidRPr="00AF7101">
        <w:t>rate,</w:t>
      </w:r>
      <w:r w:rsidRPr="00AF7101">
        <w:rPr>
          <w:spacing w:val="14"/>
        </w:rPr>
        <w:t xml:space="preserve"> </w:t>
      </w:r>
      <w:r w:rsidRPr="00AF7101">
        <w:t>about</w:t>
      </w:r>
      <w:r w:rsidRPr="00AF7101">
        <w:rPr>
          <w:spacing w:val="15"/>
        </w:rPr>
        <w:t xml:space="preserve"> </w:t>
      </w:r>
      <w:r w:rsidRPr="00AF7101">
        <w:t>6,600</w:t>
      </w:r>
      <w:r w:rsidRPr="00AF7101">
        <w:rPr>
          <w:spacing w:val="15"/>
        </w:rPr>
        <w:t xml:space="preserve"> </w:t>
      </w:r>
      <w:r w:rsidRPr="00AF7101">
        <w:t>additional</w:t>
      </w:r>
      <w:r w:rsidRPr="00AF7101">
        <w:rPr>
          <w:spacing w:val="14"/>
        </w:rPr>
        <w:t xml:space="preserve"> </w:t>
      </w:r>
      <w:r w:rsidRPr="00AF7101">
        <w:t>DCFC</w:t>
      </w:r>
      <w:r w:rsidRPr="00AF7101">
        <w:rPr>
          <w:spacing w:val="15"/>
        </w:rPr>
        <w:t xml:space="preserve"> </w:t>
      </w:r>
      <w:r w:rsidRPr="00AF7101">
        <w:t>stations</w:t>
      </w:r>
      <w:r w:rsidRPr="00AF7101">
        <w:rPr>
          <w:spacing w:val="16"/>
        </w:rPr>
        <w:t xml:space="preserve"> </w:t>
      </w:r>
      <w:r w:rsidRPr="00AF7101">
        <w:t>will</w:t>
      </w:r>
      <w:r w:rsidRPr="00AF7101">
        <w:rPr>
          <w:spacing w:val="14"/>
        </w:rPr>
        <w:t xml:space="preserve"> </w:t>
      </w:r>
      <w:r w:rsidRPr="00AF7101">
        <w:t>be</w:t>
      </w:r>
      <w:r w:rsidRPr="00AF7101">
        <w:rPr>
          <w:spacing w:val="16"/>
        </w:rPr>
        <w:t xml:space="preserve"> </w:t>
      </w:r>
      <w:r w:rsidRPr="00AF7101">
        <w:t>installed</w:t>
      </w:r>
      <w:r w:rsidRPr="00AF7101">
        <w:rPr>
          <w:spacing w:val="14"/>
        </w:rPr>
        <w:t xml:space="preserve"> </w:t>
      </w:r>
      <w:r w:rsidRPr="00AF7101">
        <w:t>in</w:t>
      </w:r>
      <w:r w:rsidRPr="00AF7101">
        <w:rPr>
          <w:spacing w:val="14"/>
        </w:rPr>
        <w:t xml:space="preserve"> </w:t>
      </w:r>
      <w:r w:rsidRPr="00AF7101">
        <w:t>2022</w:t>
      </w:r>
      <w:r w:rsidRPr="00AF7101">
        <w:rPr>
          <w:spacing w:val="15"/>
        </w:rPr>
        <w:t xml:space="preserve"> </w:t>
      </w:r>
      <w:r w:rsidRPr="00AF7101">
        <w:t>and</w:t>
      </w:r>
      <w:r w:rsidRPr="00AF7101">
        <w:rPr>
          <w:spacing w:val="14"/>
        </w:rPr>
        <w:t xml:space="preserve"> </w:t>
      </w:r>
      <w:r w:rsidRPr="00AF7101">
        <w:t>2023,</w:t>
      </w:r>
      <w:r w:rsidRPr="00AF7101">
        <w:rPr>
          <w:spacing w:val="14"/>
        </w:rPr>
        <w:t xml:space="preserve"> </w:t>
      </w:r>
      <w:r w:rsidRPr="00AF7101">
        <w:t>leading</w:t>
      </w:r>
      <w:r w:rsidRPr="00AF7101">
        <w:rPr>
          <w:spacing w:val="16"/>
        </w:rPr>
        <w:t xml:space="preserve"> </w:t>
      </w:r>
      <w:r w:rsidRPr="00AF7101">
        <w:t>to</w:t>
      </w:r>
      <w:r w:rsidRPr="00AF7101">
        <w:rPr>
          <w:spacing w:val="15"/>
        </w:rPr>
        <w:t xml:space="preserve"> </w:t>
      </w:r>
      <w:r w:rsidRPr="00AF7101">
        <w:t>a</w:t>
      </w:r>
      <w:r w:rsidRPr="00AF7101">
        <w:rPr>
          <w:spacing w:val="15"/>
        </w:rPr>
        <w:t xml:space="preserve"> </w:t>
      </w:r>
      <w:r w:rsidRPr="00AF7101">
        <w:t>total</w:t>
      </w:r>
      <w:r w:rsidRPr="00AF7101">
        <w:rPr>
          <w:spacing w:val="15"/>
        </w:rPr>
        <w:t xml:space="preserve"> </w:t>
      </w:r>
      <w:r w:rsidRPr="00AF7101">
        <w:t>of</w:t>
      </w:r>
      <w:r w:rsidRPr="00AF7101">
        <w:rPr>
          <w:spacing w:val="-57"/>
        </w:rPr>
        <w:t xml:space="preserve"> </w:t>
      </w:r>
      <w:r w:rsidRPr="00AF7101">
        <w:t>about</w:t>
      </w:r>
      <w:r w:rsidRPr="00AF7101">
        <w:rPr>
          <w:spacing w:val="6"/>
        </w:rPr>
        <w:t xml:space="preserve"> </w:t>
      </w:r>
      <w:r w:rsidRPr="00AF7101">
        <w:t>36,000</w:t>
      </w:r>
      <w:r w:rsidRPr="00AF7101">
        <w:rPr>
          <w:spacing w:val="5"/>
        </w:rPr>
        <w:t xml:space="preserve"> </w:t>
      </w:r>
      <w:r w:rsidRPr="00AF7101">
        <w:t>DC</w:t>
      </w:r>
      <w:r w:rsidRPr="00AF7101">
        <w:rPr>
          <w:spacing w:val="6"/>
        </w:rPr>
        <w:t xml:space="preserve"> </w:t>
      </w:r>
      <w:r w:rsidRPr="00AF7101">
        <w:t>chargers</w:t>
      </w:r>
      <w:r w:rsidRPr="00AF7101">
        <w:rPr>
          <w:spacing w:val="6"/>
        </w:rPr>
        <w:t xml:space="preserve"> </w:t>
      </w:r>
      <w:r w:rsidRPr="00AF7101">
        <w:t>that</w:t>
      </w:r>
      <w:r w:rsidRPr="00AF7101">
        <w:rPr>
          <w:spacing w:val="7"/>
        </w:rPr>
        <w:t xml:space="preserve"> </w:t>
      </w:r>
      <w:r w:rsidRPr="00AF7101">
        <w:t>would</w:t>
      </w:r>
      <w:r w:rsidRPr="00AF7101">
        <w:rPr>
          <w:spacing w:val="5"/>
        </w:rPr>
        <w:t xml:space="preserve"> </w:t>
      </w:r>
      <w:r w:rsidRPr="00AF7101">
        <w:t>be</w:t>
      </w:r>
      <w:r w:rsidRPr="00AF7101">
        <w:rPr>
          <w:spacing w:val="6"/>
        </w:rPr>
        <w:t xml:space="preserve"> </w:t>
      </w:r>
      <w:r w:rsidRPr="00AF7101">
        <w:t>“pre-2024”</w:t>
      </w:r>
      <w:r w:rsidRPr="00AF7101">
        <w:rPr>
          <w:spacing w:val="6"/>
        </w:rPr>
        <w:t xml:space="preserve"> </w:t>
      </w:r>
      <w:r w:rsidRPr="00AF7101">
        <w:t>chargers</w:t>
      </w:r>
      <w:r w:rsidRPr="00AF7101">
        <w:rPr>
          <w:spacing w:val="6"/>
        </w:rPr>
        <w:t xml:space="preserve"> </w:t>
      </w:r>
      <w:r w:rsidRPr="00AF7101">
        <w:t>under</w:t>
      </w:r>
      <w:r w:rsidRPr="00AF7101">
        <w:rPr>
          <w:spacing w:val="7"/>
        </w:rPr>
        <w:t xml:space="preserve"> </w:t>
      </w:r>
      <w:r w:rsidRPr="00AF7101">
        <w:t>the</w:t>
      </w:r>
      <w:r w:rsidRPr="00AF7101">
        <w:rPr>
          <w:spacing w:val="6"/>
        </w:rPr>
        <w:t xml:space="preserve"> </w:t>
      </w:r>
      <w:r w:rsidRPr="00AF7101">
        <w:t>proposal.</w:t>
      </w:r>
      <w:r w:rsidRPr="00AF7101">
        <w:fldChar w:fldCharType="end"/>
      </w:r>
    </w:p>
    <w:bookmarkStart w:id="158" w:name="_bookmark23"/>
    <w:bookmarkEnd w:id="158"/>
    <w:p w14:paraId="0A2592D5" w14:textId="3F7618ED" w:rsidR="008A41AA" w:rsidRDefault="008A41AA" w:rsidP="008A41AA">
      <w:pPr>
        <w:ind w:left="720"/>
      </w:pPr>
      <w:r w:rsidRPr="00AF7101">
        <w:fldChar w:fldCharType="begin"/>
      </w:r>
      <w:r w:rsidRPr="00AF7101">
        <w:instrText xml:space="preserve"> HYPERLINK \l "_bookmark20" </w:instrText>
      </w:r>
      <w:r w:rsidRPr="00AF7101">
        <w:fldChar w:fldCharType="separate"/>
      </w:r>
      <w:r w:rsidRPr="00AF7101">
        <w:rPr>
          <w:vertAlign w:val="superscript"/>
        </w:rPr>
        <w:t>12</w:t>
      </w:r>
      <w:r w:rsidRPr="00AF7101">
        <w:rPr>
          <w:spacing w:val="10"/>
        </w:rPr>
        <w:t xml:space="preserve"> </w:t>
      </w:r>
      <w:r w:rsidRPr="00AF7101">
        <w:t>A</w:t>
      </w:r>
      <w:r w:rsidRPr="00AF7101">
        <w:rPr>
          <w:spacing w:val="10"/>
        </w:rPr>
        <w:t xml:space="preserve"> </w:t>
      </w:r>
      <w:r w:rsidRPr="00AF7101">
        <w:t>charger</w:t>
      </w:r>
      <w:r w:rsidRPr="00AF7101">
        <w:rPr>
          <w:spacing w:val="11"/>
        </w:rPr>
        <w:t xml:space="preserve"> </w:t>
      </w:r>
      <w:r w:rsidRPr="00AF7101">
        <w:t>that</w:t>
      </w:r>
      <w:r w:rsidRPr="00AF7101">
        <w:rPr>
          <w:spacing w:val="10"/>
        </w:rPr>
        <w:t xml:space="preserve"> </w:t>
      </w:r>
      <w:r w:rsidRPr="00AF7101">
        <w:t>is</w:t>
      </w:r>
      <w:r w:rsidRPr="00AF7101">
        <w:rPr>
          <w:spacing w:val="10"/>
        </w:rPr>
        <w:t xml:space="preserve"> </w:t>
      </w:r>
      <w:r w:rsidRPr="00AF7101">
        <w:t>not</w:t>
      </w:r>
      <w:r w:rsidRPr="00AF7101">
        <w:rPr>
          <w:spacing w:val="11"/>
        </w:rPr>
        <w:t xml:space="preserve"> </w:t>
      </w:r>
      <w:r w:rsidRPr="00AF7101">
        <w:t>qualified</w:t>
      </w:r>
      <w:r w:rsidRPr="00AF7101">
        <w:rPr>
          <w:spacing w:val="9"/>
        </w:rPr>
        <w:t xml:space="preserve"> </w:t>
      </w:r>
      <w:r w:rsidRPr="00AF7101">
        <w:t>for</w:t>
      </w:r>
      <w:r w:rsidRPr="00AF7101">
        <w:rPr>
          <w:spacing w:val="10"/>
        </w:rPr>
        <w:t xml:space="preserve"> </w:t>
      </w:r>
      <w:r w:rsidRPr="00AF7101">
        <w:t>a</w:t>
      </w:r>
      <w:r w:rsidRPr="00AF7101">
        <w:rPr>
          <w:spacing w:val="11"/>
        </w:rPr>
        <w:t xml:space="preserve"> </w:t>
      </w:r>
      <w:r w:rsidRPr="00AF7101">
        <w:t>given</w:t>
      </w:r>
      <w:r w:rsidRPr="00AF7101">
        <w:rPr>
          <w:spacing w:val="9"/>
        </w:rPr>
        <w:t xml:space="preserve"> </w:t>
      </w:r>
      <w:r w:rsidRPr="00AF7101">
        <w:t>tolerance</w:t>
      </w:r>
      <w:r w:rsidRPr="00AF7101">
        <w:rPr>
          <w:spacing w:val="10"/>
        </w:rPr>
        <w:t xml:space="preserve"> </w:t>
      </w:r>
      <w:r w:rsidRPr="00AF7101">
        <w:t>level</w:t>
      </w:r>
      <w:r w:rsidRPr="00AF7101">
        <w:rPr>
          <w:spacing w:val="10"/>
        </w:rPr>
        <w:t xml:space="preserve"> </w:t>
      </w:r>
      <w:r w:rsidRPr="00AF7101">
        <w:t>may</w:t>
      </w:r>
      <w:r w:rsidRPr="00AF7101">
        <w:rPr>
          <w:spacing w:val="10"/>
        </w:rPr>
        <w:t xml:space="preserve"> </w:t>
      </w:r>
      <w:r w:rsidRPr="00AF7101">
        <w:t>well</w:t>
      </w:r>
      <w:r w:rsidRPr="00AF7101">
        <w:rPr>
          <w:spacing w:val="9"/>
        </w:rPr>
        <w:t xml:space="preserve"> </w:t>
      </w:r>
      <w:r w:rsidRPr="00AF7101">
        <w:t>be</w:t>
      </w:r>
      <w:r w:rsidRPr="00AF7101">
        <w:rPr>
          <w:spacing w:val="11"/>
        </w:rPr>
        <w:t xml:space="preserve"> </w:t>
      </w:r>
      <w:r w:rsidRPr="00AF7101">
        <w:t>within</w:t>
      </w:r>
      <w:r w:rsidRPr="00AF7101">
        <w:rPr>
          <w:spacing w:val="9"/>
        </w:rPr>
        <w:t xml:space="preserve"> </w:t>
      </w:r>
      <w:r w:rsidRPr="00AF7101">
        <w:t>the</w:t>
      </w:r>
      <w:r w:rsidRPr="00AF7101">
        <w:rPr>
          <w:spacing w:val="10"/>
        </w:rPr>
        <w:t xml:space="preserve"> </w:t>
      </w:r>
      <w:r w:rsidRPr="00AF7101">
        <w:t>bounds</w:t>
      </w:r>
      <w:r w:rsidRPr="00AF7101">
        <w:rPr>
          <w:spacing w:val="11"/>
        </w:rPr>
        <w:t xml:space="preserve"> </w:t>
      </w:r>
      <w:r w:rsidRPr="00AF7101">
        <w:t>of</w:t>
      </w:r>
      <w:r w:rsidRPr="00AF7101">
        <w:rPr>
          <w:spacing w:val="10"/>
        </w:rPr>
        <w:t xml:space="preserve"> </w:t>
      </w:r>
      <w:r w:rsidRPr="00AF7101">
        <w:t>the</w:t>
      </w:r>
      <w:r w:rsidRPr="00AF7101">
        <w:rPr>
          <w:spacing w:val="-57"/>
        </w:rPr>
        <w:t xml:space="preserve"> </w:t>
      </w:r>
      <w:r w:rsidRPr="00AF7101">
        <w:t>tolerance,</w:t>
      </w:r>
      <w:r w:rsidRPr="00AF7101">
        <w:rPr>
          <w:spacing w:val="6"/>
        </w:rPr>
        <w:t xml:space="preserve"> </w:t>
      </w:r>
      <w:r w:rsidRPr="00AF7101">
        <w:t>because</w:t>
      </w:r>
      <w:r w:rsidRPr="00AF7101">
        <w:rPr>
          <w:spacing w:val="7"/>
        </w:rPr>
        <w:t xml:space="preserve"> </w:t>
      </w:r>
      <w:r w:rsidRPr="00AF7101">
        <w:t>there</w:t>
      </w:r>
      <w:r w:rsidRPr="00AF7101">
        <w:rPr>
          <w:spacing w:val="7"/>
        </w:rPr>
        <w:t xml:space="preserve"> </w:t>
      </w:r>
      <w:r w:rsidRPr="00AF7101">
        <w:t>is</w:t>
      </w:r>
      <w:r w:rsidRPr="00AF7101">
        <w:rPr>
          <w:spacing w:val="8"/>
        </w:rPr>
        <w:t xml:space="preserve"> </w:t>
      </w:r>
      <w:r w:rsidRPr="00AF7101">
        <w:t>some</w:t>
      </w:r>
      <w:r w:rsidRPr="00AF7101">
        <w:rPr>
          <w:spacing w:val="7"/>
        </w:rPr>
        <w:t xml:space="preserve"> </w:t>
      </w:r>
      <w:r w:rsidRPr="00AF7101">
        <w:t>distribution</w:t>
      </w:r>
      <w:r w:rsidRPr="00AF7101">
        <w:rPr>
          <w:spacing w:val="6"/>
        </w:rPr>
        <w:t xml:space="preserve"> </w:t>
      </w:r>
      <w:r w:rsidRPr="00AF7101">
        <w:t>in</w:t>
      </w:r>
      <w:r w:rsidRPr="00AF7101">
        <w:rPr>
          <w:spacing w:val="6"/>
        </w:rPr>
        <w:t xml:space="preserve"> </w:t>
      </w:r>
      <w:r w:rsidRPr="00AF7101">
        <w:t>metering</w:t>
      </w:r>
      <w:r w:rsidRPr="00AF7101">
        <w:rPr>
          <w:spacing w:val="8"/>
        </w:rPr>
        <w:t xml:space="preserve"> </w:t>
      </w:r>
      <w:r w:rsidRPr="00AF7101">
        <w:t>performance.</w:t>
      </w:r>
      <w:r w:rsidRPr="00AF7101">
        <w:rPr>
          <w:spacing w:val="15"/>
        </w:rPr>
        <w:t xml:space="preserve"> </w:t>
      </w:r>
      <w:r w:rsidRPr="00AF7101">
        <w:t>Even</w:t>
      </w:r>
      <w:r w:rsidRPr="00AF7101">
        <w:rPr>
          <w:spacing w:val="6"/>
        </w:rPr>
        <w:t xml:space="preserve"> </w:t>
      </w:r>
      <w:r w:rsidRPr="00AF7101">
        <w:t>if</w:t>
      </w:r>
      <w:r w:rsidRPr="00AF7101">
        <w:rPr>
          <w:spacing w:val="7"/>
        </w:rPr>
        <w:t xml:space="preserve"> </w:t>
      </w:r>
      <w:r w:rsidRPr="00AF7101">
        <w:t>devices</w:t>
      </w:r>
      <w:r w:rsidRPr="00AF7101">
        <w:rPr>
          <w:spacing w:val="7"/>
        </w:rPr>
        <w:t xml:space="preserve"> </w:t>
      </w:r>
      <w:r w:rsidRPr="00AF7101">
        <w:t>are</w:t>
      </w:r>
      <w:r w:rsidRPr="00AF7101">
        <w:rPr>
          <w:spacing w:val="1"/>
        </w:rPr>
        <w:t xml:space="preserve"> </w:t>
      </w:r>
      <w:r w:rsidRPr="00AF7101">
        <w:t>replaced</w:t>
      </w:r>
      <w:r w:rsidRPr="00AF7101">
        <w:rPr>
          <w:spacing w:val="17"/>
        </w:rPr>
        <w:t xml:space="preserve"> </w:t>
      </w:r>
      <w:r w:rsidRPr="00AF7101">
        <w:t>only</w:t>
      </w:r>
      <w:r w:rsidRPr="00AF7101">
        <w:rPr>
          <w:spacing w:val="19"/>
        </w:rPr>
        <w:t xml:space="preserve"> </w:t>
      </w:r>
      <w:r w:rsidRPr="00AF7101">
        <w:t>after</w:t>
      </w:r>
      <w:r w:rsidRPr="00AF7101">
        <w:rPr>
          <w:spacing w:val="19"/>
        </w:rPr>
        <w:t xml:space="preserve"> </w:t>
      </w:r>
      <w:r w:rsidRPr="00AF7101">
        <w:t>inspection,</w:t>
      </w:r>
      <w:r w:rsidRPr="00AF7101">
        <w:rPr>
          <w:spacing w:val="18"/>
        </w:rPr>
        <w:t xml:space="preserve"> </w:t>
      </w:r>
      <w:r w:rsidRPr="00AF7101">
        <w:t>a</w:t>
      </w:r>
      <w:r w:rsidRPr="00AF7101">
        <w:rPr>
          <w:spacing w:val="19"/>
        </w:rPr>
        <w:t xml:space="preserve"> </w:t>
      </w:r>
      <w:r w:rsidRPr="00AF7101">
        <w:t>significant</w:t>
      </w:r>
      <w:r w:rsidRPr="00AF7101">
        <w:rPr>
          <w:spacing w:val="19"/>
        </w:rPr>
        <w:t xml:space="preserve"> </w:t>
      </w:r>
      <w:r w:rsidRPr="00AF7101">
        <w:t>fraction</w:t>
      </w:r>
      <w:r w:rsidRPr="00AF7101">
        <w:rPr>
          <w:spacing w:val="18"/>
        </w:rPr>
        <w:t xml:space="preserve"> </w:t>
      </w:r>
      <w:r w:rsidRPr="00AF7101">
        <w:t>would</w:t>
      </w:r>
      <w:r w:rsidRPr="00AF7101">
        <w:rPr>
          <w:spacing w:val="18"/>
        </w:rPr>
        <w:t xml:space="preserve"> </w:t>
      </w:r>
      <w:r w:rsidRPr="00AF7101">
        <w:t>need</w:t>
      </w:r>
      <w:r w:rsidRPr="00AF7101">
        <w:rPr>
          <w:spacing w:val="18"/>
        </w:rPr>
        <w:t xml:space="preserve"> </w:t>
      </w:r>
      <w:r w:rsidRPr="00AF7101">
        <w:t>replacement,</w:t>
      </w:r>
      <w:r w:rsidRPr="00AF7101">
        <w:rPr>
          <w:spacing w:val="18"/>
        </w:rPr>
        <w:t xml:space="preserve"> </w:t>
      </w:r>
      <w:r w:rsidRPr="00AF7101">
        <w:t>thus</w:t>
      </w:r>
      <w:r w:rsidRPr="00AF7101">
        <w:rPr>
          <w:spacing w:val="19"/>
        </w:rPr>
        <w:t xml:space="preserve"> </w:t>
      </w:r>
      <w:r w:rsidRPr="00AF7101">
        <w:t>incurring</w:t>
      </w:r>
      <w:r w:rsidRPr="00AF7101">
        <w:rPr>
          <w:spacing w:val="19"/>
        </w:rPr>
        <w:t xml:space="preserve"> </w:t>
      </w:r>
      <w:r w:rsidRPr="00AF7101">
        <w:t>this</w:t>
      </w:r>
      <w:r w:rsidRPr="00AF7101">
        <w:rPr>
          <w:spacing w:val="1"/>
        </w:rPr>
        <w:t xml:space="preserve"> </w:t>
      </w:r>
      <w:r w:rsidRPr="00AF7101">
        <w:t>scale</w:t>
      </w:r>
      <w:r w:rsidRPr="00AF7101">
        <w:rPr>
          <w:spacing w:val="7"/>
        </w:rPr>
        <w:t xml:space="preserve"> </w:t>
      </w:r>
      <w:r w:rsidRPr="00AF7101">
        <w:t>of</w:t>
      </w:r>
      <w:r w:rsidRPr="00AF7101">
        <w:rPr>
          <w:spacing w:val="7"/>
        </w:rPr>
        <w:t xml:space="preserve"> </w:t>
      </w:r>
      <w:r w:rsidRPr="00AF7101">
        <w:t>cost.</w:t>
      </w:r>
      <w:r w:rsidRPr="00AF7101">
        <w:rPr>
          <w:spacing w:val="15"/>
        </w:rPr>
        <w:t xml:space="preserve"> </w:t>
      </w:r>
      <w:r w:rsidRPr="00AF7101">
        <w:t>Moreover,</w:t>
      </w:r>
      <w:r w:rsidRPr="00AF7101">
        <w:rPr>
          <w:spacing w:val="6"/>
        </w:rPr>
        <w:t xml:space="preserve"> </w:t>
      </w:r>
      <w:r w:rsidRPr="00AF7101">
        <w:t>it</w:t>
      </w:r>
      <w:r w:rsidRPr="00AF7101">
        <w:rPr>
          <w:spacing w:val="8"/>
        </w:rPr>
        <w:t xml:space="preserve"> </w:t>
      </w:r>
      <w:r w:rsidRPr="00AF7101">
        <w:t>might</w:t>
      </w:r>
      <w:r w:rsidRPr="00AF7101">
        <w:rPr>
          <w:spacing w:val="7"/>
        </w:rPr>
        <w:t xml:space="preserve"> </w:t>
      </w:r>
      <w:r w:rsidRPr="00AF7101">
        <w:t>be</w:t>
      </w:r>
      <w:r w:rsidRPr="00AF7101">
        <w:rPr>
          <w:spacing w:val="7"/>
        </w:rPr>
        <w:t xml:space="preserve"> </w:t>
      </w:r>
      <w:r w:rsidRPr="00AF7101">
        <w:t>most</w:t>
      </w:r>
      <w:r w:rsidRPr="00AF7101">
        <w:rPr>
          <w:spacing w:val="8"/>
        </w:rPr>
        <w:t xml:space="preserve"> </w:t>
      </w:r>
      <w:r w:rsidRPr="00AF7101">
        <w:t>sensible</w:t>
      </w:r>
      <w:r w:rsidRPr="00AF7101">
        <w:rPr>
          <w:spacing w:val="7"/>
        </w:rPr>
        <w:t xml:space="preserve"> </w:t>
      </w:r>
      <w:r w:rsidRPr="00AF7101">
        <w:t>for</w:t>
      </w:r>
      <w:r w:rsidRPr="00AF7101">
        <w:rPr>
          <w:spacing w:val="7"/>
        </w:rPr>
        <w:t xml:space="preserve"> </w:t>
      </w:r>
      <w:r w:rsidRPr="00AF7101">
        <w:t>an</w:t>
      </w:r>
      <w:r w:rsidRPr="00AF7101">
        <w:rPr>
          <w:spacing w:val="6"/>
        </w:rPr>
        <w:t xml:space="preserve"> </w:t>
      </w:r>
      <w:r w:rsidRPr="00AF7101">
        <w:t>operator</w:t>
      </w:r>
      <w:r w:rsidRPr="00AF7101">
        <w:rPr>
          <w:spacing w:val="8"/>
        </w:rPr>
        <w:t xml:space="preserve"> </w:t>
      </w:r>
      <w:r w:rsidRPr="00AF7101">
        <w:t>to</w:t>
      </w:r>
      <w:r w:rsidRPr="00AF7101">
        <w:rPr>
          <w:spacing w:val="7"/>
        </w:rPr>
        <w:t xml:space="preserve"> </w:t>
      </w:r>
      <w:r w:rsidRPr="00AF7101">
        <w:t>ensure</w:t>
      </w:r>
      <w:r w:rsidRPr="00AF7101">
        <w:rPr>
          <w:spacing w:val="7"/>
        </w:rPr>
        <w:t xml:space="preserve"> </w:t>
      </w:r>
      <w:r w:rsidRPr="00AF7101">
        <w:t>all</w:t>
      </w:r>
      <w:r w:rsidRPr="00AF7101">
        <w:rPr>
          <w:spacing w:val="7"/>
        </w:rPr>
        <w:t xml:space="preserve"> </w:t>
      </w:r>
      <w:r w:rsidRPr="00AF7101">
        <w:t>its</w:t>
      </w:r>
      <w:r w:rsidRPr="00AF7101">
        <w:rPr>
          <w:spacing w:val="7"/>
        </w:rPr>
        <w:t xml:space="preserve"> </w:t>
      </w:r>
      <w:r w:rsidRPr="00AF7101">
        <w:t>devices</w:t>
      </w:r>
      <w:r w:rsidRPr="00AF7101">
        <w:rPr>
          <w:spacing w:val="7"/>
        </w:rPr>
        <w:t xml:space="preserve"> </w:t>
      </w:r>
      <w:r w:rsidRPr="00AF7101">
        <w:t>are</w:t>
      </w:r>
      <w:r w:rsidRPr="00AF7101">
        <w:rPr>
          <w:spacing w:val="1"/>
        </w:rPr>
        <w:t xml:space="preserve"> </w:t>
      </w:r>
      <w:r w:rsidRPr="00AF7101">
        <w:t>qualified,</w:t>
      </w:r>
      <w:r w:rsidRPr="00AF7101">
        <w:rPr>
          <w:spacing w:val="10"/>
        </w:rPr>
        <w:t xml:space="preserve"> </w:t>
      </w:r>
      <w:r w:rsidRPr="00AF7101">
        <w:t>rather</w:t>
      </w:r>
      <w:r w:rsidRPr="00AF7101">
        <w:rPr>
          <w:spacing w:val="11"/>
        </w:rPr>
        <w:t xml:space="preserve"> </w:t>
      </w:r>
      <w:r w:rsidRPr="00AF7101">
        <w:t>than</w:t>
      </w:r>
      <w:r w:rsidRPr="00AF7101">
        <w:rPr>
          <w:spacing w:val="10"/>
        </w:rPr>
        <w:t xml:space="preserve"> </w:t>
      </w:r>
      <w:r w:rsidRPr="00AF7101">
        <w:t>waiting</w:t>
      </w:r>
      <w:r w:rsidRPr="00AF7101">
        <w:rPr>
          <w:spacing w:val="12"/>
        </w:rPr>
        <w:t xml:space="preserve"> </w:t>
      </w:r>
      <w:r w:rsidRPr="00AF7101">
        <w:t>to</w:t>
      </w:r>
      <w:r w:rsidRPr="00AF7101">
        <w:rPr>
          <w:spacing w:val="11"/>
        </w:rPr>
        <w:t xml:space="preserve"> </w:t>
      </w:r>
      <w:r w:rsidRPr="00AF7101">
        <w:t>see</w:t>
      </w:r>
      <w:r w:rsidRPr="00AF7101">
        <w:rPr>
          <w:spacing w:val="11"/>
        </w:rPr>
        <w:t xml:space="preserve"> </w:t>
      </w:r>
      <w:r w:rsidRPr="00AF7101">
        <w:t>what</w:t>
      </w:r>
      <w:r w:rsidRPr="00AF7101">
        <w:rPr>
          <w:spacing w:val="11"/>
        </w:rPr>
        <w:t xml:space="preserve"> </w:t>
      </w:r>
      <w:r w:rsidRPr="00AF7101">
        <w:t>the</w:t>
      </w:r>
      <w:r w:rsidRPr="00AF7101">
        <w:rPr>
          <w:spacing w:val="12"/>
        </w:rPr>
        <w:t xml:space="preserve"> </w:t>
      </w:r>
      <w:r w:rsidRPr="00AF7101">
        <w:t>results</w:t>
      </w:r>
      <w:r w:rsidRPr="00AF7101">
        <w:rPr>
          <w:spacing w:val="11"/>
        </w:rPr>
        <w:t xml:space="preserve"> </w:t>
      </w:r>
      <w:r w:rsidRPr="00AF7101">
        <w:t>of</w:t>
      </w:r>
      <w:r w:rsidRPr="00AF7101">
        <w:rPr>
          <w:spacing w:val="11"/>
        </w:rPr>
        <w:t xml:space="preserve"> </w:t>
      </w:r>
      <w:r w:rsidRPr="00AF7101">
        <w:t>inspection</w:t>
      </w:r>
      <w:r w:rsidRPr="00AF7101">
        <w:rPr>
          <w:spacing w:val="10"/>
        </w:rPr>
        <w:t xml:space="preserve"> </w:t>
      </w:r>
      <w:r w:rsidRPr="00AF7101">
        <w:t>might</w:t>
      </w:r>
      <w:r w:rsidRPr="00AF7101">
        <w:rPr>
          <w:spacing w:val="12"/>
        </w:rPr>
        <w:t xml:space="preserve"> </w:t>
      </w:r>
      <w:r w:rsidRPr="00AF7101">
        <w:t>be</w:t>
      </w:r>
      <w:r w:rsidRPr="00AF7101">
        <w:rPr>
          <w:spacing w:val="11"/>
        </w:rPr>
        <w:t xml:space="preserve"> </w:t>
      </w:r>
      <w:r w:rsidRPr="00AF7101">
        <w:t>for</w:t>
      </w:r>
      <w:r w:rsidRPr="00AF7101">
        <w:rPr>
          <w:spacing w:val="11"/>
        </w:rPr>
        <w:t xml:space="preserve"> </w:t>
      </w:r>
      <w:r w:rsidRPr="00AF7101">
        <w:t>a</w:t>
      </w:r>
      <w:r w:rsidRPr="00AF7101">
        <w:rPr>
          <w:spacing w:val="12"/>
        </w:rPr>
        <w:t xml:space="preserve"> </w:t>
      </w:r>
      <w:r w:rsidRPr="00AF7101">
        <w:t>given</w:t>
      </w:r>
      <w:r w:rsidRPr="00AF7101">
        <w:rPr>
          <w:spacing w:val="10"/>
        </w:rPr>
        <w:t xml:space="preserve"> </w:t>
      </w:r>
      <w:r w:rsidRPr="00AF7101">
        <w:t>charger.</w:t>
      </w:r>
      <w:r w:rsidRPr="00AF7101">
        <w:fldChar w:fldCharType="end"/>
      </w:r>
    </w:p>
    <w:p w14:paraId="0E2AD05F" w14:textId="77777777" w:rsidR="008A41AA" w:rsidRPr="00AF7101" w:rsidRDefault="008A41AA" w:rsidP="00CC6830">
      <w:pPr>
        <w:pStyle w:val="ListParagraph"/>
        <w:widowControl w:val="0"/>
        <w:numPr>
          <w:ilvl w:val="0"/>
          <w:numId w:val="86"/>
        </w:numPr>
        <w:tabs>
          <w:tab w:val="left" w:pos="1118"/>
        </w:tabs>
        <w:autoSpaceDE w:val="0"/>
        <w:autoSpaceDN w:val="0"/>
        <w:spacing w:before="59" w:after="0" w:line="244" w:lineRule="auto"/>
        <w:ind w:left="90" w:right="868" w:hanging="17"/>
        <w:contextualSpacing w:val="0"/>
      </w:pPr>
      <w:r w:rsidRPr="00AF7101">
        <w:t>The</w:t>
      </w:r>
      <w:r w:rsidRPr="00AF7101">
        <w:rPr>
          <w:spacing w:val="10"/>
        </w:rPr>
        <w:t xml:space="preserve"> </w:t>
      </w:r>
      <w:r w:rsidRPr="00AF7101">
        <w:t>proposal</w:t>
      </w:r>
      <w:r w:rsidRPr="00AF7101">
        <w:rPr>
          <w:spacing w:val="9"/>
        </w:rPr>
        <w:t xml:space="preserve"> </w:t>
      </w:r>
      <w:r w:rsidRPr="00AF7101">
        <w:t>focuses</w:t>
      </w:r>
      <w:r w:rsidRPr="00AF7101">
        <w:rPr>
          <w:spacing w:val="10"/>
        </w:rPr>
        <w:t xml:space="preserve"> </w:t>
      </w:r>
      <w:r w:rsidRPr="00AF7101">
        <w:t>on</w:t>
      </w:r>
      <w:r w:rsidRPr="00AF7101">
        <w:rPr>
          <w:spacing w:val="9"/>
        </w:rPr>
        <w:t xml:space="preserve"> </w:t>
      </w:r>
      <w:r w:rsidRPr="00AF7101">
        <w:t>installation</w:t>
      </w:r>
      <w:r w:rsidRPr="00AF7101">
        <w:rPr>
          <w:spacing w:val="9"/>
        </w:rPr>
        <w:t xml:space="preserve"> </w:t>
      </w:r>
      <w:r w:rsidRPr="00AF7101">
        <w:t>before</w:t>
      </w:r>
      <w:r w:rsidRPr="00AF7101">
        <w:rPr>
          <w:spacing w:val="11"/>
        </w:rPr>
        <w:t xml:space="preserve"> </w:t>
      </w:r>
      <w:r w:rsidRPr="00AF7101">
        <w:t>January</w:t>
      </w:r>
      <w:r w:rsidRPr="00AF7101">
        <w:rPr>
          <w:spacing w:val="10"/>
        </w:rPr>
        <w:t xml:space="preserve"> </w:t>
      </w:r>
      <w:r w:rsidRPr="00AF7101">
        <w:t>2024,</w:t>
      </w:r>
      <w:r w:rsidRPr="00AF7101">
        <w:rPr>
          <w:spacing w:val="9"/>
        </w:rPr>
        <w:t xml:space="preserve"> </w:t>
      </w:r>
      <w:r w:rsidRPr="00AF7101">
        <w:t>rather</w:t>
      </w:r>
      <w:r w:rsidRPr="00AF7101">
        <w:rPr>
          <w:spacing w:val="10"/>
        </w:rPr>
        <w:t xml:space="preserve"> </w:t>
      </w:r>
      <w:r w:rsidRPr="00AF7101">
        <w:t>than</w:t>
      </w:r>
      <w:r w:rsidRPr="00AF7101">
        <w:rPr>
          <w:spacing w:val="9"/>
        </w:rPr>
        <w:t xml:space="preserve"> </w:t>
      </w:r>
      <w:r w:rsidRPr="00AF7101">
        <w:t>using</w:t>
      </w:r>
      <w:r w:rsidRPr="00AF7101">
        <w:rPr>
          <w:spacing w:val="11"/>
        </w:rPr>
        <w:t xml:space="preserve"> </w:t>
      </w:r>
      <w:r w:rsidRPr="00AF7101">
        <w:t>the</w:t>
      </w:r>
      <w:r w:rsidRPr="00AF7101">
        <w:rPr>
          <w:spacing w:val="10"/>
        </w:rPr>
        <w:t xml:space="preserve"> </w:t>
      </w:r>
      <w:r w:rsidRPr="00AF7101">
        <w:t>concept</w:t>
      </w:r>
      <w:r w:rsidRPr="00AF7101">
        <w:rPr>
          <w:spacing w:val="10"/>
        </w:rPr>
        <w:t xml:space="preserve"> </w:t>
      </w:r>
      <w:r w:rsidRPr="00AF7101">
        <w:t>of</w:t>
      </w:r>
      <w:r w:rsidRPr="00AF7101">
        <w:rPr>
          <w:spacing w:val="1"/>
        </w:rPr>
        <w:t xml:space="preserve"> </w:t>
      </w:r>
      <w:r w:rsidRPr="00AF7101">
        <w:t>retroactive/non-retroactive</w:t>
      </w:r>
      <w:r w:rsidRPr="00AF7101">
        <w:rPr>
          <w:spacing w:val="6"/>
        </w:rPr>
        <w:t xml:space="preserve"> </w:t>
      </w:r>
      <w:r w:rsidRPr="00AF7101">
        <w:t>that</w:t>
      </w:r>
      <w:r w:rsidRPr="00AF7101">
        <w:rPr>
          <w:spacing w:val="6"/>
        </w:rPr>
        <w:t xml:space="preserve"> </w:t>
      </w:r>
      <w:r w:rsidRPr="00AF7101">
        <w:t>is</w:t>
      </w:r>
      <w:r w:rsidRPr="00AF7101">
        <w:rPr>
          <w:spacing w:val="7"/>
        </w:rPr>
        <w:t xml:space="preserve"> </w:t>
      </w:r>
      <w:r w:rsidRPr="00AF7101">
        <w:t>more</w:t>
      </w:r>
      <w:r w:rsidRPr="00AF7101">
        <w:rPr>
          <w:spacing w:val="6"/>
        </w:rPr>
        <w:t xml:space="preserve"> </w:t>
      </w:r>
      <w:r w:rsidRPr="00AF7101">
        <w:t>common</w:t>
      </w:r>
      <w:r w:rsidRPr="00AF7101">
        <w:rPr>
          <w:spacing w:val="6"/>
        </w:rPr>
        <w:t xml:space="preserve"> </w:t>
      </w:r>
      <w:r w:rsidRPr="00AF7101">
        <w:t>in</w:t>
      </w:r>
      <w:r w:rsidRPr="00AF7101">
        <w:rPr>
          <w:spacing w:val="5"/>
        </w:rPr>
        <w:t xml:space="preserve"> </w:t>
      </w:r>
      <w:r w:rsidRPr="00AF7101">
        <w:t>Handbook</w:t>
      </w:r>
      <w:r w:rsidRPr="00AF7101">
        <w:rPr>
          <w:spacing w:val="6"/>
        </w:rPr>
        <w:t xml:space="preserve"> </w:t>
      </w:r>
      <w:r w:rsidRPr="00AF7101">
        <w:t>44,</w:t>
      </w:r>
      <w:r w:rsidRPr="00AF7101">
        <w:rPr>
          <w:spacing w:val="5"/>
        </w:rPr>
        <w:t xml:space="preserve"> </w:t>
      </w:r>
      <w:r w:rsidRPr="00AF7101">
        <w:t>because</w:t>
      </w:r>
      <w:r w:rsidRPr="00AF7101">
        <w:rPr>
          <w:spacing w:val="7"/>
        </w:rPr>
        <w:t xml:space="preserve"> </w:t>
      </w:r>
      <w:r w:rsidRPr="00AF7101">
        <w:t>non-retroactive</w:t>
      </w:r>
      <w:r w:rsidRPr="00AF7101">
        <w:rPr>
          <w:spacing w:val="6"/>
        </w:rPr>
        <w:t xml:space="preserve"> </w:t>
      </w:r>
      <w:r w:rsidRPr="00AF7101">
        <w:t>is</w:t>
      </w:r>
      <w:r w:rsidRPr="00AF7101">
        <w:rPr>
          <w:spacing w:val="1"/>
        </w:rPr>
        <w:t xml:space="preserve"> </w:t>
      </w:r>
      <w:r w:rsidRPr="00AF7101">
        <w:t>ordinarily</w:t>
      </w:r>
      <w:r w:rsidRPr="00AF7101">
        <w:rPr>
          <w:spacing w:val="9"/>
        </w:rPr>
        <w:t xml:space="preserve"> </w:t>
      </w:r>
      <w:r w:rsidRPr="00AF7101">
        <w:lastRenderedPageBreak/>
        <w:t>based</w:t>
      </w:r>
      <w:r w:rsidRPr="00AF7101">
        <w:rPr>
          <w:spacing w:val="9"/>
        </w:rPr>
        <w:t xml:space="preserve"> </w:t>
      </w:r>
      <w:r w:rsidRPr="00AF7101">
        <w:t>on</w:t>
      </w:r>
      <w:r w:rsidRPr="00AF7101">
        <w:rPr>
          <w:spacing w:val="9"/>
        </w:rPr>
        <w:t xml:space="preserve"> </w:t>
      </w:r>
      <w:r w:rsidRPr="00AF7101">
        <w:t>when</w:t>
      </w:r>
      <w:r w:rsidRPr="00AF7101">
        <w:rPr>
          <w:spacing w:val="9"/>
        </w:rPr>
        <w:t xml:space="preserve"> </w:t>
      </w:r>
      <w:r w:rsidRPr="00AF7101">
        <w:t>a</w:t>
      </w:r>
      <w:r w:rsidRPr="00AF7101">
        <w:rPr>
          <w:spacing w:val="10"/>
        </w:rPr>
        <w:t xml:space="preserve"> </w:t>
      </w:r>
      <w:r w:rsidRPr="00AF7101">
        <w:t>device</w:t>
      </w:r>
      <w:r w:rsidRPr="00AF7101">
        <w:rPr>
          <w:spacing w:val="9"/>
        </w:rPr>
        <w:t xml:space="preserve"> </w:t>
      </w:r>
      <w:r w:rsidRPr="00AF7101">
        <w:t>is</w:t>
      </w:r>
      <w:r w:rsidRPr="00AF7101">
        <w:rPr>
          <w:spacing w:val="10"/>
        </w:rPr>
        <w:t xml:space="preserve"> </w:t>
      </w:r>
      <w:r w:rsidRPr="00AF7101">
        <w:t>placed</w:t>
      </w:r>
      <w:r w:rsidRPr="00AF7101">
        <w:rPr>
          <w:spacing w:val="9"/>
        </w:rPr>
        <w:t xml:space="preserve"> </w:t>
      </w:r>
      <w:r w:rsidRPr="00AF7101">
        <w:t>in</w:t>
      </w:r>
      <w:r w:rsidRPr="00AF7101">
        <w:rPr>
          <w:spacing w:val="9"/>
        </w:rPr>
        <w:t xml:space="preserve"> </w:t>
      </w:r>
      <w:r w:rsidRPr="00AF7101">
        <w:t>service.</w:t>
      </w:r>
      <w:r w:rsidRPr="00AF7101">
        <w:rPr>
          <w:spacing w:val="76"/>
        </w:rPr>
        <w:t xml:space="preserve"> </w:t>
      </w:r>
      <w:r w:rsidRPr="00AF7101">
        <w:t>Many</w:t>
      </w:r>
      <w:r w:rsidRPr="00AF7101">
        <w:rPr>
          <w:spacing w:val="10"/>
        </w:rPr>
        <w:t xml:space="preserve"> </w:t>
      </w:r>
      <w:r w:rsidRPr="00AF7101">
        <w:t>states</w:t>
      </w:r>
      <w:r w:rsidRPr="00AF7101">
        <w:rPr>
          <w:spacing w:val="10"/>
        </w:rPr>
        <w:t xml:space="preserve"> </w:t>
      </w:r>
      <w:r w:rsidRPr="00AF7101">
        <w:t>do</w:t>
      </w:r>
      <w:r w:rsidRPr="00AF7101">
        <w:rPr>
          <w:spacing w:val="9"/>
        </w:rPr>
        <w:t xml:space="preserve"> </w:t>
      </w:r>
      <w:r w:rsidRPr="00AF7101">
        <w:t>not</w:t>
      </w:r>
      <w:r w:rsidRPr="00AF7101">
        <w:rPr>
          <w:spacing w:val="10"/>
        </w:rPr>
        <w:t xml:space="preserve"> </w:t>
      </w:r>
      <w:r w:rsidRPr="00AF7101">
        <w:t>yet</w:t>
      </w:r>
      <w:r w:rsidRPr="00AF7101">
        <w:rPr>
          <w:spacing w:val="10"/>
        </w:rPr>
        <w:t xml:space="preserve"> </w:t>
      </w:r>
      <w:r w:rsidRPr="00AF7101">
        <w:t>regulate</w:t>
      </w:r>
      <w:r w:rsidRPr="00AF7101">
        <w:rPr>
          <w:spacing w:val="10"/>
        </w:rPr>
        <w:t xml:space="preserve"> </w:t>
      </w:r>
      <w:r w:rsidRPr="00AF7101">
        <w:t>EV</w:t>
      </w:r>
      <w:r w:rsidRPr="00AF7101">
        <w:rPr>
          <w:spacing w:val="1"/>
        </w:rPr>
        <w:t xml:space="preserve"> </w:t>
      </w:r>
      <w:r w:rsidRPr="00AF7101">
        <w:t>chargers</w:t>
      </w:r>
      <w:r w:rsidRPr="00AF7101">
        <w:rPr>
          <w:spacing w:val="1"/>
        </w:rPr>
        <w:t xml:space="preserve"> </w:t>
      </w:r>
      <w:r w:rsidRPr="00AF7101">
        <w:t>and</w:t>
      </w:r>
      <w:r w:rsidRPr="00AF7101">
        <w:rPr>
          <w:spacing w:val="1"/>
        </w:rPr>
        <w:t xml:space="preserve"> </w:t>
      </w:r>
      <w:r w:rsidRPr="00AF7101">
        <w:t>consequently</w:t>
      </w:r>
      <w:r w:rsidRPr="00AF7101">
        <w:rPr>
          <w:spacing w:val="1"/>
        </w:rPr>
        <w:t xml:space="preserve"> </w:t>
      </w:r>
      <w:r w:rsidRPr="00AF7101">
        <w:t>have</w:t>
      </w:r>
      <w:r w:rsidRPr="00AF7101">
        <w:rPr>
          <w:spacing w:val="2"/>
        </w:rPr>
        <w:t xml:space="preserve"> </w:t>
      </w:r>
      <w:r w:rsidRPr="00AF7101">
        <w:t>no</w:t>
      </w:r>
      <w:r w:rsidRPr="00AF7101">
        <w:rPr>
          <w:spacing w:val="1"/>
        </w:rPr>
        <w:t xml:space="preserve"> </w:t>
      </w:r>
      <w:r w:rsidRPr="00AF7101">
        <w:t>placed-in-service</w:t>
      </w:r>
      <w:r w:rsidRPr="00AF7101">
        <w:rPr>
          <w:spacing w:val="2"/>
        </w:rPr>
        <w:t xml:space="preserve"> </w:t>
      </w:r>
      <w:r w:rsidRPr="00AF7101">
        <w:t>process.</w:t>
      </w:r>
      <w:r w:rsidRPr="00AF7101">
        <w:rPr>
          <w:spacing w:val="3"/>
        </w:rPr>
        <w:t xml:space="preserve"> </w:t>
      </w:r>
      <w:r w:rsidRPr="00AF7101">
        <w:t>In these</w:t>
      </w:r>
      <w:r w:rsidRPr="00AF7101">
        <w:rPr>
          <w:spacing w:val="2"/>
        </w:rPr>
        <w:t xml:space="preserve"> </w:t>
      </w:r>
      <w:r w:rsidRPr="00AF7101">
        <w:t>states, “placed</w:t>
      </w:r>
      <w:r w:rsidRPr="00AF7101">
        <w:rPr>
          <w:spacing w:val="1"/>
        </w:rPr>
        <w:t xml:space="preserve"> </w:t>
      </w:r>
      <w:r w:rsidRPr="00AF7101">
        <w:t>in service”</w:t>
      </w:r>
      <w:r w:rsidRPr="00AF7101">
        <w:rPr>
          <w:spacing w:val="1"/>
        </w:rPr>
        <w:t xml:space="preserve"> </w:t>
      </w:r>
      <w:r w:rsidRPr="00AF7101">
        <w:t>would</w:t>
      </w:r>
      <w:r w:rsidRPr="00AF7101">
        <w:rPr>
          <w:spacing w:val="6"/>
        </w:rPr>
        <w:t xml:space="preserve"> </w:t>
      </w:r>
      <w:r w:rsidRPr="00AF7101">
        <w:t>not</w:t>
      </w:r>
      <w:r w:rsidRPr="00AF7101">
        <w:rPr>
          <w:spacing w:val="8"/>
        </w:rPr>
        <w:t xml:space="preserve"> </w:t>
      </w:r>
      <w:r w:rsidRPr="00AF7101">
        <w:t>be</w:t>
      </w:r>
      <w:r w:rsidRPr="00AF7101">
        <w:rPr>
          <w:spacing w:val="8"/>
        </w:rPr>
        <w:t xml:space="preserve"> </w:t>
      </w:r>
      <w:r w:rsidRPr="00AF7101">
        <w:t>a</w:t>
      </w:r>
      <w:r w:rsidRPr="00AF7101">
        <w:rPr>
          <w:spacing w:val="7"/>
        </w:rPr>
        <w:t xml:space="preserve"> </w:t>
      </w:r>
      <w:r w:rsidRPr="00AF7101">
        <w:t>well-defined</w:t>
      </w:r>
      <w:r w:rsidRPr="00AF7101">
        <w:rPr>
          <w:spacing w:val="7"/>
        </w:rPr>
        <w:t xml:space="preserve"> </w:t>
      </w:r>
      <w:r w:rsidRPr="00AF7101">
        <w:t>concept,</w:t>
      </w:r>
      <w:r w:rsidRPr="00AF7101">
        <w:rPr>
          <w:spacing w:val="6"/>
        </w:rPr>
        <w:t xml:space="preserve"> </w:t>
      </w:r>
      <w:r w:rsidRPr="00AF7101">
        <w:t>and</w:t>
      </w:r>
      <w:r w:rsidRPr="00AF7101">
        <w:rPr>
          <w:spacing w:val="7"/>
        </w:rPr>
        <w:t xml:space="preserve"> </w:t>
      </w:r>
      <w:r w:rsidRPr="00AF7101">
        <w:t>regulators</w:t>
      </w:r>
      <w:r w:rsidRPr="00AF7101">
        <w:rPr>
          <w:spacing w:val="8"/>
        </w:rPr>
        <w:t xml:space="preserve"> </w:t>
      </w:r>
      <w:r w:rsidRPr="00AF7101">
        <w:t>might</w:t>
      </w:r>
      <w:r w:rsidRPr="00AF7101">
        <w:rPr>
          <w:spacing w:val="7"/>
        </w:rPr>
        <w:t xml:space="preserve"> </w:t>
      </w:r>
      <w:r w:rsidRPr="00AF7101">
        <w:t>not</w:t>
      </w:r>
      <w:r w:rsidRPr="00AF7101">
        <w:rPr>
          <w:spacing w:val="8"/>
        </w:rPr>
        <w:t xml:space="preserve"> </w:t>
      </w:r>
      <w:r w:rsidRPr="00AF7101">
        <w:t>have</w:t>
      </w:r>
      <w:r w:rsidRPr="00AF7101">
        <w:rPr>
          <w:spacing w:val="8"/>
        </w:rPr>
        <w:t xml:space="preserve"> </w:t>
      </w:r>
      <w:r w:rsidRPr="00AF7101">
        <w:t>good</w:t>
      </w:r>
      <w:r w:rsidRPr="00AF7101">
        <w:rPr>
          <w:spacing w:val="6"/>
        </w:rPr>
        <w:t xml:space="preserve"> </w:t>
      </w:r>
      <w:r w:rsidRPr="00AF7101">
        <w:t>ways</w:t>
      </w:r>
      <w:r w:rsidRPr="00AF7101">
        <w:rPr>
          <w:spacing w:val="8"/>
        </w:rPr>
        <w:t xml:space="preserve"> </w:t>
      </w:r>
      <w:r w:rsidRPr="00AF7101">
        <w:t>to</w:t>
      </w:r>
      <w:r w:rsidRPr="00AF7101">
        <w:rPr>
          <w:spacing w:val="8"/>
        </w:rPr>
        <w:t xml:space="preserve"> </w:t>
      </w:r>
      <w:r w:rsidRPr="00AF7101">
        <w:t>determine</w:t>
      </w:r>
      <w:r w:rsidRPr="00AF7101">
        <w:rPr>
          <w:spacing w:val="8"/>
        </w:rPr>
        <w:t xml:space="preserve"> </w:t>
      </w:r>
      <w:r w:rsidRPr="00AF7101">
        <w:t>when</w:t>
      </w:r>
      <w:r w:rsidRPr="00AF7101">
        <w:rPr>
          <w:spacing w:val="1"/>
        </w:rPr>
        <w:t xml:space="preserve"> </w:t>
      </w:r>
      <w:r w:rsidRPr="00AF7101">
        <w:t>a</w:t>
      </w:r>
      <w:r w:rsidRPr="00AF7101">
        <w:rPr>
          <w:spacing w:val="7"/>
        </w:rPr>
        <w:t xml:space="preserve"> </w:t>
      </w:r>
      <w:r w:rsidRPr="00AF7101">
        <w:t>device</w:t>
      </w:r>
      <w:r w:rsidRPr="00AF7101">
        <w:rPr>
          <w:spacing w:val="8"/>
        </w:rPr>
        <w:t xml:space="preserve"> </w:t>
      </w:r>
      <w:r w:rsidRPr="00AF7101">
        <w:t>was</w:t>
      </w:r>
      <w:r w:rsidRPr="00AF7101">
        <w:rPr>
          <w:spacing w:val="7"/>
        </w:rPr>
        <w:t xml:space="preserve"> </w:t>
      </w:r>
      <w:r w:rsidRPr="00AF7101">
        <w:t>placed</w:t>
      </w:r>
      <w:r w:rsidRPr="00AF7101">
        <w:rPr>
          <w:spacing w:val="7"/>
        </w:rPr>
        <w:t xml:space="preserve"> </w:t>
      </w:r>
      <w:r w:rsidRPr="00AF7101">
        <w:t>in</w:t>
      </w:r>
      <w:r w:rsidRPr="00AF7101">
        <w:rPr>
          <w:spacing w:val="6"/>
        </w:rPr>
        <w:t xml:space="preserve"> </w:t>
      </w:r>
      <w:r w:rsidRPr="00AF7101">
        <w:t>service.</w:t>
      </w:r>
      <w:r w:rsidRPr="00AF7101">
        <w:rPr>
          <w:spacing w:val="15"/>
        </w:rPr>
        <w:t xml:space="preserve"> </w:t>
      </w:r>
      <w:r w:rsidRPr="00AF7101">
        <w:t>Installation</w:t>
      </w:r>
      <w:r w:rsidRPr="00AF7101">
        <w:rPr>
          <w:spacing w:val="7"/>
        </w:rPr>
        <w:t xml:space="preserve"> </w:t>
      </w:r>
      <w:r w:rsidRPr="00AF7101">
        <w:t>is</w:t>
      </w:r>
      <w:r w:rsidRPr="00AF7101">
        <w:rPr>
          <w:spacing w:val="7"/>
        </w:rPr>
        <w:t xml:space="preserve"> </w:t>
      </w:r>
      <w:r w:rsidRPr="00AF7101">
        <w:t>a</w:t>
      </w:r>
      <w:r w:rsidRPr="00AF7101">
        <w:rPr>
          <w:spacing w:val="8"/>
        </w:rPr>
        <w:t xml:space="preserve"> </w:t>
      </w:r>
      <w:r w:rsidRPr="00AF7101">
        <w:t>reasonably</w:t>
      </w:r>
      <w:r w:rsidRPr="00AF7101">
        <w:rPr>
          <w:spacing w:val="7"/>
        </w:rPr>
        <w:t xml:space="preserve"> </w:t>
      </w:r>
      <w:r w:rsidRPr="00AF7101">
        <w:t>well-defined</w:t>
      </w:r>
      <w:r w:rsidRPr="00AF7101">
        <w:rPr>
          <w:spacing w:val="7"/>
        </w:rPr>
        <w:t xml:space="preserve"> </w:t>
      </w:r>
      <w:r w:rsidRPr="00AF7101">
        <w:t>process,</w:t>
      </w:r>
      <w:r w:rsidRPr="00AF7101">
        <w:rPr>
          <w:spacing w:val="6"/>
        </w:rPr>
        <w:t xml:space="preserve"> </w:t>
      </w:r>
      <w:r w:rsidRPr="00AF7101">
        <w:t>and</w:t>
      </w:r>
      <w:r w:rsidRPr="00AF7101">
        <w:rPr>
          <w:spacing w:val="7"/>
        </w:rPr>
        <w:t xml:space="preserve"> </w:t>
      </w:r>
      <w:r w:rsidRPr="00AF7101">
        <w:t>it</w:t>
      </w:r>
      <w:r w:rsidRPr="00AF7101">
        <w:rPr>
          <w:spacing w:val="7"/>
        </w:rPr>
        <w:t xml:space="preserve"> </w:t>
      </w:r>
      <w:r w:rsidRPr="00AF7101">
        <w:t>should</w:t>
      </w:r>
      <w:r w:rsidRPr="00AF7101">
        <w:rPr>
          <w:spacing w:val="7"/>
        </w:rPr>
        <w:t xml:space="preserve"> </w:t>
      </w:r>
      <w:r w:rsidRPr="00AF7101">
        <w:t>be</w:t>
      </w:r>
      <w:r w:rsidRPr="00AF7101">
        <w:rPr>
          <w:spacing w:val="1"/>
        </w:rPr>
        <w:t xml:space="preserve"> </w:t>
      </w:r>
      <w:r w:rsidRPr="00AF7101">
        <w:t>possible</w:t>
      </w:r>
      <w:r w:rsidRPr="00AF7101">
        <w:rPr>
          <w:spacing w:val="15"/>
        </w:rPr>
        <w:t xml:space="preserve"> </w:t>
      </w:r>
      <w:r w:rsidRPr="00AF7101">
        <w:t>to</w:t>
      </w:r>
      <w:r w:rsidRPr="00AF7101">
        <w:rPr>
          <w:spacing w:val="16"/>
        </w:rPr>
        <w:t xml:space="preserve"> </w:t>
      </w:r>
      <w:r w:rsidRPr="00AF7101">
        <w:t>identify</w:t>
      </w:r>
      <w:r w:rsidRPr="00AF7101">
        <w:rPr>
          <w:spacing w:val="15"/>
        </w:rPr>
        <w:t xml:space="preserve"> </w:t>
      </w:r>
      <w:r w:rsidRPr="00AF7101">
        <w:t>when</w:t>
      </w:r>
      <w:r w:rsidRPr="00AF7101">
        <w:rPr>
          <w:spacing w:val="15"/>
        </w:rPr>
        <w:t xml:space="preserve"> </w:t>
      </w:r>
      <w:r w:rsidRPr="00AF7101">
        <w:t>a</w:t>
      </w:r>
      <w:r w:rsidRPr="00AF7101">
        <w:rPr>
          <w:spacing w:val="15"/>
        </w:rPr>
        <w:t xml:space="preserve"> </w:t>
      </w:r>
      <w:r w:rsidRPr="00AF7101">
        <w:t>given</w:t>
      </w:r>
      <w:r w:rsidRPr="00AF7101">
        <w:rPr>
          <w:spacing w:val="15"/>
        </w:rPr>
        <w:t xml:space="preserve"> </w:t>
      </w:r>
      <w:r w:rsidRPr="00AF7101">
        <w:t>charger</w:t>
      </w:r>
      <w:r w:rsidRPr="00AF7101">
        <w:rPr>
          <w:spacing w:val="15"/>
        </w:rPr>
        <w:t xml:space="preserve"> </w:t>
      </w:r>
      <w:r w:rsidRPr="00AF7101">
        <w:t>was</w:t>
      </w:r>
      <w:r w:rsidRPr="00AF7101">
        <w:rPr>
          <w:spacing w:val="16"/>
        </w:rPr>
        <w:t xml:space="preserve"> </w:t>
      </w:r>
      <w:r w:rsidRPr="00AF7101">
        <w:t>installed.</w:t>
      </w:r>
      <w:r w:rsidRPr="00AF7101">
        <w:rPr>
          <w:spacing w:val="31"/>
        </w:rPr>
        <w:t xml:space="preserve"> </w:t>
      </w:r>
      <w:r w:rsidRPr="00AF7101">
        <w:t>California’s</w:t>
      </w:r>
      <w:r w:rsidRPr="00AF7101">
        <w:rPr>
          <w:spacing w:val="16"/>
        </w:rPr>
        <w:t xml:space="preserve"> </w:t>
      </w:r>
      <w:r w:rsidRPr="00AF7101">
        <w:t>regulation</w:t>
      </w:r>
      <w:r w:rsidRPr="00AF7101">
        <w:rPr>
          <w:spacing w:val="14"/>
        </w:rPr>
        <w:t xml:space="preserve"> </w:t>
      </w:r>
      <w:r w:rsidRPr="00AF7101">
        <w:t>has</w:t>
      </w:r>
      <w:r w:rsidRPr="00AF7101">
        <w:rPr>
          <w:spacing w:val="16"/>
        </w:rPr>
        <w:t xml:space="preserve"> </w:t>
      </w:r>
      <w:r w:rsidRPr="00AF7101">
        <w:t>differing</w:t>
      </w:r>
      <w:r w:rsidRPr="00AF7101">
        <w:rPr>
          <w:spacing w:val="15"/>
        </w:rPr>
        <w:t xml:space="preserve"> </w:t>
      </w:r>
      <w:r w:rsidRPr="00AF7101">
        <w:t>status</w:t>
      </w:r>
      <w:r w:rsidRPr="00AF7101">
        <w:rPr>
          <w:spacing w:val="-57"/>
        </w:rPr>
        <w:t xml:space="preserve"> </w:t>
      </w:r>
      <w:r w:rsidRPr="00AF7101">
        <w:t>for</w:t>
      </w:r>
      <w:r w:rsidRPr="00AF7101">
        <w:rPr>
          <w:spacing w:val="7"/>
        </w:rPr>
        <w:t xml:space="preserve"> </w:t>
      </w:r>
      <w:r w:rsidRPr="00AF7101">
        <w:t>pre-2023</w:t>
      </w:r>
      <w:r w:rsidRPr="00AF7101">
        <w:rPr>
          <w:spacing w:val="7"/>
        </w:rPr>
        <w:t xml:space="preserve"> </w:t>
      </w:r>
      <w:r w:rsidRPr="00AF7101">
        <w:t>and</w:t>
      </w:r>
      <w:r w:rsidRPr="00AF7101">
        <w:rPr>
          <w:spacing w:val="7"/>
        </w:rPr>
        <w:t xml:space="preserve"> </w:t>
      </w:r>
      <w:r w:rsidRPr="00AF7101">
        <w:t>post-2023</w:t>
      </w:r>
      <w:r w:rsidRPr="00AF7101">
        <w:rPr>
          <w:spacing w:val="7"/>
        </w:rPr>
        <w:t xml:space="preserve"> </w:t>
      </w:r>
      <w:r w:rsidRPr="00AF7101">
        <w:t>chargers,</w:t>
      </w:r>
      <w:r w:rsidRPr="00AF7101">
        <w:rPr>
          <w:spacing w:val="7"/>
        </w:rPr>
        <w:t xml:space="preserve"> </w:t>
      </w:r>
      <w:r w:rsidRPr="00AF7101">
        <w:t>and</w:t>
      </w:r>
      <w:r w:rsidRPr="00AF7101">
        <w:rPr>
          <w:spacing w:val="6"/>
        </w:rPr>
        <w:t xml:space="preserve"> </w:t>
      </w:r>
      <w:r w:rsidRPr="00AF7101">
        <w:t>it</w:t>
      </w:r>
      <w:r w:rsidRPr="00AF7101">
        <w:rPr>
          <w:spacing w:val="8"/>
        </w:rPr>
        <w:t xml:space="preserve"> </w:t>
      </w:r>
      <w:r w:rsidRPr="00AF7101">
        <w:t>bases</w:t>
      </w:r>
      <w:r w:rsidRPr="00AF7101">
        <w:rPr>
          <w:spacing w:val="8"/>
        </w:rPr>
        <w:t xml:space="preserve"> </w:t>
      </w:r>
      <w:r w:rsidRPr="00AF7101">
        <w:t>that</w:t>
      </w:r>
      <w:r w:rsidRPr="00AF7101">
        <w:rPr>
          <w:spacing w:val="8"/>
        </w:rPr>
        <w:t xml:space="preserve"> </w:t>
      </w:r>
      <w:r w:rsidRPr="00AF7101">
        <w:t>line</w:t>
      </w:r>
      <w:r w:rsidRPr="00AF7101">
        <w:rPr>
          <w:spacing w:val="8"/>
        </w:rPr>
        <w:t xml:space="preserve"> </w:t>
      </w:r>
      <w:r w:rsidRPr="00AF7101">
        <w:t>on</w:t>
      </w:r>
      <w:r w:rsidRPr="00AF7101">
        <w:rPr>
          <w:spacing w:val="6"/>
        </w:rPr>
        <w:t xml:space="preserve"> </w:t>
      </w:r>
      <w:r w:rsidRPr="00AF7101">
        <w:t>installation.</w:t>
      </w:r>
    </w:p>
    <w:p w14:paraId="1B888BAE" w14:textId="77777777" w:rsidR="008A41AA" w:rsidRPr="00AF7101" w:rsidRDefault="008A41AA" w:rsidP="008A41AA">
      <w:pPr>
        <w:pStyle w:val="BodyText"/>
        <w:spacing w:before="10"/>
        <w:ind w:left="90" w:hanging="17"/>
      </w:pPr>
    </w:p>
    <w:p w14:paraId="60634A68" w14:textId="77777777" w:rsidR="008A41AA" w:rsidRPr="00AF7101" w:rsidRDefault="008A41AA" w:rsidP="00CC6830">
      <w:pPr>
        <w:pStyle w:val="ListParagraph"/>
        <w:widowControl w:val="0"/>
        <w:numPr>
          <w:ilvl w:val="0"/>
          <w:numId w:val="86"/>
        </w:numPr>
        <w:tabs>
          <w:tab w:val="left" w:pos="1118"/>
        </w:tabs>
        <w:autoSpaceDE w:val="0"/>
        <w:autoSpaceDN w:val="0"/>
        <w:spacing w:before="1" w:line="244" w:lineRule="auto"/>
        <w:ind w:left="90" w:right="841" w:hanging="17"/>
        <w:contextualSpacing w:val="0"/>
      </w:pPr>
      <w:r w:rsidRPr="00AF7101">
        <w:rPr>
          <w:w w:val="105"/>
        </w:rPr>
        <w:t>The proposal also specifies 5.0% as the acceptance tolerance, not just the maintenance</w:t>
      </w:r>
      <w:r w:rsidRPr="00AF7101">
        <w:rPr>
          <w:spacing w:val="1"/>
          <w:w w:val="105"/>
        </w:rPr>
        <w:t xml:space="preserve"> </w:t>
      </w:r>
      <w:r w:rsidRPr="00AF7101">
        <w:t>tolerance.</w:t>
      </w:r>
      <w:r w:rsidRPr="00AF7101">
        <w:rPr>
          <w:spacing w:val="17"/>
        </w:rPr>
        <w:t xml:space="preserve"> </w:t>
      </w:r>
      <w:r w:rsidRPr="00AF7101">
        <w:t>As</w:t>
      </w:r>
      <w:r w:rsidRPr="00AF7101">
        <w:rPr>
          <w:spacing w:val="8"/>
        </w:rPr>
        <w:t xml:space="preserve"> </w:t>
      </w:r>
      <w:r w:rsidRPr="00AF7101">
        <w:t>a</w:t>
      </w:r>
      <w:r w:rsidRPr="00AF7101">
        <w:rPr>
          <w:spacing w:val="8"/>
        </w:rPr>
        <w:t xml:space="preserve"> </w:t>
      </w:r>
      <w:r w:rsidRPr="00AF7101">
        <w:t>practical</w:t>
      </w:r>
      <w:r w:rsidRPr="00AF7101">
        <w:rPr>
          <w:spacing w:val="8"/>
        </w:rPr>
        <w:t xml:space="preserve"> </w:t>
      </w:r>
      <w:r w:rsidRPr="00AF7101">
        <w:t>matter</w:t>
      </w:r>
      <w:r w:rsidRPr="00AF7101">
        <w:rPr>
          <w:spacing w:val="8"/>
        </w:rPr>
        <w:t xml:space="preserve"> </w:t>
      </w:r>
      <w:r w:rsidRPr="00AF7101">
        <w:t>in</w:t>
      </w:r>
      <w:r w:rsidRPr="00AF7101">
        <w:rPr>
          <w:spacing w:val="8"/>
        </w:rPr>
        <w:t xml:space="preserve"> </w:t>
      </w:r>
      <w:r w:rsidRPr="00AF7101">
        <w:t>field</w:t>
      </w:r>
      <w:r w:rsidRPr="00AF7101">
        <w:rPr>
          <w:spacing w:val="7"/>
        </w:rPr>
        <w:t xml:space="preserve"> </w:t>
      </w:r>
      <w:r w:rsidRPr="00AF7101">
        <w:t>inspections,</w:t>
      </w:r>
      <w:r w:rsidRPr="00AF7101">
        <w:rPr>
          <w:spacing w:val="7"/>
        </w:rPr>
        <w:t xml:space="preserve"> </w:t>
      </w:r>
      <w:r w:rsidRPr="00AF7101">
        <w:t>the</w:t>
      </w:r>
      <w:r w:rsidRPr="00AF7101">
        <w:rPr>
          <w:spacing w:val="9"/>
        </w:rPr>
        <w:t xml:space="preserve"> </w:t>
      </w:r>
      <w:r w:rsidRPr="00AF7101">
        <w:t>acceptance</w:t>
      </w:r>
      <w:r w:rsidRPr="00AF7101">
        <w:rPr>
          <w:spacing w:val="8"/>
        </w:rPr>
        <w:t xml:space="preserve"> </w:t>
      </w:r>
      <w:r w:rsidRPr="00AF7101">
        <w:t>tolerance</w:t>
      </w:r>
      <w:r w:rsidRPr="00AF7101">
        <w:rPr>
          <w:spacing w:val="9"/>
        </w:rPr>
        <w:t xml:space="preserve"> </w:t>
      </w:r>
      <w:r w:rsidRPr="00AF7101">
        <w:t>for</w:t>
      </w:r>
      <w:r w:rsidRPr="00AF7101">
        <w:rPr>
          <w:spacing w:val="8"/>
        </w:rPr>
        <w:t xml:space="preserve"> </w:t>
      </w:r>
      <w:r w:rsidRPr="00AF7101">
        <w:t>pre-2024</w:t>
      </w:r>
      <w:r w:rsidRPr="00AF7101">
        <w:rPr>
          <w:spacing w:val="7"/>
        </w:rPr>
        <w:t xml:space="preserve"> </w:t>
      </w:r>
      <w:r w:rsidRPr="00AF7101">
        <w:t>chargers</w:t>
      </w:r>
      <w:r w:rsidRPr="00AF7101">
        <w:rPr>
          <w:spacing w:val="-57"/>
        </w:rPr>
        <w:t xml:space="preserve"> </w:t>
      </w:r>
      <w:r w:rsidRPr="00AF7101">
        <w:rPr>
          <w:w w:val="105"/>
        </w:rPr>
        <w:t>will not be important. Section 3.40 (as amended at the 2022 NCWM meeting) exempts DC</w:t>
      </w:r>
      <w:r w:rsidRPr="00AF7101">
        <w:rPr>
          <w:spacing w:val="1"/>
          <w:w w:val="105"/>
        </w:rPr>
        <w:t xml:space="preserve"> </w:t>
      </w:r>
      <w:r w:rsidRPr="00AF7101">
        <w:rPr>
          <w:w w:val="105"/>
        </w:rPr>
        <w:t>chargers from the accuracy tolerance until 2028. When they become subject to accuracy</w:t>
      </w:r>
      <w:r w:rsidRPr="00AF7101">
        <w:rPr>
          <w:spacing w:val="1"/>
          <w:w w:val="105"/>
        </w:rPr>
        <w:t xml:space="preserve"> </w:t>
      </w:r>
      <w:r w:rsidRPr="00AF7101">
        <w:rPr>
          <w:w w:val="105"/>
        </w:rPr>
        <w:t>tolerances, no pre-2024 charger will be at the point of acceptance. The proposal specifies an</w:t>
      </w:r>
      <w:r w:rsidRPr="00AF7101">
        <w:rPr>
          <w:spacing w:val="1"/>
          <w:w w:val="105"/>
        </w:rPr>
        <w:t xml:space="preserve"> </w:t>
      </w:r>
      <w:r w:rsidRPr="00AF7101">
        <w:rPr>
          <w:w w:val="105"/>
        </w:rPr>
        <w:t>acceptance tolerance for clarity in type evaluations, which ordinarily evaluate device models</w:t>
      </w:r>
      <w:r w:rsidRPr="00AF7101">
        <w:rPr>
          <w:spacing w:val="1"/>
          <w:w w:val="105"/>
        </w:rPr>
        <w:t xml:space="preserve"> </w:t>
      </w:r>
      <w:r w:rsidRPr="00AF7101">
        <w:rPr>
          <w:w w:val="105"/>
        </w:rPr>
        <w:t>against</w:t>
      </w:r>
      <w:r w:rsidRPr="00AF7101">
        <w:rPr>
          <w:spacing w:val="2"/>
          <w:w w:val="105"/>
        </w:rPr>
        <w:t xml:space="preserve"> </w:t>
      </w:r>
      <w:r w:rsidRPr="00AF7101">
        <w:rPr>
          <w:w w:val="105"/>
        </w:rPr>
        <w:t>the</w:t>
      </w:r>
      <w:r w:rsidRPr="00AF7101">
        <w:rPr>
          <w:spacing w:val="2"/>
          <w:w w:val="105"/>
        </w:rPr>
        <w:t xml:space="preserve"> </w:t>
      </w:r>
      <w:r w:rsidRPr="00AF7101">
        <w:rPr>
          <w:w w:val="105"/>
        </w:rPr>
        <w:t>applicable</w:t>
      </w:r>
      <w:r w:rsidRPr="00AF7101">
        <w:rPr>
          <w:spacing w:val="2"/>
          <w:w w:val="105"/>
        </w:rPr>
        <w:t xml:space="preserve"> </w:t>
      </w:r>
      <w:r w:rsidRPr="00AF7101">
        <w:rPr>
          <w:w w:val="105"/>
        </w:rPr>
        <w:t>acceptance</w:t>
      </w:r>
      <w:r w:rsidRPr="00AF7101">
        <w:rPr>
          <w:spacing w:val="2"/>
          <w:w w:val="105"/>
        </w:rPr>
        <w:t xml:space="preserve"> </w:t>
      </w:r>
      <w:r w:rsidRPr="00AF7101">
        <w:rPr>
          <w:w w:val="105"/>
        </w:rPr>
        <w:t>tolerance.</w:t>
      </w:r>
    </w:p>
    <w:p w14:paraId="5FDD432C" w14:textId="77777777" w:rsidR="008A41AA" w:rsidRPr="00AF7101" w:rsidRDefault="008A41AA" w:rsidP="00CC6830">
      <w:pPr>
        <w:pStyle w:val="ListParagraph"/>
        <w:widowControl w:val="0"/>
        <w:numPr>
          <w:ilvl w:val="0"/>
          <w:numId w:val="86"/>
        </w:numPr>
        <w:tabs>
          <w:tab w:val="left" w:pos="1118"/>
        </w:tabs>
        <w:autoSpaceDE w:val="0"/>
        <w:autoSpaceDN w:val="0"/>
        <w:spacing w:line="244" w:lineRule="auto"/>
        <w:ind w:left="90" w:right="835" w:hanging="17"/>
        <w:contextualSpacing w:val="0"/>
      </w:pPr>
      <w:r w:rsidRPr="00AF7101">
        <w:t>The</w:t>
      </w:r>
      <w:r w:rsidRPr="00AF7101">
        <w:rPr>
          <w:spacing w:val="10"/>
        </w:rPr>
        <w:t xml:space="preserve"> </w:t>
      </w:r>
      <w:r w:rsidRPr="00AF7101">
        <w:t>exemption</w:t>
      </w:r>
      <w:r w:rsidRPr="00AF7101">
        <w:rPr>
          <w:spacing w:val="9"/>
        </w:rPr>
        <w:t xml:space="preserve"> </w:t>
      </w:r>
      <w:r w:rsidRPr="00AF7101">
        <w:t>until</w:t>
      </w:r>
      <w:r w:rsidRPr="00AF7101">
        <w:rPr>
          <w:spacing w:val="10"/>
        </w:rPr>
        <w:t xml:space="preserve"> </w:t>
      </w:r>
      <w:r w:rsidRPr="00AF7101">
        <w:t>2028</w:t>
      </w:r>
      <w:r w:rsidRPr="00AF7101">
        <w:rPr>
          <w:spacing w:val="9"/>
        </w:rPr>
        <w:t xml:space="preserve"> </w:t>
      </w:r>
      <w:r w:rsidRPr="00AF7101">
        <w:t>adopted</w:t>
      </w:r>
      <w:r w:rsidRPr="00AF7101">
        <w:rPr>
          <w:spacing w:val="10"/>
        </w:rPr>
        <w:t xml:space="preserve"> </w:t>
      </w:r>
      <w:r w:rsidRPr="00AF7101">
        <w:t>at</w:t>
      </w:r>
      <w:r w:rsidRPr="00AF7101">
        <w:rPr>
          <w:spacing w:val="10"/>
        </w:rPr>
        <w:t xml:space="preserve"> </w:t>
      </w:r>
      <w:r w:rsidRPr="00AF7101">
        <w:t>the</w:t>
      </w:r>
      <w:r w:rsidRPr="00AF7101">
        <w:rPr>
          <w:spacing w:val="11"/>
        </w:rPr>
        <w:t xml:space="preserve"> </w:t>
      </w:r>
      <w:r w:rsidRPr="00AF7101">
        <w:t>2022</w:t>
      </w:r>
      <w:r w:rsidRPr="00AF7101">
        <w:rPr>
          <w:spacing w:val="9"/>
        </w:rPr>
        <w:t xml:space="preserve"> </w:t>
      </w:r>
      <w:r w:rsidRPr="00AF7101">
        <w:t>meeting</w:t>
      </w:r>
      <w:r w:rsidRPr="00AF7101">
        <w:rPr>
          <w:spacing w:val="11"/>
        </w:rPr>
        <w:t xml:space="preserve"> </w:t>
      </w:r>
      <w:r w:rsidRPr="00AF7101">
        <w:t>does</w:t>
      </w:r>
      <w:r w:rsidRPr="00AF7101">
        <w:rPr>
          <w:spacing w:val="10"/>
        </w:rPr>
        <w:t xml:space="preserve"> </w:t>
      </w:r>
      <w:r w:rsidRPr="00AF7101">
        <w:t>not</w:t>
      </w:r>
      <w:r w:rsidRPr="00AF7101">
        <w:rPr>
          <w:spacing w:val="11"/>
        </w:rPr>
        <w:t xml:space="preserve"> </w:t>
      </w:r>
      <w:r w:rsidRPr="00AF7101">
        <w:t>eliminate</w:t>
      </w:r>
      <w:r w:rsidRPr="00AF7101">
        <w:rPr>
          <w:spacing w:val="10"/>
        </w:rPr>
        <w:t xml:space="preserve"> </w:t>
      </w:r>
      <w:r w:rsidRPr="00AF7101">
        <w:t>the</w:t>
      </w:r>
      <w:r w:rsidRPr="00AF7101">
        <w:rPr>
          <w:spacing w:val="11"/>
        </w:rPr>
        <w:t xml:space="preserve"> </w:t>
      </w:r>
      <w:r w:rsidRPr="00AF7101">
        <w:t>need</w:t>
      </w:r>
      <w:r w:rsidRPr="00AF7101">
        <w:rPr>
          <w:spacing w:val="9"/>
        </w:rPr>
        <w:t xml:space="preserve"> </w:t>
      </w:r>
      <w:r w:rsidRPr="00AF7101">
        <w:t>for</w:t>
      </w:r>
      <w:r w:rsidRPr="00AF7101">
        <w:rPr>
          <w:spacing w:val="11"/>
        </w:rPr>
        <w:t xml:space="preserve"> </w:t>
      </w:r>
      <w:r w:rsidRPr="00AF7101">
        <w:t>this</w:t>
      </w:r>
      <w:r w:rsidRPr="00AF7101">
        <w:rPr>
          <w:spacing w:val="1"/>
        </w:rPr>
        <w:t xml:space="preserve"> </w:t>
      </w:r>
      <w:r w:rsidRPr="00AF7101">
        <w:t>proposal.</w:t>
      </w:r>
      <w:r w:rsidRPr="00AF7101">
        <w:rPr>
          <w:spacing w:val="76"/>
        </w:rPr>
        <w:t xml:space="preserve"> </w:t>
      </w:r>
      <w:r w:rsidRPr="00AF7101">
        <w:t>When</w:t>
      </w:r>
      <w:r w:rsidRPr="00AF7101">
        <w:rPr>
          <w:spacing w:val="12"/>
        </w:rPr>
        <w:t xml:space="preserve"> </w:t>
      </w:r>
      <w:r w:rsidRPr="00AF7101">
        <w:t>DC</w:t>
      </w:r>
      <w:r w:rsidRPr="00AF7101">
        <w:rPr>
          <w:spacing w:val="12"/>
        </w:rPr>
        <w:t xml:space="preserve"> </w:t>
      </w:r>
      <w:r w:rsidRPr="00AF7101">
        <w:t>chargers</w:t>
      </w:r>
      <w:r w:rsidRPr="00AF7101">
        <w:rPr>
          <w:spacing w:val="12"/>
        </w:rPr>
        <w:t xml:space="preserve"> </w:t>
      </w:r>
      <w:r w:rsidRPr="00AF7101">
        <w:t>are</w:t>
      </w:r>
      <w:r w:rsidRPr="00AF7101">
        <w:rPr>
          <w:spacing w:val="12"/>
        </w:rPr>
        <w:t xml:space="preserve"> </w:t>
      </w:r>
      <w:r w:rsidRPr="00AF7101">
        <w:t>subject</w:t>
      </w:r>
      <w:r w:rsidRPr="00AF7101">
        <w:rPr>
          <w:spacing w:val="12"/>
        </w:rPr>
        <w:t xml:space="preserve"> </w:t>
      </w:r>
      <w:r w:rsidRPr="00AF7101">
        <w:t>to</w:t>
      </w:r>
      <w:r w:rsidRPr="00AF7101">
        <w:rPr>
          <w:spacing w:val="13"/>
        </w:rPr>
        <w:t xml:space="preserve"> </w:t>
      </w:r>
      <w:r w:rsidRPr="00AF7101">
        <w:t>accuracy</w:t>
      </w:r>
      <w:r w:rsidRPr="00AF7101">
        <w:rPr>
          <w:spacing w:val="12"/>
        </w:rPr>
        <w:t xml:space="preserve"> </w:t>
      </w:r>
      <w:r w:rsidRPr="00AF7101">
        <w:t>tolerance</w:t>
      </w:r>
      <w:r w:rsidRPr="00AF7101">
        <w:rPr>
          <w:spacing w:val="12"/>
        </w:rPr>
        <w:t xml:space="preserve"> </w:t>
      </w:r>
      <w:r w:rsidRPr="00AF7101">
        <w:t>requirements,</w:t>
      </w:r>
      <w:r w:rsidRPr="00AF7101">
        <w:rPr>
          <w:spacing w:val="11"/>
        </w:rPr>
        <w:t xml:space="preserve"> </w:t>
      </w:r>
      <w:r w:rsidRPr="00AF7101">
        <w:t>pre-2024</w:t>
      </w:r>
      <w:r w:rsidRPr="00AF7101">
        <w:rPr>
          <w:spacing w:val="12"/>
        </w:rPr>
        <w:t xml:space="preserve"> </w:t>
      </w:r>
      <w:r w:rsidRPr="00AF7101">
        <w:t>chargers</w:t>
      </w:r>
      <w:r w:rsidRPr="00AF7101">
        <w:rPr>
          <w:spacing w:val="1"/>
        </w:rPr>
        <w:t xml:space="preserve"> </w:t>
      </w:r>
      <w:r w:rsidRPr="00AF7101">
        <w:t>will</w:t>
      </w:r>
      <w:r w:rsidRPr="00AF7101">
        <w:rPr>
          <w:spacing w:val="11"/>
        </w:rPr>
        <w:t xml:space="preserve"> </w:t>
      </w:r>
      <w:r w:rsidRPr="00AF7101">
        <w:t>still</w:t>
      </w:r>
      <w:r w:rsidRPr="00AF7101">
        <w:rPr>
          <w:spacing w:val="12"/>
        </w:rPr>
        <w:t xml:space="preserve"> </w:t>
      </w:r>
      <w:r w:rsidRPr="00AF7101">
        <w:t>need</w:t>
      </w:r>
      <w:r w:rsidRPr="00AF7101">
        <w:rPr>
          <w:spacing w:val="12"/>
        </w:rPr>
        <w:t xml:space="preserve"> </w:t>
      </w:r>
      <w:r w:rsidRPr="00AF7101">
        <w:t>to</w:t>
      </w:r>
      <w:r w:rsidRPr="00AF7101">
        <w:rPr>
          <w:spacing w:val="13"/>
        </w:rPr>
        <w:t xml:space="preserve"> </w:t>
      </w:r>
      <w:r w:rsidRPr="00AF7101">
        <w:t>meet</w:t>
      </w:r>
      <w:r w:rsidRPr="00AF7101">
        <w:rPr>
          <w:spacing w:val="13"/>
        </w:rPr>
        <w:t xml:space="preserve"> </w:t>
      </w:r>
      <w:r w:rsidRPr="00AF7101">
        <w:t>the</w:t>
      </w:r>
      <w:r w:rsidRPr="00AF7101">
        <w:rPr>
          <w:spacing w:val="13"/>
        </w:rPr>
        <w:t xml:space="preserve"> </w:t>
      </w:r>
      <w:r w:rsidRPr="00AF7101">
        <w:t>applicable</w:t>
      </w:r>
      <w:r w:rsidRPr="00AF7101">
        <w:rPr>
          <w:spacing w:val="12"/>
        </w:rPr>
        <w:t xml:space="preserve"> </w:t>
      </w:r>
      <w:r w:rsidRPr="00AF7101">
        <w:t>tolerance</w:t>
      </w:r>
      <w:r w:rsidRPr="00AF7101">
        <w:rPr>
          <w:spacing w:val="13"/>
        </w:rPr>
        <w:t xml:space="preserve"> </w:t>
      </w:r>
      <w:r w:rsidRPr="00AF7101">
        <w:t>or</w:t>
      </w:r>
      <w:r w:rsidRPr="00AF7101">
        <w:rPr>
          <w:spacing w:val="13"/>
        </w:rPr>
        <w:t xml:space="preserve"> </w:t>
      </w:r>
      <w:r w:rsidRPr="00AF7101">
        <w:t>be</w:t>
      </w:r>
      <w:r w:rsidRPr="00AF7101">
        <w:rPr>
          <w:spacing w:val="13"/>
        </w:rPr>
        <w:t xml:space="preserve"> </w:t>
      </w:r>
      <w:r w:rsidRPr="00AF7101">
        <w:t>retrofitted</w:t>
      </w:r>
      <w:r w:rsidRPr="00AF7101">
        <w:rPr>
          <w:spacing w:val="12"/>
        </w:rPr>
        <w:t xml:space="preserve"> </w:t>
      </w:r>
      <w:r w:rsidRPr="00AF7101">
        <w:t>or</w:t>
      </w:r>
      <w:r w:rsidRPr="00AF7101">
        <w:rPr>
          <w:spacing w:val="13"/>
        </w:rPr>
        <w:t xml:space="preserve"> </w:t>
      </w:r>
      <w:r w:rsidRPr="00AF7101">
        <w:t>replaced.</w:t>
      </w:r>
      <w:r w:rsidRPr="00AF7101">
        <w:rPr>
          <w:spacing w:val="81"/>
        </w:rPr>
        <w:t xml:space="preserve"> </w:t>
      </w:r>
      <w:r w:rsidRPr="00AF7101">
        <w:t>The</w:t>
      </w:r>
      <w:r w:rsidRPr="00AF7101">
        <w:rPr>
          <w:spacing w:val="13"/>
        </w:rPr>
        <w:t xml:space="preserve"> </w:t>
      </w:r>
      <w:r w:rsidRPr="00AF7101">
        <w:t>2028</w:t>
      </w:r>
      <w:r w:rsidRPr="00AF7101">
        <w:rPr>
          <w:spacing w:val="12"/>
        </w:rPr>
        <w:t xml:space="preserve"> </w:t>
      </w:r>
      <w:r w:rsidRPr="00AF7101">
        <w:t>time</w:t>
      </w:r>
      <w:r w:rsidRPr="00AF7101">
        <w:rPr>
          <w:spacing w:val="13"/>
        </w:rPr>
        <w:t xml:space="preserve"> </w:t>
      </w:r>
      <w:r w:rsidRPr="00AF7101">
        <w:t>frame</w:t>
      </w:r>
      <w:r w:rsidRPr="00AF7101">
        <w:rPr>
          <w:spacing w:val="1"/>
        </w:rPr>
        <w:t xml:space="preserve"> </w:t>
      </w:r>
      <w:r w:rsidRPr="00AF7101">
        <w:t>is</w:t>
      </w:r>
      <w:r w:rsidRPr="00AF7101">
        <w:rPr>
          <w:spacing w:val="11"/>
        </w:rPr>
        <w:t xml:space="preserve"> </w:t>
      </w:r>
      <w:r w:rsidRPr="00AF7101">
        <w:t>unreasonably</w:t>
      </w:r>
      <w:r w:rsidRPr="00AF7101">
        <w:rPr>
          <w:spacing w:val="11"/>
        </w:rPr>
        <w:t xml:space="preserve"> </w:t>
      </w:r>
      <w:r w:rsidRPr="00AF7101">
        <w:t>soon</w:t>
      </w:r>
      <w:r w:rsidRPr="00AF7101">
        <w:rPr>
          <w:spacing w:val="11"/>
        </w:rPr>
        <w:t xml:space="preserve"> </w:t>
      </w:r>
      <w:r w:rsidRPr="00AF7101">
        <w:t>to</w:t>
      </w:r>
      <w:r w:rsidRPr="00AF7101">
        <w:rPr>
          <w:spacing w:val="11"/>
        </w:rPr>
        <w:t xml:space="preserve"> </w:t>
      </w:r>
      <w:r w:rsidRPr="00AF7101">
        <w:t>do</w:t>
      </w:r>
      <w:r w:rsidRPr="00AF7101">
        <w:rPr>
          <w:spacing w:val="12"/>
        </w:rPr>
        <w:t xml:space="preserve"> </w:t>
      </w:r>
      <w:r w:rsidRPr="00AF7101">
        <w:t>that,</w:t>
      </w:r>
      <w:r w:rsidRPr="00AF7101">
        <w:rPr>
          <w:spacing w:val="10"/>
        </w:rPr>
        <w:t xml:space="preserve"> </w:t>
      </w:r>
      <w:r w:rsidRPr="00AF7101">
        <w:t>given</w:t>
      </w:r>
      <w:r w:rsidRPr="00AF7101">
        <w:rPr>
          <w:spacing w:val="10"/>
        </w:rPr>
        <w:t xml:space="preserve"> </w:t>
      </w:r>
      <w:r w:rsidRPr="00AF7101">
        <w:t>the</w:t>
      </w:r>
      <w:r w:rsidRPr="00AF7101">
        <w:rPr>
          <w:spacing w:val="12"/>
        </w:rPr>
        <w:t xml:space="preserve"> </w:t>
      </w:r>
      <w:r w:rsidRPr="00AF7101">
        <w:t>cost</w:t>
      </w:r>
      <w:r w:rsidRPr="00AF7101">
        <w:rPr>
          <w:spacing w:val="11"/>
        </w:rPr>
        <w:t xml:space="preserve"> </w:t>
      </w:r>
      <w:r w:rsidRPr="00AF7101">
        <w:t>estimates</w:t>
      </w:r>
      <w:r w:rsidRPr="00AF7101">
        <w:rPr>
          <w:spacing w:val="12"/>
        </w:rPr>
        <w:t xml:space="preserve"> </w:t>
      </w:r>
      <w:r w:rsidRPr="00AF7101">
        <w:t>above.</w:t>
      </w:r>
      <w:r w:rsidRPr="00AF7101">
        <w:rPr>
          <w:spacing w:val="23"/>
        </w:rPr>
        <w:t xml:space="preserve"> </w:t>
      </w:r>
      <w:r w:rsidRPr="00AF7101">
        <w:t>California</w:t>
      </w:r>
      <w:r w:rsidRPr="00AF7101">
        <w:rPr>
          <w:spacing w:val="11"/>
        </w:rPr>
        <w:t xml:space="preserve"> </w:t>
      </w:r>
      <w:r w:rsidRPr="00AF7101">
        <w:t>estimated</w:t>
      </w:r>
      <w:r w:rsidRPr="00AF7101">
        <w:rPr>
          <w:spacing w:val="10"/>
        </w:rPr>
        <w:t xml:space="preserve"> </w:t>
      </w:r>
      <w:r w:rsidRPr="00AF7101">
        <w:t>that</w:t>
      </w:r>
      <w:r w:rsidRPr="00AF7101">
        <w:rPr>
          <w:spacing w:val="12"/>
        </w:rPr>
        <w:t xml:space="preserve"> </w:t>
      </w:r>
      <w:r w:rsidRPr="00AF7101">
        <w:t>chargers</w:t>
      </w:r>
      <w:r w:rsidRPr="00AF7101">
        <w:rPr>
          <w:spacing w:val="-57"/>
        </w:rPr>
        <w:t xml:space="preserve"> </w:t>
      </w:r>
      <w:r w:rsidRPr="00AF7101">
        <w:t>have</w:t>
      </w:r>
      <w:r w:rsidRPr="00AF7101">
        <w:rPr>
          <w:spacing w:val="7"/>
        </w:rPr>
        <w:t xml:space="preserve"> </w:t>
      </w:r>
      <w:r w:rsidRPr="00AF7101">
        <w:t>an</w:t>
      </w:r>
      <w:r w:rsidRPr="00AF7101">
        <w:rPr>
          <w:spacing w:val="6"/>
        </w:rPr>
        <w:t xml:space="preserve"> </w:t>
      </w:r>
      <w:r w:rsidRPr="00AF7101">
        <w:t>effective</w:t>
      </w:r>
      <w:r w:rsidRPr="00AF7101">
        <w:rPr>
          <w:spacing w:val="7"/>
        </w:rPr>
        <w:t xml:space="preserve"> </w:t>
      </w:r>
      <w:r w:rsidRPr="00AF7101">
        <w:t>10-year</w:t>
      </w:r>
      <w:r w:rsidRPr="00AF7101">
        <w:rPr>
          <w:spacing w:val="7"/>
        </w:rPr>
        <w:t xml:space="preserve"> </w:t>
      </w:r>
      <w:r w:rsidRPr="00AF7101">
        <w:t>lifespan</w:t>
      </w:r>
      <w:bookmarkStart w:id="159" w:name="_bookmark24"/>
      <w:bookmarkEnd w:id="159"/>
      <w:r w:rsidRPr="00AF7101">
        <w:t>.</w:t>
      </w:r>
      <w:hyperlink w:anchor="_bookmark26" w:history="1">
        <w:r w:rsidRPr="00AF7101">
          <w:rPr>
            <w:vertAlign w:val="superscript"/>
          </w:rPr>
          <w:t>13</w:t>
        </w:r>
      </w:hyperlink>
      <w:r w:rsidRPr="00AF7101">
        <w:rPr>
          <w:spacing w:val="74"/>
        </w:rPr>
        <w:t xml:space="preserve"> </w:t>
      </w:r>
      <w:r w:rsidRPr="00AF7101">
        <w:t>This</w:t>
      </w:r>
      <w:r w:rsidRPr="00AF7101">
        <w:rPr>
          <w:spacing w:val="7"/>
        </w:rPr>
        <w:t xml:space="preserve"> </w:t>
      </w:r>
      <w:r w:rsidRPr="00AF7101">
        <w:t>estimate</w:t>
      </w:r>
      <w:r w:rsidRPr="00AF7101">
        <w:rPr>
          <w:spacing w:val="7"/>
        </w:rPr>
        <w:t xml:space="preserve"> </w:t>
      </w:r>
      <w:r w:rsidRPr="00AF7101">
        <w:t>is</w:t>
      </w:r>
      <w:r w:rsidRPr="00AF7101">
        <w:rPr>
          <w:spacing w:val="8"/>
        </w:rPr>
        <w:t xml:space="preserve"> </w:t>
      </w:r>
      <w:r w:rsidRPr="00AF7101">
        <w:t>highly</w:t>
      </w:r>
      <w:r w:rsidRPr="00AF7101">
        <w:rPr>
          <w:spacing w:val="7"/>
        </w:rPr>
        <w:t xml:space="preserve"> </w:t>
      </w:r>
      <w:r w:rsidRPr="00AF7101">
        <w:t>uncertain,</w:t>
      </w:r>
      <w:r w:rsidRPr="00AF7101">
        <w:rPr>
          <w:spacing w:val="6"/>
        </w:rPr>
        <w:t xml:space="preserve"> </w:t>
      </w:r>
      <w:r w:rsidRPr="00AF7101">
        <w:t>in</w:t>
      </w:r>
      <w:r w:rsidRPr="00AF7101">
        <w:rPr>
          <w:spacing w:val="6"/>
        </w:rPr>
        <w:t xml:space="preserve"> </w:t>
      </w:r>
      <w:r w:rsidRPr="00AF7101">
        <w:t>part</w:t>
      </w:r>
      <w:r w:rsidRPr="00AF7101">
        <w:rPr>
          <w:spacing w:val="7"/>
        </w:rPr>
        <w:t xml:space="preserve"> </w:t>
      </w:r>
      <w:r w:rsidRPr="00AF7101">
        <w:t>because</w:t>
      </w:r>
      <w:r w:rsidRPr="00AF7101">
        <w:rPr>
          <w:spacing w:val="7"/>
        </w:rPr>
        <w:t xml:space="preserve"> </w:t>
      </w:r>
      <w:r w:rsidRPr="00AF7101">
        <w:t>it</w:t>
      </w:r>
      <w:r w:rsidRPr="00AF7101">
        <w:rPr>
          <w:spacing w:val="7"/>
        </w:rPr>
        <w:t xml:space="preserve"> </w:t>
      </w:r>
      <w:r w:rsidRPr="00AF7101">
        <w:t>was</w:t>
      </w:r>
      <w:r w:rsidRPr="00AF7101">
        <w:rPr>
          <w:spacing w:val="7"/>
        </w:rPr>
        <w:t xml:space="preserve"> </w:t>
      </w:r>
      <w:r w:rsidRPr="00AF7101">
        <w:t>based</w:t>
      </w:r>
      <w:r w:rsidRPr="00AF7101">
        <w:rPr>
          <w:spacing w:val="1"/>
        </w:rPr>
        <w:t xml:space="preserve"> </w:t>
      </w:r>
      <w:r w:rsidRPr="00AF7101">
        <w:t>in</w:t>
      </w:r>
      <w:r w:rsidRPr="00AF7101">
        <w:rPr>
          <w:spacing w:val="6"/>
        </w:rPr>
        <w:t xml:space="preserve"> </w:t>
      </w:r>
      <w:r w:rsidRPr="00AF7101">
        <w:t>part</w:t>
      </w:r>
      <w:r w:rsidRPr="00AF7101">
        <w:rPr>
          <w:spacing w:val="8"/>
        </w:rPr>
        <w:t xml:space="preserve"> </w:t>
      </w:r>
      <w:r w:rsidRPr="00AF7101">
        <w:t>on</w:t>
      </w:r>
      <w:r w:rsidRPr="00AF7101">
        <w:rPr>
          <w:spacing w:val="7"/>
        </w:rPr>
        <w:t xml:space="preserve"> </w:t>
      </w:r>
      <w:r w:rsidRPr="00AF7101">
        <w:t>older</w:t>
      </w:r>
      <w:r w:rsidRPr="00AF7101">
        <w:rPr>
          <w:spacing w:val="8"/>
        </w:rPr>
        <w:t xml:space="preserve"> </w:t>
      </w:r>
      <w:r w:rsidRPr="00AF7101">
        <w:t>AC</w:t>
      </w:r>
      <w:r w:rsidRPr="00AF7101">
        <w:rPr>
          <w:spacing w:val="8"/>
        </w:rPr>
        <w:t xml:space="preserve"> </w:t>
      </w:r>
      <w:r w:rsidRPr="00AF7101">
        <w:t>chargers.</w:t>
      </w:r>
      <w:r w:rsidRPr="00AF7101">
        <w:rPr>
          <w:spacing w:val="75"/>
        </w:rPr>
        <w:t xml:space="preserve"> </w:t>
      </w:r>
      <w:r w:rsidRPr="00AF7101">
        <w:t>Newer</w:t>
      </w:r>
      <w:r w:rsidRPr="00AF7101">
        <w:rPr>
          <w:spacing w:val="8"/>
        </w:rPr>
        <w:t xml:space="preserve"> </w:t>
      </w:r>
      <w:r w:rsidRPr="00AF7101">
        <w:t>DC</w:t>
      </w:r>
      <w:r w:rsidRPr="00AF7101">
        <w:rPr>
          <w:spacing w:val="8"/>
        </w:rPr>
        <w:t xml:space="preserve"> </w:t>
      </w:r>
      <w:r w:rsidRPr="00AF7101">
        <w:t>chargers,</w:t>
      </w:r>
      <w:r w:rsidRPr="00AF7101">
        <w:rPr>
          <w:spacing w:val="6"/>
        </w:rPr>
        <w:t xml:space="preserve"> </w:t>
      </w:r>
      <w:r w:rsidRPr="00AF7101">
        <w:t>using</w:t>
      </w:r>
      <w:r w:rsidRPr="00AF7101">
        <w:rPr>
          <w:spacing w:val="8"/>
        </w:rPr>
        <w:t xml:space="preserve"> </w:t>
      </w:r>
      <w:r w:rsidRPr="00AF7101">
        <w:t>more</w:t>
      </w:r>
      <w:r w:rsidRPr="00AF7101">
        <w:rPr>
          <w:spacing w:val="8"/>
        </w:rPr>
        <w:t xml:space="preserve"> </w:t>
      </w:r>
      <w:r w:rsidRPr="00AF7101">
        <w:t>advanced</w:t>
      </w:r>
      <w:r w:rsidRPr="00AF7101">
        <w:rPr>
          <w:spacing w:val="7"/>
        </w:rPr>
        <w:t xml:space="preserve"> </w:t>
      </w:r>
      <w:r w:rsidRPr="00AF7101">
        <w:t>technology</w:t>
      </w:r>
      <w:r w:rsidRPr="00AF7101">
        <w:rPr>
          <w:spacing w:val="8"/>
        </w:rPr>
        <w:t xml:space="preserve"> </w:t>
      </w:r>
      <w:r w:rsidRPr="00AF7101">
        <w:t>for</w:t>
      </w:r>
      <w:r w:rsidRPr="00AF7101">
        <w:rPr>
          <w:spacing w:val="1"/>
        </w:rPr>
        <w:t xml:space="preserve"> </w:t>
      </w:r>
      <w:r w:rsidRPr="00AF7101">
        <w:t>significantly</w:t>
      </w:r>
      <w:r w:rsidRPr="00AF7101">
        <w:rPr>
          <w:spacing w:val="11"/>
        </w:rPr>
        <w:t xml:space="preserve"> </w:t>
      </w:r>
      <w:r w:rsidRPr="00AF7101">
        <w:t>more</w:t>
      </w:r>
      <w:r w:rsidRPr="00AF7101">
        <w:rPr>
          <w:spacing w:val="11"/>
        </w:rPr>
        <w:t xml:space="preserve"> </w:t>
      </w:r>
      <w:r w:rsidRPr="00AF7101">
        <w:t>expensive</w:t>
      </w:r>
      <w:r w:rsidRPr="00AF7101">
        <w:rPr>
          <w:spacing w:val="12"/>
        </w:rPr>
        <w:t xml:space="preserve"> </w:t>
      </w:r>
      <w:r w:rsidRPr="00AF7101">
        <w:t>equipment,</w:t>
      </w:r>
      <w:r w:rsidRPr="00AF7101">
        <w:rPr>
          <w:spacing w:val="10"/>
        </w:rPr>
        <w:t xml:space="preserve"> </w:t>
      </w:r>
      <w:r w:rsidRPr="00AF7101">
        <w:t>are</w:t>
      </w:r>
      <w:r w:rsidRPr="00AF7101">
        <w:rPr>
          <w:spacing w:val="11"/>
        </w:rPr>
        <w:t xml:space="preserve"> </w:t>
      </w:r>
      <w:r w:rsidRPr="00AF7101">
        <w:t>likely</w:t>
      </w:r>
      <w:r w:rsidRPr="00AF7101">
        <w:rPr>
          <w:spacing w:val="12"/>
        </w:rPr>
        <w:t xml:space="preserve"> </w:t>
      </w:r>
      <w:r w:rsidRPr="00AF7101">
        <w:t>to</w:t>
      </w:r>
      <w:r w:rsidRPr="00AF7101">
        <w:rPr>
          <w:spacing w:val="11"/>
        </w:rPr>
        <w:t xml:space="preserve"> </w:t>
      </w:r>
      <w:r w:rsidRPr="00AF7101">
        <w:t>have</w:t>
      </w:r>
      <w:r w:rsidRPr="00AF7101">
        <w:rPr>
          <w:spacing w:val="11"/>
        </w:rPr>
        <w:t xml:space="preserve"> </w:t>
      </w:r>
      <w:r w:rsidRPr="00AF7101">
        <w:t>usable</w:t>
      </w:r>
      <w:r w:rsidRPr="00AF7101">
        <w:rPr>
          <w:spacing w:val="12"/>
        </w:rPr>
        <w:t xml:space="preserve"> </w:t>
      </w:r>
      <w:r w:rsidRPr="00AF7101">
        <w:t>lifetimes</w:t>
      </w:r>
      <w:r w:rsidRPr="00AF7101">
        <w:rPr>
          <w:spacing w:val="11"/>
        </w:rPr>
        <w:t xml:space="preserve"> </w:t>
      </w:r>
      <w:r w:rsidRPr="00AF7101">
        <w:t>greater</w:t>
      </w:r>
      <w:r w:rsidRPr="00AF7101">
        <w:rPr>
          <w:spacing w:val="11"/>
        </w:rPr>
        <w:t xml:space="preserve"> </w:t>
      </w:r>
      <w:r w:rsidRPr="00AF7101">
        <w:t>than</w:t>
      </w:r>
      <w:r w:rsidRPr="00AF7101">
        <w:rPr>
          <w:spacing w:val="11"/>
        </w:rPr>
        <w:t xml:space="preserve"> </w:t>
      </w:r>
      <w:r w:rsidRPr="00AF7101">
        <w:t>10</w:t>
      </w:r>
      <w:r w:rsidRPr="00AF7101">
        <w:rPr>
          <w:spacing w:val="10"/>
        </w:rPr>
        <w:t xml:space="preserve"> </w:t>
      </w:r>
      <w:r w:rsidRPr="00AF7101">
        <w:t>years.</w:t>
      </w:r>
      <w:r w:rsidRPr="00AF7101">
        <w:rPr>
          <w:spacing w:val="1"/>
        </w:rPr>
        <w:t xml:space="preserve"> </w:t>
      </w:r>
      <w:r w:rsidRPr="00AF7101">
        <w:t>The</w:t>
      </w:r>
      <w:r w:rsidRPr="00AF7101">
        <w:rPr>
          <w:spacing w:val="6"/>
        </w:rPr>
        <w:t xml:space="preserve"> </w:t>
      </w:r>
      <w:r w:rsidRPr="00AF7101">
        <w:t>proposal</w:t>
      </w:r>
      <w:r w:rsidRPr="00AF7101">
        <w:rPr>
          <w:spacing w:val="5"/>
        </w:rPr>
        <w:t xml:space="preserve"> </w:t>
      </w:r>
      <w:r w:rsidRPr="00AF7101">
        <w:t>recognizes</w:t>
      </w:r>
      <w:r w:rsidRPr="00AF7101">
        <w:rPr>
          <w:spacing w:val="6"/>
        </w:rPr>
        <w:t xml:space="preserve"> </w:t>
      </w:r>
      <w:r w:rsidRPr="00AF7101">
        <w:t>that,</w:t>
      </w:r>
      <w:r w:rsidRPr="00AF7101">
        <w:rPr>
          <w:spacing w:val="6"/>
        </w:rPr>
        <w:t xml:space="preserve"> </w:t>
      </w:r>
      <w:r w:rsidRPr="00AF7101">
        <w:t>nonetheless,</w:t>
      </w:r>
      <w:r w:rsidRPr="00AF7101">
        <w:rPr>
          <w:spacing w:val="5"/>
        </w:rPr>
        <w:t xml:space="preserve"> </w:t>
      </w:r>
      <w:r w:rsidRPr="00AF7101">
        <w:t>there</w:t>
      </w:r>
      <w:r w:rsidRPr="00AF7101">
        <w:rPr>
          <w:spacing w:val="6"/>
        </w:rPr>
        <w:t xml:space="preserve"> </w:t>
      </w:r>
      <w:r w:rsidRPr="00AF7101">
        <w:t>is</w:t>
      </w:r>
      <w:r w:rsidRPr="00AF7101">
        <w:rPr>
          <w:spacing w:val="7"/>
        </w:rPr>
        <w:t xml:space="preserve"> </w:t>
      </w:r>
      <w:r w:rsidRPr="00AF7101">
        <w:t>a</w:t>
      </w:r>
      <w:r w:rsidRPr="00AF7101">
        <w:rPr>
          <w:spacing w:val="6"/>
        </w:rPr>
        <w:t xml:space="preserve"> </w:t>
      </w:r>
      <w:r w:rsidRPr="00AF7101">
        <w:t>tradeoff</w:t>
      </w:r>
      <w:r w:rsidRPr="00AF7101">
        <w:rPr>
          <w:spacing w:val="6"/>
        </w:rPr>
        <w:t xml:space="preserve"> </w:t>
      </w:r>
      <w:r w:rsidRPr="00AF7101">
        <w:t>between</w:t>
      </w:r>
      <w:r w:rsidRPr="00AF7101">
        <w:rPr>
          <w:spacing w:val="5"/>
        </w:rPr>
        <w:t xml:space="preserve"> </w:t>
      </w:r>
      <w:r w:rsidRPr="00AF7101">
        <w:t>the</w:t>
      </w:r>
      <w:r w:rsidRPr="00AF7101">
        <w:rPr>
          <w:spacing w:val="7"/>
        </w:rPr>
        <w:t xml:space="preserve"> </w:t>
      </w:r>
      <w:r w:rsidRPr="00AF7101">
        <w:t>cost</w:t>
      </w:r>
      <w:r w:rsidRPr="00AF7101">
        <w:rPr>
          <w:spacing w:val="6"/>
        </w:rPr>
        <w:t xml:space="preserve"> </w:t>
      </w:r>
      <w:r w:rsidRPr="00AF7101">
        <w:t>of</w:t>
      </w:r>
      <w:r w:rsidRPr="00AF7101">
        <w:rPr>
          <w:spacing w:val="6"/>
        </w:rPr>
        <w:t xml:space="preserve"> </w:t>
      </w:r>
      <w:r w:rsidRPr="00AF7101">
        <w:t>retrofitting</w:t>
      </w:r>
      <w:r w:rsidRPr="00AF7101">
        <w:rPr>
          <w:spacing w:val="6"/>
        </w:rPr>
        <w:t xml:space="preserve"> </w:t>
      </w:r>
      <w:r w:rsidRPr="00AF7101">
        <w:t>or</w:t>
      </w:r>
      <w:r w:rsidRPr="00AF7101">
        <w:rPr>
          <w:spacing w:val="1"/>
        </w:rPr>
        <w:t xml:space="preserve"> </w:t>
      </w:r>
      <w:r w:rsidRPr="00AF7101">
        <w:t>replacing</w:t>
      </w:r>
      <w:r w:rsidRPr="00AF7101">
        <w:rPr>
          <w:spacing w:val="10"/>
        </w:rPr>
        <w:t xml:space="preserve"> </w:t>
      </w:r>
      <w:r w:rsidRPr="00AF7101">
        <w:t>devices,</w:t>
      </w:r>
      <w:r w:rsidRPr="00AF7101">
        <w:rPr>
          <w:spacing w:val="8"/>
        </w:rPr>
        <w:t xml:space="preserve"> </w:t>
      </w:r>
      <w:r w:rsidRPr="00AF7101">
        <w:t>and</w:t>
      </w:r>
      <w:r w:rsidRPr="00AF7101">
        <w:rPr>
          <w:spacing w:val="9"/>
        </w:rPr>
        <w:t xml:space="preserve"> </w:t>
      </w:r>
      <w:r w:rsidRPr="00AF7101">
        <w:t>the</w:t>
      </w:r>
      <w:r w:rsidRPr="00AF7101">
        <w:rPr>
          <w:spacing w:val="10"/>
        </w:rPr>
        <w:t xml:space="preserve"> </w:t>
      </w:r>
      <w:r w:rsidRPr="00AF7101">
        <w:t>value</w:t>
      </w:r>
      <w:r w:rsidRPr="00AF7101">
        <w:rPr>
          <w:spacing w:val="10"/>
        </w:rPr>
        <w:t xml:space="preserve"> </w:t>
      </w:r>
      <w:r w:rsidRPr="00AF7101">
        <w:t>of</w:t>
      </w:r>
      <w:r w:rsidRPr="00AF7101">
        <w:rPr>
          <w:spacing w:val="10"/>
        </w:rPr>
        <w:t xml:space="preserve"> </w:t>
      </w:r>
      <w:r w:rsidRPr="00AF7101">
        <w:t>tighter</w:t>
      </w:r>
      <w:r w:rsidRPr="00AF7101">
        <w:rPr>
          <w:spacing w:val="10"/>
        </w:rPr>
        <w:t xml:space="preserve"> </w:t>
      </w:r>
      <w:r w:rsidRPr="00AF7101">
        <w:t>tolerances.</w:t>
      </w:r>
      <w:r w:rsidRPr="00AF7101">
        <w:rPr>
          <w:spacing w:val="20"/>
        </w:rPr>
        <w:t xml:space="preserve"> </w:t>
      </w:r>
      <w:r w:rsidRPr="00AF7101">
        <w:t>Some</w:t>
      </w:r>
      <w:r w:rsidRPr="00AF7101">
        <w:rPr>
          <w:spacing w:val="11"/>
        </w:rPr>
        <w:t xml:space="preserve"> </w:t>
      </w:r>
      <w:r w:rsidRPr="00AF7101">
        <w:t>number</w:t>
      </w:r>
      <w:r w:rsidRPr="00AF7101">
        <w:rPr>
          <w:spacing w:val="10"/>
        </w:rPr>
        <w:t xml:space="preserve"> </w:t>
      </w:r>
      <w:r w:rsidRPr="00AF7101">
        <w:t>of</w:t>
      </w:r>
      <w:r w:rsidRPr="00AF7101">
        <w:rPr>
          <w:spacing w:val="10"/>
        </w:rPr>
        <w:t xml:space="preserve"> </w:t>
      </w:r>
      <w:r w:rsidRPr="00AF7101">
        <w:t>chargers</w:t>
      </w:r>
      <w:r w:rsidRPr="00AF7101">
        <w:rPr>
          <w:spacing w:val="10"/>
        </w:rPr>
        <w:t xml:space="preserve"> </w:t>
      </w:r>
      <w:r w:rsidRPr="00AF7101">
        <w:t>will</w:t>
      </w:r>
      <w:r w:rsidRPr="00AF7101">
        <w:rPr>
          <w:spacing w:val="9"/>
        </w:rPr>
        <w:t xml:space="preserve"> </w:t>
      </w:r>
      <w:r w:rsidRPr="00AF7101">
        <w:t>fail</w:t>
      </w:r>
      <w:r w:rsidRPr="00AF7101">
        <w:rPr>
          <w:spacing w:val="8"/>
        </w:rPr>
        <w:t xml:space="preserve"> </w:t>
      </w:r>
      <w:r w:rsidRPr="00AF7101">
        <w:t>and</w:t>
      </w:r>
      <w:r w:rsidRPr="00AF7101">
        <w:rPr>
          <w:spacing w:val="9"/>
        </w:rPr>
        <w:t xml:space="preserve"> </w:t>
      </w:r>
      <w:r w:rsidRPr="00AF7101">
        <w:t>need</w:t>
      </w:r>
      <w:r w:rsidRPr="00AF7101">
        <w:rPr>
          <w:spacing w:val="1"/>
        </w:rPr>
        <w:t xml:space="preserve"> </w:t>
      </w:r>
      <w:r w:rsidRPr="00AF7101">
        <w:t>replacement</w:t>
      </w:r>
      <w:r w:rsidRPr="00AF7101">
        <w:rPr>
          <w:spacing w:val="12"/>
        </w:rPr>
        <w:t xml:space="preserve"> </w:t>
      </w:r>
      <w:r w:rsidRPr="00AF7101">
        <w:t>earlier</w:t>
      </w:r>
      <w:r w:rsidRPr="00AF7101">
        <w:rPr>
          <w:spacing w:val="12"/>
        </w:rPr>
        <w:t xml:space="preserve"> </w:t>
      </w:r>
      <w:r w:rsidRPr="00AF7101">
        <w:t>than</w:t>
      </w:r>
      <w:r w:rsidRPr="00AF7101">
        <w:rPr>
          <w:spacing w:val="11"/>
        </w:rPr>
        <w:t xml:space="preserve"> </w:t>
      </w:r>
      <w:r w:rsidRPr="00AF7101">
        <w:t>10</w:t>
      </w:r>
      <w:r w:rsidRPr="00AF7101">
        <w:rPr>
          <w:spacing w:val="12"/>
        </w:rPr>
        <w:t xml:space="preserve"> </w:t>
      </w:r>
      <w:r w:rsidRPr="00AF7101">
        <w:t>years,</w:t>
      </w:r>
      <w:r w:rsidRPr="00AF7101">
        <w:rPr>
          <w:spacing w:val="11"/>
        </w:rPr>
        <w:t xml:space="preserve"> </w:t>
      </w:r>
      <w:r w:rsidRPr="00AF7101">
        <w:t>thus</w:t>
      </w:r>
      <w:r w:rsidRPr="00AF7101">
        <w:rPr>
          <w:spacing w:val="12"/>
        </w:rPr>
        <w:t xml:space="preserve"> </w:t>
      </w:r>
      <w:r w:rsidRPr="00AF7101">
        <w:t>reducing</w:t>
      </w:r>
      <w:r w:rsidRPr="00AF7101">
        <w:rPr>
          <w:spacing w:val="12"/>
        </w:rPr>
        <w:t xml:space="preserve"> </w:t>
      </w:r>
      <w:r w:rsidRPr="00AF7101">
        <w:t>the</w:t>
      </w:r>
      <w:r w:rsidRPr="00AF7101">
        <w:rPr>
          <w:spacing w:val="13"/>
        </w:rPr>
        <w:t xml:space="preserve"> </w:t>
      </w:r>
      <w:r w:rsidRPr="00AF7101">
        <w:t>number</w:t>
      </w:r>
      <w:r w:rsidRPr="00AF7101">
        <w:rPr>
          <w:spacing w:val="12"/>
        </w:rPr>
        <w:t xml:space="preserve"> </w:t>
      </w:r>
      <w:r w:rsidRPr="00AF7101">
        <w:t>that</w:t>
      </w:r>
      <w:r w:rsidRPr="00AF7101">
        <w:rPr>
          <w:spacing w:val="12"/>
        </w:rPr>
        <w:t xml:space="preserve"> </w:t>
      </w:r>
      <w:r w:rsidRPr="00AF7101">
        <w:t>eventually</w:t>
      </w:r>
      <w:r w:rsidRPr="00AF7101">
        <w:rPr>
          <w:spacing w:val="13"/>
        </w:rPr>
        <w:t xml:space="preserve"> </w:t>
      </w:r>
      <w:r w:rsidRPr="00AF7101">
        <w:t>need</w:t>
      </w:r>
      <w:r w:rsidRPr="00AF7101">
        <w:rPr>
          <w:spacing w:val="11"/>
        </w:rPr>
        <w:t xml:space="preserve"> </w:t>
      </w:r>
      <w:r w:rsidRPr="00AF7101">
        <w:t>to</w:t>
      </w:r>
      <w:r w:rsidRPr="00AF7101">
        <w:rPr>
          <w:spacing w:val="12"/>
        </w:rPr>
        <w:t xml:space="preserve"> </w:t>
      </w:r>
      <w:r w:rsidRPr="00AF7101">
        <w:t>be</w:t>
      </w:r>
      <w:r w:rsidRPr="00AF7101">
        <w:rPr>
          <w:spacing w:val="13"/>
        </w:rPr>
        <w:t xml:space="preserve"> </w:t>
      </w:r>
      <w:r w:rsidRPr="00AF7101">
        <w:t>retrofitted</w:t>
      </w:r>
      <w:r w:rsidRPr="00AF7101">
        <w:rPr>
          <w:spacing w:val="1"/>
        </w:rPr>
        <w:t xml:space="preserve"> </w:t>
      </w:r>
      <w:r w:rsidRPr="00AF7101">
        <w:t>or</w:t>
      </w:r>
      <w:r w:rsidRPr="00AF7101">
        <w:rPr>
          <w:spacing w:val="8"/>
        </w:rPr>
        <w:t xml:space="preserve"> </w:t>
      </w:r>
      <w:r w:rsidRPr="00AF7101">
        <w:t>replaced</w:t>
      </w:r>
      <w:r w:rsidRPr="00AF7101">
        <w:rPr>
          <w:spacing w:val="8"/>
        </w:rPr>
        <w:t xml:space="preserve"> </w:t>
      </w:r>
      <w:r w:rsidRPr="00AF7101">
        <w:t>to</w:t>
      </w:r>
      <w:r w:rsidRPr="00AF7101">
        <w:rPr>
          <w:spacing w:val="9"/>
        </w:rPr>
        <w:t xml:space="preserve"> </w:t>
      </w:r>
      <w:r w:rsidRPr="00AF7101">
        <w:t>comply</w:t>
      </w:r>
      <w:r w:rsidRPr="00AF7101">
        <w:rPr>
          <w:spacing w:val="8"/>
        </w:rPr>
        <w:t xml:space="preserve"> </w:t>
      </w:r>
      <w:r w:rsidRPr="00AF7101">
        <w:t>with</w:t>
      </w:r>
      <w:r w:rsidRPr="00AF7101">
        <w:rPr>
          <w:spacing w:val="8"/>
        </w:rPr>
        <w:t xml:space="preserve"> </w:t>
      </w:r>
      <w:r w:rsidRPr="00AF7101">
        <w:t>tighter</w:t>
      </w:r>
      <w:r w:rsidRPr="00AF7101">
        <w:rPr>
          <w:spacing w:val="9"/>
        </w:rPr>
        <w:t xml:space="preserve"> </w:t>
      </w:r>
      <w:r w:rsidRPr="00AF7101">
        <w:t>accuracy</w:t>
      </w:r>
      <w:r w:rsidRPr="00AF7101">
        <w:rPr>
          <w:spacing w:val="8"/>
        </w:rPr>
        <w:t xml:space="preserve"> </w:t>
      </w:r>
      <w:r w:rsidRPr="00AF7101">
        <w:t>tolerances.</w:t>
      </w:r>
      <w:r w:rsidRPr="00AF7101">
        <w:rPr>
          <w:spacing w:val="75"/>
        </w:rPr>
        <w:t xml:space="preserve"> </w:t>
      </w:r>
      <w:r w:rsidRPr="00AF7101">
        <w:t>Overall,</w:t>
      </w:r>
      <w:r w:rsidRPr="00AF7101">
        <w:rPr>
          <w:spacing w:val="8"/>
        </w:rPr>
        <w:t xml:space="preserve"> </w:t>
      </w:r>
      <w:r w:rsidRPr="00AF7101">
        <w:t>the</w:t>
      </w:r>
      <w:r w:rsidRPr="00AF7101">
        <w:rPr>
          <w:spacing w:val="9"/>
        </w:rPr>
        <w:t xml:space="preserve"> </w:t>
      </w:r>
      <w:r w:rsidRPr="00AF7101">
        <w:t>proposal</w:t>
      </w:r>
      <w:r w:rsidRPr="00AF7101">
        <w:rPr>
          <w:spacing w:val="7"/>
        </w:rPr>
        <w:t xml:space="preserve"> </w:t>
      </w:r>
      <w:r w:rsidRPr="00AF7101">
        <w:t>uses</w:t>
      </w:r>
      <w:r w:rsidRPr="00AF7101">
        <w:rPr>
          <w:spacing w:val="9"/>
        </w:rPr>
        <w:t xml:space="preserve"> </w:t>
      </w:r>
      <w:r w:rsidRPr="00AF7101">
        <w:t>the</w:t>
      </w:r>
      <w:r w:rsidRPr="00AF7101">
        <w:rPr>
          <w:spacing w:val="9"/>
        </w:rPr>
        <w:t xml:space="preserve"> </w:t>
      </w:r>
      <w:r w:rsidRPr="00AF7101">
        <w:t>same</w:t>
      </w:r>
      <w:r w:rsidRPr="00AF7101">
        <w:rPr>
          <w:spacing w:val="8"/>
        </w:rPr>
        <w:t xml:space="preserve"> </w:t>
      </w:r>
      <w:r w:rsidRPr="00AF7101">
        <w:t>10-</w:t>
      </w:r>
      <w:r w:rsidRPr="00AF7101">
        <w:rPr>
          <w:spacing w:val="1"/>
        </w:rPr>
        <w:t xml:space="preserve"> </w:t>
      </w:r>
      <w:r w:rsidRPr="00AF7101">
        <w:t>year</w:t>
      </w:r>
      <w:r w:rsidRPr="00AF7101">
        <w:rPr>
          <w:spacing w:val="8"/>
        </w:rPr>
        <w:t xml:space="preserve"> </w:t>
      </w:r>
      <w:r w:rsidRPr="00AF7101">
        <w:t>period</w:t>
      </w:r>
      <w:r w:rsidRPr="00AF7101">
        <w:rPr>
          <w:spacing w:val="8"/>
        </w:rPr>
        <w:t xml:space="preserve"> </w:t>
      </w:r>
      <w:r w:rsidRPr="00AF7101">
        <w:t>that</w:t>
      </w:r>
      <w:r w:rsidRPr="00AF7101">
        <w:rPr>
          <w:spacing w:val="8"/>
        </w:rPr>
        <w:t xml:space="preserve"> </w:t>
      </w:r>
      <w:r w:rsidRPr="00AF7101">
        <w:t>several</w:t>
      </w:r>
      <w:r w:rsidRPr="00AF7101">
        <w:rPr>
          <w:spacing w:val="8"/>
        </w:rPr>
        <w:t xml:space="preserve"> </w:t>
      </w:r>
      <w:r w:rsidRPr="00AF7101">
        <w:t>states</w:t>
      </w:r>
      <w:r w:rsidRPr="00AF7101">
        <w:rPr>
          <w:spacing w:val="9"/>
        </w:rPr>
        <w:t xml:space="preserve"> </w:t>
      </w:r>
      <w:r w:rsidRPr="00AF7101">
        <w:t>have</w:t>
      </w:r>
      <w:r w:rsidRPr="00AF7101">
        <w:rPr>
          <w:spacing w:val="8"/>
        </w:rPr>
        <w:t xml:space="preserve"> </w:t>
      </w:r>
      <w:r w:rsidRPr="00AF7101">
        <w:t>already</w:t>
      </w:r>
      <w:r w:rsidRPr="00AF7101">
        <w:rPr>
          <w:spacing w:val="9"/>
        </w:rPr>
        <w:t xml:space="preserve"> </w:t>
      </w:r>
      <w:r w:rsidRPr="00AF7101">
        <w:t>adopted</w:t>
      </w:r>
      <w:bookmarkStart w:id="160" w:name="_bookmark25"/>
      <w:bookmarkEnd w:id="160"/>
      <w:r w:rsidRPr="00AF7101">
        <w:t>.</w:t>
      </w:r>
      <w:hyperlink w:anchor="_bookmark27" w:history="1">
        <w:r w:rsidRPr="00AF7101">
          <w:rPr>
            <w:vertAlign w:val="superscript"/>
          </w:rPr>
          <w:t>14</w:t>
        </w:r>
      </w:hyperlink>
      <w:r w:rsidRPr="00AF7101">
        <w:rPr>
          <w:spacing w:val="18"/>
        </w:rPr>
        <w:t xml:space="preserve"> </w:t>
      </w:r>
      <w:r w:rsidRPr="00AF7101">
        <w:t>Notably,</w:t>
      </w:r>
      <w:r w:rsidRPr="00AF7101">
        <w:rPr>
          <w:spacing w:val="7"/>
        </w:rPr>
        <w:t xml:space="preserve"> </w:t>
      </w:r>
      <w:r w:rsidRPr="00AF7101">
        <w:t>the</w:t>
      </w:r>
      <w:r w:rsidRPr="00AF7101">
        <w:rPr>
          <w:spacing w:val="9"/>
        </w:rPr>
        <w:t xml:space="preserve"> </w:t>
      </w:r>
      <w:r w:rsidRPr="00AF7101">
        <w:t>effect</w:t>
      </w:r>
      <w:r w:rsidRPr="00AF7101">
        <w:rPr>
          <w:spacing w:val="9"/>
        </w:rPr>
        <w:t xml:space="preserve"> </w:t>
      </w:r>
      <w:r w:rsidRPr="00AF7101">
        <w:t>is</w:t>
      </w:r>
      <w:r w:rsidRPr="00AF7101">
        <w:rPr>
          <w:spacing w:val="8"/>
        </w:rPr>
        <w:t xml:space="preserve"> </w:t>
      </w:r>
      <w:r w:rsidRPr="00AF7101">
        <w:t>significantly</w:t>
      </w:r>
      <w:r w:rsidRPr="00AF7101">
        <w:rPr>
          <w:spacing w:val="9"/>
        </w:rPr>
        <w:t xml:space="preserve"> </w:t>
      </w:r>
      <w:r w:rsidRPr="00AF7101">
        <w:t>more</w:t>
      </w:r>
      <w:r w:rsidRPr="00AF7101">
        <w:rPr>
          <w:spacing w:val="1"/>
        </w:rPr>
        <w:t xml:space="preserve"> </w:t>
      </w:r>
      <w:r w:rsidRPr="00AF7101">
        <w:t>stringent</w:t>
      </w:r>
      <w:r w:rsidRPr="00AF7101">
        <w:rPr>
          <w:spacing w:val="1"/>
        </w:rPr>
        <w:t xml:space="preserve"> </w:t>
      </w:r>
      <w:r w:rsidRPr="00AF7101">
        <w:t>than</w:t>
      </w:r>
      <w:r w:rsidRPr="00AF7101">
        <w:rPr>
          <w:spacing w:val="1"/>
        </w:rPr>
        <w:t xml:space="preserve"> </w:t>
      </w:r>
      <w:r w:rsidRPr="00AF7101">
        <w:t>in</w:t>
      </w:r>
      <w:r w:rsidRPr="00AF7101">
        <w:rPr>
          <w:spacing w:val="1"/>
        </w:rPr>
        <w:t xml:space="preserve"> </w:t>
      </w:r>
      <w:r w:rsidRPr="00AF7101">
        <w:t>the</w:t>
      </w:r>
      <w:r w:rsidRPr="00AF7101">
        <w:rPr>
          <w:spacing w:val="1"/>
        </w:rPr>
        <w:t xml:space="preserve"> </w:t>
      </w:r>
      <w:r w:rsidRPr="00AF7101">
        <w:t>California</w:t>
      </w:r>
      <w:r w:rsidRPr="00AF7101">
        <w:rPr>
          <w:spacing w:val="1"/>
        </w:rPr>
        <w:t xml:space="preserve"> </w:t>
      </w:r>
      <w:r w:rsidRPr="00AF7101">
        <w:t>regulation.</w:t>
      </w:r>
      <w:r w:rsidRPr="00AF7101">
        <w:rPr>
          <w:spacing w:val="61"/>
        </w:rPr>
        <w:t xml:space="preserve"> </w:t>
      </w:r>
      <w:r w:rsidRPr="00AF7101">
        <w:t>Under</w:t>
      </w:r>
      <w:r w:rsidRPr="00AF7101">
        <w:rPr>
          <w:spacing w:val="60"/>
        </w:rPr>
        <w:t xml:space="preserve"> </w:t>
      </w:r>
      <w:r w:rsidRPr="00AF7101">
        <w:t>California’s</w:t>
      </w:r>
      <w:r w:rsidRPr="00AF7101">
        <w:rPr>
          <w:spacing w:val="60"/>
        </w:rPr>
        <w:t xml:space="preserve"> </w:t>
      </w:r>
      <w:r w:rsidRPr="00AF7101">
        <w:t>rule,</w:t>
      </w:r>
      <w:r w:rsidRPr="00AF7101">
        <w:rPr>
          <w:spacing w:val="60"/>
        </w:rPr>
        <w:t xml:space="preserve"> </w:t>
      </w:r>
      <w:r w:rsidRPr="00AF7101">
        <w:t>a</w:t>
      </w:r>
      <w:r w:rsidRPr="00AF7101">
        <w:rPr>
          <w:spacing w:val="60"/>
        </w:rPr>
        <w:t xml:space="preserve"> </w:t>
      </w:r>
      <w:r w:rsidRPr="00AF7101">
        <w:t>charger</w:t>
      </w:r>
      <w:r w:rsidRPr="00AF7101">
        <w:rPr>
          <w:spacing w:val="60"/>
        </w:rPr>
        <w:t xml:space="preserve"> </w:t>
      </w:r>
      <w:r w:rsidRPr="00AF7101">
        <w:t>installed</w:t>
      </w:r>
      <w:r w:rsidRPr="00AF7101">
        <w:rPr>
          <w:spacing w:val="60"/>
        </w:rPr>
        <w:t xml:space="preserve"> </w:t>
      </w:r>
      <w:r w:rsidRPr="00AF7101">
        <w:t>before</w:t>
      </w:r>
      <w:r w:rsidRPr="00AF7101">
        <w:rPr>
          <w:spacing w:val="-57"/>
        </w:rPr>
        <w:t xml:space="preserve"> </w:t>
      </w:r>
      <w:r w:rsidRPr="00AF7101">
        <w:t>2023</w:t>
      </w:r>
      <w:r w:rsidRPr="00AF7101">
        <w:rPr>
          <w:spacing w:val="6"/>
        </w:rPr>
        <w:t xml:space="preserve"> </w:t>
      </w:r>
      <w:r w:rsidRPr="00AF7101">
        <w:t>is</w:t>
      </w:r>
      <w:r w:rsidRPr="00AF7101">
        <w:rPr>
          <w:spacing w:val="7"/>
        </w:rPr>
        <w:t xml:space="preserve"> </w:t>
      </w:r>
      <w:r w:rsidRPr="00AF7101">
        <w:t>subject</w:t>
      </w:r>
      <w:r w:rsidRPr="00AF7101">
        <w:rPr>
          <w:spacing w:val="8"/>
        </w:rPr>
        <w:t xml:space="preserve"> </w:t>
      </w:r>
      <w:r w:rsidRPr="00AF7101">
        <w:t>to</w:t>
      </w:r>
      <w:r w:rsidRPr="00AF7101">
        <w:rPr>
          <w:spacing w:val="7"/>
        </w:rPr>
        <w:t xml:space="preserve"> </w:t>
      </w:r>
      <w:r w:rsidRPr="00AF7101">
        <w:t>no</w:t>
      </w:r>
      <w:r w:rsidRPr="00AF7101">
        <w:rPr>
          <w:spacing w:val="7"/>
        </w:rPr>
        <w:t xml:space="preserve"> </w:t>
      </w:r>
      <w:r w:rsidRPr="00AF7101">
        <w:t>standards</w:t>
      </w:r>
      <w:r w:rsidRPr="00AF7101">
        <w:rPr>
          <w:spacing w:val="8"/>
        </w:rPr>
        <w:t xml:space="preserve"> </w:t>
      </w:r>
      <w:r w:rsidRPr="00AF7101">
        <w:t>for</w:t>
      </w:r>
      <w:r w:rsidRPr="00AF7101">
        <w:rPr>
          <w:spacing w:val="7"/>
        </w:rPr>
        <w:t xml:space="preserve"> </w:t>
      </w:r>
      <w:r w:rsidRPr="00AF7101">
        <w:t>10</w:t>
      </w:r>
      <w:r w:rsidRPr="00AF7101">
        <w:rPr>
          <w:spacing w:val="6"/>
        </w:rPr>
        <w:t xml:space="preserve"> </w:t>
      </w:r>
      <w:r w:rsidRPr="00AF7101">
        <w:t>years,</w:t>
      </w:r>
      <w:r w:rsidRPr="00AF7101">
        <w:rPr>
          <w:spacing w:val="7"/>
        </w:rPr>
        <w:t xml:space="preserve"> </w:t>
      </w:r>
      <w:r w:rsidRPr="00AF7101">
        <w:t>and</w:t>
      </w:r>
      <w:r w:rsidRPr="00AF7101">
        <w:rPr>
          <w:spacing w:val="6"/>
        </w:rPr>
        <w:t xml:space="preserve"> </w:t>
      </w:r>
      <w:r w:rsidRPr="00AF7101">
        <w:t>then</w:t>
      </w:r>
      <w:r w:rsidRPr="00AF7101">
        <w:rPr>
          <w:spacing w:val="6"/>
        </w:rPr>
        <w:t xml:space="preserve"> </w:t>
      </w:r>
      <w:r w:rsidRPr="00AF7101">
        <w:t>becomes</w:t>
      </w:r>
      <w:r w:rsidRPr="00AF7101">
        <w:rPr>
          <w:spacing w:val="8"/>
        </w:rPr>
        <w:t xml:space="preserve"> </w:t>
      </w:r>
      <w:r w:rsidRPr="00AF7101">
        <w:t>subject</w:t>
      </w:r>
      <w:r w:rsidRPr="00AF7101">
        <w:rPr>
          <w:spacing w:val="7"/>
        </w:rPr>
        <w:t xml:space="preserve"> </w:t>
      </w:r>
      <w:r w:rsidRPr="00AF7101">
        <w:t>to</w:t>
      </w:r>
      <w:r w:rsidRPr="00AF7101">
        <w:rPr>
          <w:spacing w:val="7"/>
        </w:rPr>
        <w:t xml:space="preserve"> </w:t>
      </w:r>
      <w:r w:rsidRPr="00AF7101">
        <w:t>standards</w:t>
      </w:r>
      <w:r w:rsidRPr="00AF7101">
        <w:rPr>
          <w:spacing w:val="8"/>
        </w:rPr>
        <w:t xml:space="preserve"> </w:t>
      </w:r>
      <w:r w:rsidRPr="00AF7101">
        <w:t>in</w:t>
      </w:r>
      <w:r w:rsidRPr="00AF7101">
        <w:rPr>
          <w:spacing w:val="6"/>
        </w:rPr>
        <w:t xml:space="preserve"> </w:t>
      </w:r>
      <w:r w:rsidRPr="00AF7101">
        <w:t>2033;</w:t>
      </w:r>
      <w:r w:rsidRPr="00AF7101">
        <w:rPr>
          <w:spacing w:val="6"/>
        </w:rPr>
        <w:t xml:space="preserve"> </w:t>
      </w:r>
      <w:r w:rsidRPr="00AF7101">
        <w:t>a</w:t>
      </w:r>
      <w:r w:rsidRPr="00AF7101">
        <w:rPr>
          <w:spacing w:val="1"/>
        </w:rPr>
        <w:t xml:space="preserve"> </w:t>
      </w:r>
      <w:r w:rsidRPr="00AF7101">
        <w:t>replacement</w:t>
      </w:r>
      <w:r w:rsidRPr="00AF7101">
        <w:rPr>
          <w:spacing w:val="12"/>
        </w:rPr>
        <w:t xml:space="preserve"> </w:t>
      </w:r>
      <w:r w:rsidRPr="00AF7101">
        <w:t>of</w:t>
      </w:r>
      <w:r w:rsidRPr="00AF7101">
        <w:rPr>
          <w:spacing w:val="12"/>
        </w:rPr>
        <w:t xml:space="preserve"> </w:t>
      </w:r>
      <w:r w:rsidRPr="00AF7101">
        <w:t>the</w:t>
      </w:r>
      <w:r w:rsidRPr="00AF7101">
        <w:rPr>
          <w:spacing w:val="12"/>
        </w:rPr>
        <w:t xml:space="preserve"> </w:t>
      </w:r>
      <w:r w:rsidRPr="00AF7101">
        <w:t>charger</w:t>
      </w:r>
      <w:r w:rsidRPr="00AF7101">
        <w:rPr>
          <w:spacing w:val="12"/>
        </w:rPr>
        <w:t xml:space="preserve"> </w:t>
      </w:r>
      <w:r w:rsidRPr="00AF7101">
        <w:t>in</w:t>
      </w:r>
      <w:r w:rsidRPr="00AF7101">
        <w:rPr>
          <w:spacing w:val="12"/>
        </w:rPr>
        <w:t xml:space="preserve"> </w:t>
      </w:r>
      <w:r w:rsidRPr="00AF7101">
        <w:t>2032</w:t>
      </w:r>
      <w:r w:rsidRPr="00AF7101">
        <w:rPr>
          <w:spacing w:val="11"/>
        </w:rPr>
        <w:t xml:space="preserve"> </w:t>
      </w:r>
      <w:r w:rsidRPr="00AF7101">
        <w:t>would</w:t>
      </w:r>
      <w:r w:rsidRPr="00AF7101">
        <w:rPr>
          <w:spacing w:val="11"/>
        </w:rPr>
        <w:t xml:space="preserve"> </w:t>
      </w:r>
      <w:r w:rsidRPr="00AF7101">
        <w:t>be</w:t>
      </w:r>
      <w:r w:rsidRPr="00AF7101">
        <w:rPr>
          <w:spacing w:val="12"/>
        </w:rPr>
        <w:t xml:space="preserve"> </w:t>
      </w:r>
      <w:r w:rsidRPr="00AF7101">
        <w:t>subject</w:t>
      </w:r>
      <w:r w:rsidRPr="00AF7101">
        <w:rPr>
          <w:spacing w:val="12"/>
        </w:rPr>
        <w:t xml:space="preserve"> </w:t>
      </w:r>
      <w:r w:rsidRPr="00AF7101">
        <w:t>to</w:t>
      </w:r>
      <w:r w:rsidRPr="00AF7101">
        <w:rPr>
          <w:spacing w:val="13"/>
        </w:rPr>
        <w:t xml:space="preserve"> </w:t>
      </w:r>
      <w:r w:rsidRPr="00AF7101">
        <w:t>the</w:t>
      </w:r>
      <w:r w:rsidRPr="00AF7101">
        <w:rPr>
          <w:spacing w:val="12"/>
        </w:rPr>
        <w:t xml:space="preserve"> </w:t>
      </w:r>
      <w:r w:rsidRPr="00AF7101">
        <w:t>5.0%</w:t>
      </w:r>
      <w:r w:rsidRPr="00AF7101">
        <w:rPr>
          <w:spacing w:val="12"/>
        </w:rPr>
        <w:t xml:space="preserve"> </w:t>
      </w:r>
      <w:r w:rsidRPr="00AF7101">
        <w:t>maintenance</w:t>
      </w:r>
      <w:r w:rsidRPr="00AF7101">
        <w:rPr>
          <w:spacing w:val="12"/>
        </w:rPr>
        <w:t xml:space="preserve"> </w:t>
      </w:r>
      <w:r w:rsidRPr="00AF7101">
        <w:t>tolerance.</w:t>
      </w:r>
      <w:r w:rsidRPr="00AF7101">
        <w:rPr>
          <w:spacing w:val="79"/>
        </w:rPr>
        <w:t xml:space="preserve"> </w:t>
      </w:r>
      <w:r w:rsidRPr="00AF7101">
        <w:t>A</w:t>
      </w:r>
      <w:r w:rsidRPr="00AF7101">
        <w:rPr>
          <w:spacing w:val="1"/>
        </w:rPr>
        <w:t xml:space="preserve"> </w:t>
      </w:r>
      <w:r w:rsidRPr="00AF7101">
        <w:t>charger</w:t>
      </w:r>
      <w:r w:rsidRPr="00AF7101">
        <w:rPr>
          <w:spacing w:val="12"/>
        </w:rPr>
        <w:t xml:space="preserve"> </w:t>
      </w:r>
      <w:r w:rsidRPr="00AF7101">
        <w:t>installed</w:t>
      </w:r>
      <w:r w:rsidRPr="00AF7101">
        <w:rPr>
          <w:spacing w:val="12"/>
        </w:rPr>
        <w:t xml:space="preserve"> </w:t>
      </w:r>
      <w:r w:rsidRPr="00AF7101">
        <w:t>in</w:t>
      </w:r>
      <w:r w:rsidRPr="00AF7101">
        <w:rPr>
          <w:spacing w:val="12"/>
        </w:rPr>
        <w:t xml:space="preserve"> </w:t>
      </w:r>
      <w:r w:rsidRPr="00AF7101">
        <w:t>2023</w:t>
      </w:r>
      <w:r w:rsidRPr="00AF7101">
        <w:rPr>
          <w:spacing w:val="12"/>
        </w:rPr>
        <w:t xml:space="preserve"> </w:t>
      </w:r>
      <w:r w:rsidRPr="00AF7101">
        <w:t>(and</w:t>
      </w:r>
      <w:r w:rsidRPr="00AF7101">
        <w:rPr>
          <w:spacing w:val="12"/>
        </w:rPr>
        <w:t xml:space="preserve"> </w:t>
      </w:r>
      <w:r w:rsidRPr="00AF7101">
        <w:t>that</w:t>
      </w:r>
      <w:r w:rsidRPr="00AF7101">
        <w:rPr>
          <w:spacing w:val="12"/>
        </w:rPr>
        <w:t xml:space="preserve"> </w:t>
      </w:r>
      <w:r w:rsidRPr="00AF7101">
        <w:t>hypothetical</w:t>
      </w:r>
      <w:r w:rsidRPr="00AF7101">
        <w:rPr>
          <w:spacing w:val="12"/>
        </w:rPr>
        <w:t xml:space="preserve"> </w:t>
      </w:r>
      <w:r w:rsidRPr="00AF7101">
        <w:t>2032</w:t>
      </w:r>
      <w:r w:rsidRPr="00AF7101">
        <w:rPr>
          <w:spacing w:val="12"/>
        </w:rPr>
        <w:t xml:space="preserve"> </w:t>
      </w:r>
      <w:r w:rsidRPr="00AF7101">
        <w:t>installation)</w:t>
      </w:r>
      <w:r w:rsidRPr="00AF7101">
        <w:rPr>
          <w:spacing w:val="13"/>
        </w:rPr>
        <w:t xml:space="preserve"> </w:t>
      </w:r>
      <w:r w:rsidRPr="00AF7101">
        <w:t>would</w:t>
      </w:r>
      <w:r w:rsidRPr="00AF7101">
        <w:rPr>
          <w:spacing w:val="12"/>
        </w:rPr>
        <w:t xml:space="preserve"> </w:t>
      </w:r>
      <w:r w:rsidRPr="00AF7101">
        <w:t>be</w:t>
      </w:r>
      <w:r w:rsidRPr="00AF7101">
        <w:rPr>
          <w:spacing w:val="13"/>
        </w:rPr>
        <w:t xml:space="preserve"> </w:t>
      </w:r>
      <w:r w:rsidRPr="00AF7101">
        <w:t>subject</w:t>
      </w:r>
      <w:r w:rsidRPr="00AF7101">
        <w:rPr>
          <w:spacing w:val="12"/>
        </w:rPr>
        <w:t xml:space="preserve"> </w:t>
      </w:r>
      <w:r w:rsidRPr="00AF7101">
        <w:t>to</w:t>
      </w:r>
      <w:r w:rsidRPr="00AF7101">
        <w:rPr>
          <w:spacing w:val="13"/>
        </w:rPr>
        <w:t xml:space="preserve"> </w:t>
      </w:r>
      <w:r w:rsidRPr="00AF7101">
        <w:t>the</w:t>
      </w:r>
      <w:r w:rsidRPr="00AF7101">
        <w:rPr>
          <w:spacing w:val="13"/>
        </w:rPr>
        <w:t xml:space="preserve"> </w:t>
      </w:r>
      <w:r w:rsidRPr="00AF7101">
        <w:t>5.0%</w:t>
      </w:r>
      <w:r w:rsidRPr="00AF7101">
        <w:rPr>
          <w:spacing w:val="1"/>
        </w:rPr>
        <w:t xml:space="preserve"> </w:t>
      </w:r>
      <w:r w:rsidRPr="00AF7101">
        <w:t>tolerance</w:t>
      </w:r>
      <w:r w:rsidRPr="00AF7101">
        <w:rPr>
          <w:spacing w:val="10"/>
        </w:rPr>
        <w:t xml:space="preserve"> </w:t>
      </w:r>
      <w:r w:rsidRPr="00AF7101">
        <w:t>indefinitely,</w:t>
      </w:r>
      <w:r w:rsidRPr="00AF7101">
        <w:rPr>
          <w:spacing w:val="10"/>
        </w:rPr>
        <w:t xml:space="preserve"> </w:t>
      </w:r>
      <w:r w:rsidRPr="00AF7101">
        <w:t>with</w:t>
      </w:r>
      <w:r w:rsidRPr="00AF7101">
        <w:rPr>
          <w:spacing w:val="10"/>
        </w:rPr>
        <w:t xml:space="preserve"> </w:t>
      </w:r>
      <w:r w:rsidRPr="00AF7101">
        <w:t>no</w:t>
      </w:r>
      <w:r w:rsidRPr="00AF7101">
        <w:rPr>
          <w:spacing w:val="11"/>
        </w:rPr>
        <w:t xml:space="preserve"> </w:t>
      </w:r>
      <w:r w:rsidRPr="00AF7101">
        <w:t>end</w:t>
      </w:r>
      <w:r w:rsidRPr="00AF7101">
        <w:rPr>
          <w:spacing w:val="10"/>
        </w:rPr>
        <w:t xml:space="preserve"> </w:t>
      </w:r>
      <w:r w:rsidRPr="00AF7101">
        <w:t>point.</w:t>
      </w:r>
      <w:r w:rsidRPr="00AF7101">
        <w:rPr>
          <w:spacing w:val="22"/>
        </w:rPr>
        <w:t xml:space="preserve"> </w:t>
      </w:r>
      <w:r w:rsidRPr="00AF7101">
        <w:t>Our</w:t>
      </w:r>
      <w:r w:rsidRPr="00AF7101">
        <w:rPr>
          <w:spacing w:val="11"/>
        </w:rPr>
        <w:t xml:space="preserve"> </w:t>
      </w:r>
      <w:r w:rsidRPr="00AF7101">
        <w:t>proposal,</w:t>
      </w:r>
      <w:r w:rsidRPr="00AF7101">
        <w:rPr>
          <w:spacing w:val="10"/>
        </w:rPr>
        <w:t xml:space="preserve"> </w:t>
      </w:r>
      <w:r w:rsidRPr="00AF7101">
        <w:t>by</w:t>
      </w:r>
      <w:r w:rsidRPr="00AF7101">
        <w:rPr>
          <w:spacing w:val="11"/>
        </w:rPr>
        <w:t xml:space="preserve"> </w:t>
      </w:r>
      <w:r w:rsidRPr="00AF7101">
        <w:t>contrast,</w:t>
      </w:r>
      <w:r w:rsidRPr="00AF7101">
        <w:rPr>
          <w:spacing w:val="10"/>
        </w:rPr>
        <w:t xml:space="preserve"> </w:t>
      </w:r>
      <w:r w:rsidRPr="00AF7101">
        <w:t>would</w:t>
      </w:r>
      <w:r w:rsidRPr="00AF7101">
        <w:rPr>
          <w:spacing w:val="9"/>
        </w:rPr>
        <w:t xml:space="preserve"> </w:t>
      </w:r>
      <w:r w:rsidRPr="00AF7101">
        <w:t>make</w:t>
      </w:r>
      <w:r w:rsidRPr="00AF7101">
        <w:rPr>
          <w:spacing w:val="11"/>
        </w:rPr>
        <w:t xml:space="preserve"> </w:t>
      </w:r>
      <w:r w:rsidRPr="00AF7101">
        <w:t>a</w:t>
      </w:r>
      <w:r w:rsidRPr="00AF7101">
        <w:rPr>
          <w:spacing w:val="11"/>
        </w:rPr>
        <w:t xml:space="preserve"> </w:t>
      </w:r>
      <w:r w:rsidRPr="00AF7101">
        <w:t>pre-2024</w:t>
      </w:r>
      <w:r w:rsidRPr="00AF7101">
        <w:rPr>
          <w:spacing w:val="1"/>
        </w:rPr>
        <w:t xml:space="preserve"> </w:t>
      </w:r>
      <w:r w:rsidRPr="00AF7101">
        <w:t>charger</w:t>
      </w:r>
      <w:r w:rsidRPr="00AF7101">
        <w:rPr>
          <w:spacing w:val="10"/>
        </w:rPr>
        <w:t xml:space="preserve"> </w:t>
      </w:r>
      <w:r w:rsidRPr="00AF7101">
        <w:t>subject</w:t>
      </w:r>
      <w:r w:rsidRPr="00AF7101">
        <w:rPr>
          <w:spacing w:val="11"/>
        </w:rPr>
        <w:t xml:space="preserve"> </w:t>
      </w:r>
      <w:r w:rsidRPr="00AF7101">
        <w:t>to</w:t>
      </w:r>
      <w:r w:rsidRPr="00AF7101">
        <w:rPr>
          <w:spacing w:val="10"/>
        </w:rPr>
        <w:t xml:space="preserve"> </w:t>
      </w:r>
      <w:r w:rsidRPr="00AF7101">
        <w:t>the</w:t>
      </w:r>
      <w:r w:rsidRPr="00AF7101">
        <w:rPr>
          <w:spacing w:val="11"/>
        </w:rPr>
        <w:t xml:space="preserve"> </w:t>
      </w:r>
      <w:r w:rsidRPr="00AF7101">
        <w:t>5.0%</w:t>
      </w:r>
      <w:r w:rsidRPr="00AF7101">
        <w:rPr>
          <w:spacing w:val="10"/>
        </w:rPr>
        <w:t xml:space="preserve"> </w:t>
      </w:r>
      <w:r w:rsidRPr="00AF7101">
        <w:t>tolerance</w:t>
      </w:r>
      <w:r w:rsidRPr="00AF7101">
        <w:rPr>
          <w:spacing w:val="11"/>
        </w:rPr>
        <w:t xml:space="preserve"> </w:t>
      </w:r>
      <w:r w:rsidRPr="00AF7101">
        <w:t>once</w:t>
      </w:r>
      <w:r w:rsidRPr="00AF7101">
        <w:rPr>
          <w:spacing w:val="10"/>
        </w:rPr>
        <w:t xml:space="preserve"> </w:t>
      </w:r>
      <w:r w:rsidRPr="00AF7101">
        <w:t>the</w:t>
      </w:r>
      <w:r w:rsidRPr="00AF7101">
        <w:rPr>
          <w:spacing w:val="11"/>
        </w:rPr>
        <w:t xml:space="preserve"> </w:t>
      </w:r>
      <w:r w:rsidRPr="00AF7101">
        <w:t>2028</w:t>
      </w:r>
      <w:r w:rsidRPr="00AF7101">
        <w:rPr>
          <w:spacing w:val="9"/>
        </w:rPr>
        <w:t xml:space="preserve"> </w:t>
      </w:r>
      <w:r w:rsidRPr="00AF7101">
        <w:t>compliance</w:t>
      </w:r>
      <w:r w:rsidRPr="00AF7101">
        <w:rPr>
          <w:spacing w:val="11"/>
        </w:rPr>
        <w:t xml:space="preserve"> </w:t>
      </w:r>
      <w:r w:rsidRPr="00AF7101">
        <w:t>dates</w:t>
      </w:r>
      <w:r w:rsidRPr="00AF7101">
        <w:rPr>
          <w:spacing w:val="10"/>
        </w:rPr>
        <w:t xml:space="preserve"> </w:t>
      </w:r>
      <w:r w:rsidRPr="00AF7101">
        <w:t>kicks</w:t>
      </w:r>
      <w:r w:rsidRPr="00AF7101">
        <w:rPr>
          <w:spacing w:val="11"/>
        </w:rPr>
        <w:t xml:space="preserve"> </w:t>
      </w:r>
      <w:r w:rsidRPr="00AF7101">
        <w:t>in</w:t>
      </w:r>
      <w:r w:rsidRPr="00AF7101">
        <w:rPr>
          <w:spacing w:val="9"/>
        </w:rPr>
        <w:t xml:space="preserve"> </w:t>
      </w:r>
      <w:r w:rsidRPr="00AF7101">
        <w:t>but</w:t>
      </w:r>
      <w:r w:rsidRPr="00AF7101">
        <w:rPr>
          <w:spacing w:val="10"/>
        </w:rPr>
        <w:t xml:space="preserve"> </w:t>
      </w:r>
      <w:r w:rsidRPr="00AF7101">
        <w:t>only</w:t>
      </w:r>
      <w:r w:rsidRPr="00AF7101">
        <w:rPr>
          <w:spacing w:val="11"/>
        </w:rPr>
        <w:t xml:space="preserve"> </w:t>
      </w:r>
      <w:r w:rsidRPr="00AF7101">
        <w:t>until</w:t>
      </w:r>
      <w:r w:rsidRPr="00AF7101">
        <w:rPr>
          <w:spacing w:val="9"/>
        </w:rPr>
        <w:t xml:space="preserve"> </w:t>
      </w:r>
      <w:r w:rsidRPr="00AF7101">
        <w:t>2034,</w:t>
      </w:r>
      <w:r w:rsidRPr="00AF7101">
        <w:rPr>
          <w:spacing w:val="1"/>
        </w:rPr>
        <w:t xml:space="preserve"> </w:t>
      </w:r>
      <w:r w:rsidRPr="00AF7101">
        <w:t>at</w:t>
      </w:r>
      <w:r w:rsidRPr="00AF7101">
        <w:rPr>
          <w:spacing w:val="8"/>
        </w:rPr>
        <w:t xml:space="preserve"> </w:t>
      </w:r>
      <w:r w:rsidRPr="00AF7101">
        <w:t>which</w:t>
      </w:r>
      <w:r w:rsidRPr="00AF7101">
        <w:rPr>
          <w:spacing w:val="7"/>
        </w:rPr>
        <w:t xml:space="preserve"> </w:t>
      </w:r>
      <w:r w:rsidRPr="00AF7101">
        <w:t>point</w:t>
      </w:r>
      <w:r w:rsidRPr="00AF7101">
        <w:rPr>
          <w:spacing w:val="9"/>
        </w:rPr>
        <w:t xml:space="preserve"> </w:t>
      </w:r>
      <w:r w:rsidRPr="00AF7101">
        <w:t>the</w:t>
      </w:r>
      <w:r w:rsidRPr="00AF7101">
        <w:rPr>
          <w:spacing w:val="8"/>
        </w:rPr>
        <w:t xml:space="preserve"> </w:t>
      </w:r>
      <w:r w:rsidRPr="00AF7101">
        <w:t>charger</w:t>
      </w:r>
      <w:r w:rsidRPr="00AF7101">
        <w:rPr>
          <w:spacing w:val="8"/>
        </w:rPr>
        <w:t xml:space="preserve"> </w:t>
      </w:r>
      <w:r w:rsidRPr="00AF7101">
        <w:t>would</w:t>
      </w:r>
      <w:r w:rsidRPr="00AF7101">
        <w:rPr>
          <w:spacing w:val="8"/>
        </w:rPr>
        <w:t xml:space="preserve"> </w:t>
      </w:r>
      <w:r w:rsidRPr="00AF7101">
        <w:t>have</w:t>
      </w:r>
      <w:r w:rsidRPr="00AF7101">
        <w:rPr>
          <w:spacing w:val="8"/>
        </w:rPr>
        <w:t xml:space="preserve"> </w:t>
      </w:r>
      <w:r w:rsidRPr="00AF7101">
        <w:t>to</w:t>
      </w:r>
      <w:r w:rsidRPr="00AF7101">
        <w:rPr>
          <w:spacing w:val="8"/>
        </w:rPr>
        <w:t xml:space="preserve"> </w:t>
      </w:r>
      <w:r w:rsidRPr="00AF7101">
        <w:t>be</w:t>
      </w:r>
      <w:r w:rsidRPr="00AF7101">
        <w:rPr>
          <w:spacing w:val="9"/>
        </w:rPr>
        <w:t xml:space="preserve"> </w:t>
      </w:r>
      <w:r w:rsidRPr="00AF7101">
        <w:t>retrofitted,</w:t>
      </w:r>
      <w:r w:rsidRPr="00AF7101">
        <w:rPr>
          <w:spacing w:val="7"/>
        </w:rPr>
        <w:t xml:space="preserve"> </w:t>
      </w:r>
      <w:r w:rsidRPr="00AF7101">
        <w:t>replaced,</w:t>
      </w:r>
      <w:r w:rsidRPr="00AF7101">
        <w:rPr>
          <w:spacing w:val="7"/>
        </w:rPr>
        <w:t xml:space="preserve"> </w:t>
      </w:r>
      <w:r w:rsidRPr="00AF7101">
        <w:t>or</w:t>
      </w:r>
      <w:r w:rsidRPr="00AF7101">
        <w:rPr>
          <w:spacing w:val="8"/>
        </w:rPr>
        <w:t xml:space="preserve"> </w:t>
      </w:r>
      <w:r w:rsidRPr="00AF7101">
        <w:t>otherwise</w:t>
      </w:r>
      <w:r w:rsidRPr="00AF7101">
        <w:rPr>
          <w:spacing w:val="9"/>
        </w:rPr>
        <w:t xml:space="preserve"> </w:t>
      </w:r>
      <w:r w:rsidRPr="00AF7101">
        <w:t>brought</w:t>
      </w:r>
      <w:r w:rsidRPr="00AF7101">
        <w:rPr>
          <w:spacing w:val="8"/>
        </w:rPr>
        <w:t xml:space="preserve"> </w:t>
      </w:r>
      <w:r w:rsidRPr="00AF7101">
        <w:t>to</w:t>
      </w:r>
      <w:r w:rsidRPr="00AF7101">
        <w:rPr>
          <w:spacing w:val="9"/>
        </w:rPr>
        <w:t xml:space="preserve"> </w:t>
      </w:r>
      <w:r w:rsidRPr="00AF7101">
        <w:t>the</w:t>
      </w:r>
      <w:r w:rsidRPr="00AF7101">
        <w:rPr>
          <w:spacing w:val="1"/>
        </w:rPr>
        <w:t xml:space="preserve"> </w:t>
      </w:r>
      <w:r w:rsidRPr="00AF7101">
        <w:t>1%/2%</w:t>
      </w:r>
      <w:r w:rsidRPr="00AF7101">
        <w:rPr>
          <w:spacing w:val="6"/>
        </w:rPr>
        <w:t xml:space="preserve"> </w:t>
      </w:r>
      <w:r w:rsidRPr="00AF7101">
        <w:t>tolerance.</w:t>
      </w:r>
    </w:p>
    <w:p w14:paraId="71FF03A1" w14:textId="77777777" w:rsidR="008A41AA" w:rsidRPr="00AF7101" w:rsidRDefault="008A41AA" w:rsidP="00CC6830">
      <w:pPr>
        <w:pStyle w:val="ListParagraph"/>
        <w:widowControl w:val="0"/>
        <w:numPr>
          <w:ilvl w:val="0"/>
          <w:numId w:val="85"/>
        </w:numPr>
        <w:autoSpaceDE w:val="0"/>
        <w:autoSpaceDN w:val="0"/>
        <w:spacing w:before="1" w:after="0"/>
        <w:ind w:left="90" w:hanging="17"/>
        <w:contextualSpacing w:val="0"/>
        <w:rPr>
          <w:b/>
        </w:rPr>
      </w:pPr>
      <w:r w:rsidRPr="00AF7101">
        <w:rPr>
          <w:b/>
        </w:rPr>
        <w:t>Potential</w:t>
      </w:r>
      <w:r w:rsidRPr="00AF7101">
        <w:rPr>
          <w:b/>
          <w:spacing w:val="24"/>
        </w:rPr>
        <w:t xml:space="preserve"> </w:t>
      </w:r>
      <w:r w:rsidRPr="00AF7101">
        <w:rPr>
          <w:b/>
        </w:rPr>
        <w:t>objections</w:t>
      </w:r>
    </w:p>
    <w:p w14:paraId="7CAF203C" w14:textId="7DBDBB59" w:rsidR="008A41AA" w:rsidRPr="00AF7101" w:rsidRDefault="008A41AA" w:rsidP="008A41AA">
      <w:pPr>
        <w:pStyle w:val="BodyText"/>
        <w:spacing w:line="244" w:lineRule="auto"/>
        <w:ind w:left="90" w:right="814" w:hanging="17"/>
      </w:pPr>
      <w:r w:rsidRPr="00AF7101">
        <w:t>In</w:t>
      </w:r>
      <w:r w:rsidRPr="00AF7101">
        <w:rPr>
          <w:spacing w:val="11"/>
        </w:rPr>
        <w:t xml:space="preserve"> </w:t>
      </w:r>
      <w:r w:rsidRPr="00AF7101">
        <w:t>response</w:t>
      </w:r>
      <w:r w:rsidRPr="00AF7101">
        <w:rPr>
          <w:spacing w:val="12"/>
        </w:rPr>
        <w:t xml:space="preserve"> </w:t>
      </w:r>
      <w:r w:rsidRPr="00AF7101">
        <w:t>to</w:t>
      </w:r>
      <w:r w:rsidRPr="00AF7101">
        <w:rPr>
          <w:spacing w:val="12"/>
        </w:rPr>
        <w:t xml:space="preserve"> </w:t>
      </w:r>
      <w:r w:rsidRPr="00AF7101">
        <w:t>the</w:t>
      </w:r>
      <w:r w:rsidRPr="00AF7101">
        <w:rPr>
          <w:spacing w:val="12"/>
        </w:rPr>
        <w:t xml:space="preserve"> </w:t>
      </w:r>
      <w:r w:rsidRPr="00AF7101">
        <w:t>industry’s</w:t>
      </w:r>
      <w:r w:rsidRPr="00AF7101">
        <w:rPr>
          <w:spacing w:val="12"/>
        </w:rPr>
        <w:t xml:space="preserve"> </w:t>
      </w:r>
      <w:r w:rsidRPr="00AF7101">
        <w:t>original</w:t>
      </w:r>
      <w:r w:rsidRPr="00AF7101">
        <w:rPr>
          <w:spacing w:val="11"/>
        </w:rPr>
        <w:t xml:space="preserve"> </w:t>
      </w:r>
      <w:r w:rsidRPr="00AF7101">
        <w:t>proposal,</w:t>
      </w:r>
      <w:r w:rsidRPr="00AF7101">
        <w:rPr>
          <w:spacing w:val="11"/>
        </w:rPr>
        <w:t xml:space="preserve"> </w:t>
      </w:r>
      <w:r w:rsidRPr="00AF7101">
        <w:t>some</w:t>
      </w:r>
      <w:r w:rsidRPr="00AF7101">
        <w:rPr>
          <w:spacing w:val="12"/>
        </w:rPr>
        <w:t xml:space="preserve"> </w:t>
      </w:r>
      <w:r w:rsidRPr="00AF7101">
        <w:t>people</w:t>
      </w:r>
      <w:r w:rsidRPr="00AF7101">
        <w:rPr>
          <w:spacing w:val="12"/>
        </w:rPr>
        <w:t xml:space="preserve"> </w:t>
      </w:r>
      <w:r w:rsidRPr="00AF7101">
        <w:t>commented</w:t>
      </w:r>
      <w:r w:rsidRPr="00AF7101">
        <w:rPr>
          <w:spacing w:val="11"/>
        </w:rPr>
        <w:t xml:space="preserve"> </w:t>
      </w:r>
      <w:r w:rsidRPr="00AF7101">
        <w:t>that</w:t>
      </w:r>
      <w:r w:rsidRPr="00AF7101">
        <w:rPr>
          <w:spacing w:val="12"/>
        </w:rPr>
        <w:t xml:space="preserve"> </w:t>
      </w:r>
      <w:r w:rsidRPr="00AF7101">
        <w:t>AC</w:t>
      </w:r>
      <w:r w:rsidRPr="00AF7101">
        <w:rPr>
          <w:spacing w:val="12"/>
        </w:rPr>
        <w:t xml:space="preserve"> </w:t>
      </w:r>
      <w:r w:rsidRPr="00AF7101">
        <w:t>and</w:t>
      </w:r>
      <w:r w:rsidRPr="00AF7101">
        <w:rPr>
          <w:spacing w:val="11"/>
        </w:rPr>
        <w:t xml:space="preserve"> </w:t>
      </w:r>
      <w:r w:rsidRPr="00AF7101">
        <w:t>DC</w:t>
      </w:r>
      <w:r w:rsidRPr="00AF7101">
        <w:rPr>
          <w:spacing w:val="12"/>
        </w:rPr>
        <w:t xml:space="preserve"> </w:t>
      </w:r>
      <w:r w:rsidRPr="00AF7101">
        <w:t>chargers</w:t>
      </w:r>
      <w:r w:rsidRPr="00AF7101">
        <w:rPr>
          <w:spacing w:val="-57"/>
        </w:rPr>
        <w:t xml:space="preserve"> </w:t>
      </w:r>
      <w:r w:rsidRPr="00AF7101">
        <w:t>should</w:t>
      </w:r>
      <w:r w:rsidRPr="00AF7101">
        <w:rPr>
          <w:spacing w:val="5"/>
        </w:rPr>
        <w:t xml:space="preserve"> </w:t>
      </w:r>
      <w:r w:rsidRPr="00AF7101">
        <w:t>be</w:t>
      </w:r>
      <w:r w:rsidRPr="00AF7101">
        <w:rPr>
          <w:spacing w:val="7"/>
        </w:rPr>
        <w:t xml:space="preserve"> </w:t>
      </w:r>
      <w:r w:rsidRPr="00AF7101">
        <w:t>treated</w:t>
      </w:r>
      <w:r w:rsidRPr="00AF7101">
        <w:rPr>
          <w:spacing w:val="5"/>
        </w:rPr>
        <w:t xml:space="preserve"> </w:t>
      </w:r>
      <w:r w:rsidRPr="00AF7101">
        <w:t>the</w:t>
      </w:r>
      <w:r w:rsidRPr="00AF7101">
        <w:rPr>
          <w:spacing w:val="7"/>
        </w:rPr>
        <w:t xml:space="preserve"> </w:t>
      </w:r>
      <w:r w:rsidRPr="00AF7101">
        <w:t>same.</w:t>
      </w:r>
      <w:r w:rsidRPr="00AF7101">
        <w:rPr>
          <w:spacing w:val="13"/>
        </w:rPr>
        <w:t xml:space="preserve"> </w:t>
      </w:r>
      <w:r w:rsidRPr="00AF7101">
        <w:t>As</w:t>
      </w:r>
      <w:r w:rsidRPr="00AF7101">
        <w:rPr>
          <w:spacing w:val="6"/>
        </w:rPr>
        <w:t xml:space="preserve"> </w:t>
      </w:r>
      <w:r w:rsidRPr="00AF7101">
        <w:t>explained</w:t>
      </w:r>
      <w:r w:rsidRPr="00AF7101">
        <w:rPr>
          <w:spacing w:val="6"/>
        </w:rPr>
        <w:t xml:space="preserve"> </w:t>
      </w:r>
      <w:r w:rsidRPr="00AF7101">
        <w:t>above,</w:t>
      </w:r>
      <w:r w:rsidRPr="00AF7101">
        <w:rPr>
          <w:spacing w:val="5"/>
        </w:rPr>
        <w:t xml:space="preserve"> </w:t>
      </w:r>
      <w:r w:rsidRPr="00AF7101">
        <w:t>they</w:t>
      </w:r>
      <w:r w:rsidRPr="00AF7101">
        <w:rPr>
          <w:spacing w:val="7"/>
        </w:rPr>
        <w:t xml:space="preserve"> </w:t>
      </w:r>
      <w:r w:rsidRPr="00AF7101">
        <w:t>are</w:t>
      </w:r>
      <w:r w:rsidRPr="00AF7101">
        <w:rPr>
          <w:spacing w:val="7"/>
        </w:rPr>
        <w:t xml:space="preserve"> </w:t>
      </w:r>
      <w:r w:rsidRPr="00AF7101">
        <w:t>not</w:t>
      </w:r>
      <w:r w:rsidRPr="00AF7101">
        <w:rPr>
          <w:spacing w:val="6"/>
        </w:rPr>
        <w:t xml:space="preserve"> </w:t>
      </w:r>
      <w:r w:rsidRPr="00AF7101">
        <w:t>the</w:t>
      </w:r>
      <w:r w:rsidRPr="00AF7101">
        <w:rPr>
          <w:spacing w:val="7"/>
        </w:rPr>
        <w:t xml:space="preserve"> </w:t>
      </w:r>
      <w:r w:rsidRPr="00AF7101">
        <w:t>same,</w:t>
      </w:r>
      <w:r w:rsidRPr="00AF7101">
        <w:rPr>
          <w:spacing w:val="5"/>
        </w:rPr>
        <w:t xml:space="preserve"> </w:t>
      </w:r>
      <w:r w:rsidRPr="00AF7101">
        <w:t>not</w:t>
      </w:r>
      <w:r w:rsidRPr="00AF7101">
        <w:rPr>
          <w:spacing w:val="7"/>
        </w:rPr>
        <w:t xml:space="preserve"> </w:t>
      </w:r>
      <w:r w:rsidRPr="00AF7101">
        <w:t>only</w:t>
      </w:r>
      <w:r w:rsidRPr="00AF7101">
        <w:rPr>
          <w:spacing w:val="6"/>
        </w:rPr>
        <w:t xml:space="preserve"> </w:t>
      </w:r>
      <w:r w:rsidRPr="00AF7101">
        <w:t>because</w:t>
      </w:r>
      <w:r w:rsidRPr="00AF7101">
        <w:rPr>
          <w:spacing w:val="7"/>
        </w:rPr>
        <w:t xml:space="preserve"> </w:t>
      </w:r>
      <w:r w:rsidRPr="00AF7101">
        <w:t>of</w:t>
      </w:r>
      <w:r w:rsidRPr="00AF7101">
        <w:rPr>
          <w:spacing w:val="1"/>
        </w:rPr>
        <w:t xml:space="preserve"> </w:t>
      </w:r>
      <w:r w:rsidRPr="00AF7101">
        <w:t>technology</w:t>
      </w:r>
      <w:r w:rsidRPr="00AF7101">
        <w:rPr>
          <w:spacing w:val="10"/>
        </w:rPr>
        <w:t xml:space="preserve"> </w:t>
      </w:r>
      <w:r w:rsidRPr="00AF7101">
        <w:t>differences</w:t>
      </w:r>
      <w:r w:rsidRPr="00AF7101">
        <w:rPr>
          <w:spacing w:val="10"/>
        </w:rPr>
        <w:t xml:space="preserve"> </w:t>
      </w:r>
      <w:r w:rsidRPr="00AF7101">
        <w:t>but</w:t>
      </w:r>
      <w:r w:rsidRPr="00AF7101">
        <w:rPr>
          <w:spacing w:val="10"/>
        </w:rPr>
        <w:t xml:space="preserve"> </w:t>
      </w:r>
      <w:r w:rsidRPr="00AF7101">
        <w:t>also</w:t>
      </w:r>
      <w:r w:rsidRPr="00AF7101">
        <w:rPr>
          <w:spacing w:val="10"/>
        </w:rPr>
        <w:t xml:space="preserve"> </w:t>
      </w:r>
      <w:r w:rsidRPr="00AF7101">
        <w:t>because</w:t>
      </w:r>
      <w:r w:rsidRPr="00AF7101">
        <w:rPr>
          <w:spacing w:val="10"/>
        </w:rPr>
        <w:t xml:space="preserve"> </w:t>
      </w:r>
      <w:r w:rsidRPr="00AF7101">
        <w:t>customers</w:t>
      </w:r>
      <w:r w:rsidRPr="00AF7101">
        <w:rPr>
          <w:spacing w:val="11"/>
        </w:rPr>
        <w:t xml:space="preserve"> </w:t>
      </w:r>
      <w:r w:rsidRPr="00AF7101">
        <w:t>use</w:t>
      </w:r>
      <w:r w:rsidRPr="00AF7101">
        <w:rPr>
          <w:spacing w:val="10"/>
        </w:rPr>
        <w:t xml:space="preserve"> </w:t>
      </w:r>
      <w:r w:rsidRPr="00AF7101">
        <w:t>them</w:t>
      </w:r>
      <w:r w:rsidRPr="00AF7101">
        <w:rPr>
          <w:spacing w:val="9"/>
        </w:rPr>
        <w:t xml:space="preserve"> </w:t>
      </w:r>
      <w:r w:rsidRPr="00AF7101">
        <w:t>and</w:t>
      </w:r>
      <w:r w:rsidRPr="00AF7101">
        <w:rPr>
          <w:spacing w:val="9"/>
        </w:rPr>
        <w:t xml:space="preserve"> </w:t>
      </w:r>
      <w:r w:rsidRPr="00AF7101">
        <w:t>view</w:t>
      </w:r>
      <w:r w:rsidRPr="00AF7101">
        <w:rPr>
          <w:spacing w:val="10"/>
        </w:rPr>
        <w:t xml:space="preserve"> </w:t>
      </w:r>
      <w:r w:rsidRPr="00AF7101">
        <w:t>them</w:t>
      </w:r>
      <w:r w:rsidRPr="00AF7101">
        <w:rPr>
          <w:spacing w:val="9"/>
        </w:rPr>
        <w:t xml:space="preserve"> </w:t>
      </w:r>
      <w:r w:rsidRPr="00AF7101">
        <w:t>differently.</w:t>
      </w:r>
      <w:r w:rsidRPr="00AF7101">
        <w:rPr>
          <w:spacing w:val="21"/>
        </w:rPr>
        <w:t xml:space="preserve"> </w:t>
      </w:r>
      <w:r w:rsidRPr="00AF7101">
        <w:t>California</w:t>
      </w:r>
      <w:r>
        <w:t xml:space="preserve"> </w:t>
      </w:r>
    </w:p>
    <w:p w14:paraId="6574A2DE" w14:textId="246CEA46" w:rsidR="008A41AA" w:rsidRPr="00AF7101" w:rsidRDefault="008A41AA" w:rsidP="008A41AA">
      <w:pPr>
        <w:pStyle w:val="BodyText"/>
        <w:spacing w:before="9"/>
        <w:ind w:left="90" w:hanging="17"/>
      </w:pPr>
      <w:r w:rsidRPr="00AF7101">
        <w:rPr>
          <w:noProof/>
        </w:rPr>
        <mc:AlternateContent>
          <mc:Choice Requires="wps">
            <w:drawing>
              <wp:anchor distT="0" distB="0" distL="0" distR="0" simplePos="0" relativeHeight="251682824" behindDoc="1" locked="0" layoutInCell="1" allowOverlap="1" wp14:anchorId="5D7FE2C0" wp14:editId="574F9DFD">
                <wp:simplePos x="0" y="0"/>
                <wp:positionH relativeFrom="page">
                  <wp:posOffset>914400</wp:posOffset>
                </wp:positionH>
                <wp:positionV relativeFrom="paragraph">
                  <wp:posOffset>170815</wp:posOffset>
                </wp:positionV>
                <wp:extent cx="5942965" cy="6985"/>
                <wp:effectExtent l="0" t="635" r="635" b="1905"/>
                <wp:wrapTopAndBottom/>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296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4C90A" id="Rectangle 58" o:spid="_x0000_s1026" style="position:absolute;margin-left:1in;margin-top:13.45pt;width:467.95pt;height:.55pt;z-index:-251633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" fillcolor="black" stroked="f">
                <w10:wrap type="topAndBottom" anchorx="page"/>
              </v:rect>
            </w:pict>
          </mc:Fallback>
        </mc:AlternateContent>
      </w:r>
    </w:p>
    <w:bookmarkStart w:id="161" w:name="_bookmark26"/>
    <w:bookmarkEnd w:id="161"/>
    <w:p w14:paraId="46990F44" w14:textId="77777777" w:rsidR="008A41AA" w:rsidRPr="00AF7101" w:rsidRDefault="008A41AA" w:rsidP="008A41AA">
      <w:pPr>
        <w:pStyle w:val="BodyText"/>
        <w:spacing w:before="123"/>
        <w:ind w:left="720" w:hanging="17"/>
      </w:pPr>
      <w:r w:rsidRPr="00AF7101">
        <w:fldChar w:fldCharType="begin"/>
      </w:r>
      <w:r w:rsidRPr="00AF7101">
        <w:instrText xml:space="preserve"> HYPERLINK \l "_bookmark24" </w:instrText>
      </w:r>
      <w:r w:rsidRPr="00AF7101">
        <w:fldChar w:fldCharType="separate"/>
      </w:r>
      <w:r w:rsidRPr="00AF7101">
        <w:rPr>
          <w:vertAlign w:val="superscript"/>
        </w:rPr>
        <w:t>13</w:t>
      </w:r>
      <w:r w:rsidRPr="00AF7101">
        <w:rPr>
          <w:spacing w:val="7"/>
        </w:rPr>
        <w:t xml:space="preserve"> </w:t>
      </w:r>
      <w:r w:rsidRPr="00AF7101">
        <w:t>Cal.</w:t>
      </w:r>
      <w:r w:rsidRPr="00AF7101">
        <w:rPr>
          <w:spacing w:val="6"/>
        </w:rPr>
        <w:t xml:space="preserve"> </w:t>
      </w:r>
      <w:r w:rsidRPr="00AF7101">
        <w:t>Dep’t</w:t>
      </w:r>
      <w:r w:rsidRPr="00AF7101">
        <w:rPr>
          <w:spacing w:val="7"/>
        </w:rPr>
        <w:t xml:space="preserve"> </w:t>
      </w:r>
      <w:r w:rsidRPr="00AF7101">
        <w:t>of</w:t>
      </w:r>
      <w:r w:rsidRPr="00AF7101">
        <w:rPr>
          <w:spacing w:val="7"/>
        </w:rPr>
        <w:t xml:space="preserve"> </w:t>
      </w:r>
      <w:r w:rsidRPr="00AF7101">
        <w:t>Food</w:t>
      </w:r>
      <w:r w:rsidRPr="00AF7101">
        <w:rPr>
          <w:spacing w:val="6"/>
        </w:rPr>
        <w:t xml:space="preserve"> </w:t>
      </w:r>
      <w:r w:rsidRPr="00AF7101">
        <w:t>&amp;</w:t>
      </w:r>
      <w:r w:rsidRPr="00AF7101">
        <w:rPr>
          <w:spacing w:val="7"/>
        </w:rPr>
        <w:t xml:space="preserve"> </w:t>
      </w:r>
      <w:r w:rsidRPr="00AF7101">
        <w:t>Agriculture,</w:t>
      </w:r>
      <w:r w:rsidRPr="00AF7101">
        <w:rPr>
          <w:spacing w:val="6"/>
        </w:rPr>
        <w:t xml:space="preserve"> </w:t>
      </w:r>
      <w:r w:rsidRPr="00AF7101">
        <w:t>Final</w:t>
      </w:r>
      <w:r w:rsidRPr="00AF7101">
        <w:rPr>
          <w:spacing w:val="6"/>
        </w:rPr>
        <w:t xml:space="preserve"> </w:t>
      </w:r>
      <w:r w:rsidRPr="00AF7101">
        <w:t>Statement</w:t>
      </w:r>
      <w:r w:rsidRPr="00AF7101">
        <w:rPr>
          <w:spacing w:val="7"/>
        </w:rPr>
        <w:t xml:space="preserve"> </w:t>
      </w:r>
      <w:r w:rsidRPr="00AF7101">
        <w:t>of</w:t>
      </w:r>
      <w:r w:rsidRPr="00AF7101">
        <w:rPr>
          <w:spacing w:val="7"/>
        </w:rPr>
        <w:t xml:space="preserve"> </w:t>
      </w:r>
      <w:r w:rsidRPr="00AF7101">
        <w:t>Reasons,</w:t>
      </w:r>
      <w:r w:rsidRPr="00AF7101">
        <w:rPr>
          <w:spacing w:val="6"/>
        </w:rPr>
        <w:t xml:space="preserve"> </w:t>
      </w:r>
      <w:r w:rsidRPr="00AF7101">
        <w:t>p.6.</w:t>
      </w:r>
      <w:r w:rsidRPr="00AF7101">
        <w:fldChar w:fldCharType="end"/>
      </w:r>
    </w:p>
    <w:bookmarkStart w:id="162" w:name="_bookmark27"/>
    <w:bookmarkEnd w:id="162"/>
    <w:p w14:paraId="30A70E98" w14:textId="39CF9DAA" w:rsidR="008A41AA" w:rsidRDefault="008A41AA" w:rsidP="008A41AA">
      <w:pPr>
        <w:ind w:left="720"/>
      </w:pPr>
      <w:r w:rsidRPr="00AF7101">
        <w:fldChar w:fldCharType="begin"/>
      </w:r>
      <w:r w:rsidRPr="00AF7101">
        <w:instrText xml:space="preserve"> HYPERLINK \l "_bookmark25" </w:instrText>
      </w:r>
      <w:r w:rsidRPr="00AF7101">
        <w:fldChar w:fldCharType="separate"/>
      </w:r>
      <w:r w:rsidRPr="00AF7101">
        <w:rPr>
          <w:vertAlign w:val="superscript"/>
        </w:rPr>
        <w:t>14</w:t>
      </w:r>
      <w:r w:rsidRPr="00AF7101">
        <w:rPr>
          <w:spacing w:val="8"/>
        </w:rPr>
        <w:t xml:space="preserve"> </w:t>
      </w:r>
      <w:r w:rsidRPr="00AF7101">
        <w:t>4</w:t>
      </w:r>
      <w:r w:rsidRPr="00AF7101">
        <w:rPr>
          <w:spacing w:val="8"/>
        </w:rPr>
        <w:t xml:space="preserve"> </w:t>
      </w:r>
      <w:r w:rsidRPr="00AF7101">
        <w:t>Cal.</w:t>
      </w:r>
      <w:r w:rsidRPr="00AF7101">
        <w:rPr>
          <w:spacing w:val="8"/>
        </w:rPr>
        <w:t xml:space="preserve"> </w:t>
      </w:r>
      <w:r w:rsidRPr="00AF7101">
        <w:t>Code</w:t>
      </w:r>
      <w:r w:rsidRPr="00AF7101">
        <w:rPr>
          <w:spacing w:val="9"/>
        </w:rPr>
        <w:t xml:space="preserve"> </w:t>
      </w:r>
      <w:r w:rsidRPr="00AF7101">
        <w:t>of</w:t>
      </w:r>
      <w:r w:rsidRPr="00AF7101">
        <w:rPr>
          <w:spacing w:val="9"/>
        </w:rPr>
        <w:t xml:space="preserve"> </w:t>
      </w:r>
      <w:r w:rsidRPr="00AF7101">
        <w:t>Regulations</w:t>
      </w:r>
      <w:r w:rsidRPr="00AF7101">
        <w:rPr>
          <w:spacing w:val="9"/>
        </w:rPr>
        <w:t xml:space="preserve"> </w:t>
      </w:r>
      <w:r w:rsidRPr="00AF7101">
        <w:t>§</w:t>
      </w:r>
      <w:r w:rsidRPr="00AF7101">
        <w:rPr>
          <w:spacing w:val="7"/>
        </w:rPr>
        <w:t xml:space="preserve"> </w:t>
      </w:r>
      <w:r w:rsidRPr="00AF7101">
        <w:t>4002.11;</w:t>
      </w:r>
      <w:r w:rsidRPr="00AF7101">
        <w:rPr>
          <w:spacing w:val="8"/>
        </w:rPr>
        <w:t xml:space="preserve"> </w:t>
      </w:r>
      <w:r w:rsidRPr="00AF7101">
        <w:t>Rev.</w:t>
      </w:r>
      <w:r w:rsidRPr="00AF7101">
        <w:rPr>
          <w:spacing w:val="8"/>
        </w:rPr>
        <w:t xml:space="preserve"> </w:t>
      </w:r>
      <w:r w:rsidRPr="00AF7101">
        <w:t>Code</w:t>
      </w:r>
      <w:r w:rsidRPr="00AF7101">
        <w:rPr>
          <w:spacing w:val="9"/>
        </w:rPr>
        <w:t xml:space="preserve"> </w:t>
      </w:r>
      <w:r w:rsidRPr="00AF7101">
        <w:t>Wash.</w:t>
      </w:r>
      <w:r w:rsidRPr="00AF7101">
        <w:rPr>
          <w:spacing w:val="8"/>
        </w:rPr>
        <w:t xml:space="preserve"> </w:t>
      </w:r>
      <w:r w:rsidRPr="00AF7101">
        <w:t>§</w:t>
      </w:r>
      <w:r w:rsidRPr="00AF7101">
        <w:rPr>
          <w:spacing w:val="8"/>
        </w:rPr>
        <w:t xml:space="preserve"> </w:t>
      </w:r>
      <w:r w:rsidRPr="00AF7101">
        <w:t>19.94.190(6).</w:t>
      </w:r>
      <w:r w:rsidRPr="00AF7101">
        <w:fldChar w:fldCharType="end"/>
      </w:r>
    </w:p>
    <w:p w14:paraId="049FA81B" w14:textId="77777777" w:rsidR="008A41AA" w:rsidRPr="00AF7101" w:rsidRDefault="008A41AA" w:rsidP="008A41AA">
      <w:pPr>
        <w:pStyle w:val="BodyText"/>
        <w:spacing w:before="59" w:line="244" w:lineRule="auto"/>
        <w:ind w:left="90" w:right="866" w:hanging="17"/>
      </w:pPr>
      <w:r w:rsidRPr="00AF7101">
        <w:t>and</w:t>
      </w:r>
      <w:r w:rsidRPr="00AF7101">
        <w:rPr>
          <w:spacing w:val="8"/>
        </w:rPr>
        <w:t xml:space="preserve"> </w:t>
      </w:r>
      <w:r w:rsidRPr="00AF7101">
        <w:t>NTEP</w:t>
      </w:r>
      <w:r w:rsidRPr="00AF7101">
        <w:rPr>
          <w:spacing w:val="9"/>
        </w:rPr>
        <w:t xml:space="preserve"> </w:t>
      </w:r>
      <w:r w:rsidRPr="00AF7101">
        <w:t>have</w:t>
      </w:r>
      <w:r w:rsidRPr="00AF7101">
        <w:rPr>
          <w:spacing w:val="9"/>
        </w:rPr>
        <w:t xml:space="preserve"> </w:t>
      </w:r>
      <w:r w:rsidRPr="00AF7101">
        <w:t>distinguished</w:t>
      </w:r>
      <w:r w:rsidRPr="00AF7101">
        <w:rPr>
          <w:spacing w:val="9"/>
        </w:rPr>
        <w:t xml:space="preserve"> </w:t>
      </w:r>
      <w:r w:rsidRPr="00AF7101">
        <w:t>AC</w:t>
      </w:r>
      <w:r w:rsidRPr="00AF7101">
        <w:rPr>
          <w:spacing w:val="9"/>
        </w:rPr>
        <w:t xml:space="preserve"> </w:t>
      </w:r>
      <w:r w:rsidRPr="00AF7101">
        <w:t>and</w:t>
      </w:r>
      <w:r w:rsidRPr="00AF7101">
        <w:rPr>
          <w:spacing w:val="8"/>
        </w:rPr>
        <w:t xml:space="preserve"> </w:t>
      </w:r>
      <w:r w:rsidRPr="00AF7101">
        <w:t>DC</w:t>
      </w:r>
      <w:r w:rsidRPr="00AF7101">
        <w:rPr>
          <w:spacing w:val="9"/>
        </w:rPr>
        <w:t xml:space="preserve"> </w:t>
      </w:r>
      <w:r w:rsidRPr="00AF7101">
        <w:t>chargers</w:t>
      </w:r>
      <w:r w:rsidRPr="00AF7101">
        <w:rPr>
          <w:spacing w:val="10"/>
        </w:rPr>
        <w:t xml:space="preserve"> </w:t>
      </w:r>
      <w:r w:rsidRPr="00AF7101">
        <w:t>since</w:t>
      </w:r>
      <w:r w:rsidRPr="00AF7101">
        <w:rPr>
          <w:spacing w:val="9"/>
        </w:rPr>
        <w:t xml:space="preserve"> </w:t>
      </w:r>
      <w:r w:rsidRPr="00AF7101">
        <w:t>at</w:t>
      </w:r>
      <w:r w:rsidRPr="00AF7101">
        <w:rPr>
          <w:spacing w:val="9"/>
        </w:rPr>
        <w:t xml:space="preserve"> </w:t>
      </w:r>
      <w:r w:rsidRPr="00AF7101">
        <w:t>least</w:t>
      </w:r>
      <w:r w:rsidRPr="00AF7101">
        <w:rPr>
          <w:spacing w:val="10"/>
        </w:rPr>
        <w:t xml:space="preserve"> </w:t>
      </w:r>
      <w:r w:rsidRPr="00AF7101">
        <w:t>2021,</w:t>
      </w:r>
      <w:r w:rsidRPr="00AF7101">
        <w:rPr>
          <w:spacing w:val="8"/>
        </w:rPr>
        <w:t xml:space="preserve"> </w:t>
      </w:r>
      <w:r w:rsidRPr="00AF7101">
        <w:t>and</w:t>
      </w:r>
      <w:r w:rsidRPr="00AF7101">
        <w:rPr>
          <w:spacing w:val="8"/>
        </w:rPr>
        <w:t xml:space="preserve"> </w:t>
      </w:r>
      <w:r w:rsidRPr="00AF7101">
        <w:t>NCWM</w:t>
      </w:r>
      <w:r w:rsidRPr="00AF7101">
        <w:rPr>
          <w:spacing w:val="9"/>
        </w:rPr>
        <w:t xml:space="preserve"> </w:t>
      </w:r>
      <w:r w:rsidRPr="00AF7101">
        <w:t>has</w:t>
      </w:r>
      <w:r w:rsidRPr="00AF7101">
        <w:rPr>
          <w:spacing w:val="10"/>
        </w:rPr>
        <w:t xml:space="preserve"> </w:t>
      </w:r>
      <w:r w:rsidRPr="00AF7101">
        <w:t>already</w:t>
      </w:r>
      <w:r w:rsidRPr="00AF7101">
        <w:rPr>
          <w:spacing w:val="-57"/>
        </w:rPr>
        <w:t xml:space="preserve"> </w:t>
      </w:r>
      <w:r w:rsidRPr="00AF7101">
        <w:rPr>
          <w:w w:val="105"/>
        </w:rPr>
        <w:t>recognized</w:t>
      </w:r>
      <w:r w:rsidRPr="00AF7101">
        <w:rPr>
          <w:spacing w:val="-3"/>
          <w:w w:val="105"/>
        </w:rPr>
        <w:t xml:space="preserve"> </w:t>
      </w:r>
      <w:r w:rsidRPr="00AF7101">
        <w:rPr>
          <w:w w:val="105"/>
        </w:rPr>
        <w:t>important</w:t>
      </w:r>
      <w:r w:rsidRPr="00AF7101">
        <w:rPr>
          <w:spacing w:val="-1"/>
          <w:w w:val="105"/>
        </w:rPr>
        <w:t xml:space="preserve"> </w:t>
      </w:r>
      <w:r w:rsidRPr="00AF7101">
        <w:rPr>
          <w:w w:val="105"/>
        </w:rPr>
        <w:t>differences</w:t>
      </w:r>
      <w:r w:rsidRPr="00AF7101">
        <w:rPr>
          <w:spacing w:val="-1"/>
          <w:w w:val="105"/>
        </w:rPr>
        <w:t xml:space="preserve"> </w:t>
      </w:r>
      <w:r w:rsidRPr="00AF7101">
        <w:rPr>
          <w:w w:val="105"/>
        </w:rPr>
        <w:t>between</w:t>
      </w:r>
      <w:r w:rsidRPr="00AF7101">
        <w:rPr>
          <w:spacing w:val="-2"/>
          <w:w w:val="105"/>
        </w:rPr>
        <w:t xml:space="preserve"> </w:t>
      </w:r>
      <w:r w:rsidRPr="00AF7101">
        <w:rPr>
          <w:w w:val="105"/>
        </w:rPr>
        <w:t>them,</w:t>
      </w:r>
      <w:r w:rsidRPr="00AF7101">
        <w:rPr>
          <w:spacing w:val="-2"/>
          <w:w w:val="105"/>
        </w:rPr>
        <w:t xml:space="preserve"> </w:t>
      </w:r>
      <w:r w:rsidRPr="00AF7101">
        <w:rPr>
          <w:w w:val="105"/>
        </w:rPr>
        <w:t>in</w:t>
      </w:r>
      <w:r w:rsidRPr="00AF7101">
        <w:rPr>
          <w:spacing w:val="-3"/>
          <w:w w:val="105"/>
        </w:rPr>
        <w:t xml:space="preserve"> </w:t>
      </w:r>
      <w:r w:rsidRPr="00AF7101">
        <w:rPr>
          <w:w w:val="105"/>
        </w:rPr>
        <w:t>Handbook</w:t>
      </w:r>
      <w:r w:rsidRPr="00AF7101">
        <w:rPr>
          <w:spacing w:val="-2"/>
          <w:w w:val="105"/>
        </w:rPr>
        <w:t xml:space="preserve"> </w:t>
      </w:r>
      <w:r w:rsidRPr="00AF7101">
        <w:rPr>
          <w:w w:val="105"/>
        </w:rPr>
        <w:t>44.</w:t>
      </w:r>
    </w:p>
    <w:p w14:paraId="43A25BEF" w14:textId="77777777" w:rsidR="008A41AA" w:rsidRPr="00AF7101" w:rsidRDefault="008A41AA" w:rsidP="008A41AA">
      <w:pPr>
        <w:pStyle w:val="BodyText"/>
        <w:spacing w:line="244" w:lineRule="auto"/>
        <w:ind w:left="90" w:hanging="17"/>
      </w:pPr>
      <w:r w:rsidRPr="00AF7101">
        <w:t>Some</w:t>
      </w:r>
      <w:r w:rsidRPr="00AF7101">
        <w:rPr>
          <w:spacing w:val="7"/>
        </w:rPr>
        <w:t xml:space="preserve"> </w:t>
      </w:r>
      <w:r w:rsidRPr="00AF7101">
        <w:t>have</w:t>
      </w:r>
      <w:r w:rsidRPr="00AF7101">
        <w:rPr>
          <w:spacing w:val="8"/>
        </w:rPr>
        <w:t xml:space="preserve"> </w:t>
      </w:r>
      <w:r w:rsidRPr="00AF7101">
        <w:t>also</w:t>
      </w:r>
      <w:r w:rsidRPr="00AF7101">
        <w:rPr>
          <w:spacing w:val="8"/>
        </w:rPr>
        <w:t xml:space="preserve"> </w:t>
      </w:r>
      <w:r w:rsidRPr="00AF7101">
        <w:t>commented</w:t>
      </w:r>
      <w:r w:rsidRPr="00AF7101">
        <w:rPr>
          <w:spacing w:val="7"/>
        </w:rPr>
        <w:t xml:space="preserve"> </w:t>
      </w:r>
      <w:r w:rsidRPr="00AF7101">
        <w:t>that</w:t>
      </w:r>
      <w:r w:rsidRPr="00AF7101">
        <w:rPr>
          <w:spacing w:val="8"/>
        </w:rPr>
        <w:t xml:space="preserve"> </w:t>
      </w:r>
      <w:r w:rsidRPr="00AF7101">
        <w:t>there</w:t>
      </w:r>
      <w:r w:rsidRPr="00AF7101">
        <w:rPr>
          <w:spacing w:val="8"/>
        </w:rPr>
        <w:t xml:space="preserve"> </w:t>
      </w:r>
      <w:r w:rsidRPr="00AF7101">
        <w:t>should</w:t>
      </w:r>
      <w:r w:rsidRPr="00AF7101">
        <w:rPr>
          <w:spacing w:val="7"/>
        </w:rPr>
        <w:t xml:space="preserve"> </w:t>
      </w:r>
      <w:r w:rsidRPr="00AF7101">
        <w:t>not</w:t>
      </w:r>
      <w:r w:rsidRPr="00AF7101">
        <w:rPr>
          <w:spacing w:val="7"/>
        </w:rPr>
        <w:t xml:space="preserve"> </w:t>
      </w:r>
      <w:r w:rsidRPr="00AF7101">
        <w:t>be</w:t>
      </w:r>
      <w:r w:rsidRPr="00AF7101">
        <w:rPr>
          <w:spacing w:val="8"/>
        </w:rPr>
        <w:t xml:space="preserve"> </w:t>
      </w:r>
      <w:r w:rsidRPr="00AF7101">
        <w:t>parallel</w:t>
      </w:r>
      <w:r w:rsidRPr="00AF7101">
        <w:rPr>
          <w:spacing w:val="7"/>
        </w:rPr>
        <w:t xml:space="preserve"> </w:t>
      </w:r>
      <w:r w:rsidRPr="00AF7101">
        <w:t>accuracy</w:t>
      </w:r>
      <w:r w:rsidRPr="00AF7101">
        <w:rPr>
          <w:spacing w:val="8"/>
        </w:rPr>
        <w:t xml:space="preserve"> </w:t>
      </w:r>
      <w:r w:rsidRPr="00AF7101">
        <w:t>classes</w:t>
      </w:r>
      <w:r w:rsidRPr="00AF7101">
        <w:rPr>
          <w:spacing w:val="8"/>
        </w:rPr>
        <w:t xml:space="preserve"> </w:t>
      </w:r>
      <w:r w:rsidRPr="00AF7101">
        <w:t>for</w:t>
      </w:r>
      <w:r w:rsidRPr="00AF7101">
        <w:rPr>
          <w:spacing w:val="8"/>
        </w:rPr>
        <w:t xml:space="preserve"> </w:t>
      </w:r>
      <w:r w:rsidRPr="00AF7101">
        <w:t>a</w:t>
      </w:r>
      <w:r w:rsidRPr="00AF7101">
        <w:rPr>
          <w:spacing w:val="8"/>
        </w:rPr>
        <w:t xml:space="preserve"> </w:t>
      </w:r>
      <w:r w:rsidRPr="00AF7101">
        <w:t>given</w:t>
      </w:r>
      <w:r w:rsidRPr="00AF7101">
        <w:rPr>
          <w:spacing w:val="1"/>
        </w:rPr>
        <w:t xml:space="preserve"> </w:t>
      </w:r>
      <w:r w:rsidRPr="00AF7101">
        <w:t>application.</w:t>
      </w:r>
      <w:r w:rsidRPr="00AF7101">
        <w:rPr>
          <w:spacing w:val="21"/>
        </w:rPr>
        <w:t xml:space="preserve"> </w:t>
      </w:r>
      <w:r w:rsidRPr="00AF7101">
        <w:t>But</w:t>
      </w:r>
      <w:r w:rsidRPr="00AF7101">
        <w:rPr>
          <w:spacing w:val="10"/>
        </w:rPr>
        <w:t xml:space="preserve"> </w:t>
      </w:r>
      <w:r w:rsidRPr="00AF7101">
        <w:t>this</w:t>
      </w:r>
      <w:r w:rsidRPr="00AF7101">
        <w:rPr>
          <w:spacing w:val="11"/>
        </w:rPr>
        <w:t xml:space="preserve"> </w:t>
      </w:r>
      <w:r w:rsidRPr="00AF7101">
        <w:t>approach</w:t>
      </w:r>
      <w:r w:rsidRPr="00AF7101">
        <w:rPr>
          <w:spacing w:val="10"/>
        </w:rPr>
        <w:t xml:space="preserve"> </w:t>
      </w:r>
      <w:r w:rsidRPr="00AF7101">
        <w:t>is</w:t>
      </w:r>
      <w:r w:rsidRPr="00AF7101">
        <w:rPr>
          <w:spacing w:val="10"/>
        </w:rPr>
        <w:t xml:space="preserve"> </w:t>
      </w:r>
      <w:r w:rsidRPr="00AF7101">
        <w:t>not</w:t>
      </w:r>
      <w:r w:rsidRPr="00AF7101">
        <w:rPr>
          <w:spacing w:val="11"/>
        </w:rPr>
        <w:t xml:space="preserve"> </w:t>
      </w:r>
      <w:r w:rsidRPr="00AF7101">
        <w:t>unprecedented.</w:t>
      </w:r>
      <w:r w:rsidRPr="00AF7101">
        <w:rPr>
          <w:spacing w:val="21"/>
        </w:rPr>
        <w:t xml:space="preserve"> </w:t>
      </w:r>
      <w:r w:rsidRPr="00AF7101">
        <w:t>In</w:t>
      </w:r>
      <w:r w:rsidRPr="00AF7101">
        <w:rPr>
          <w:spacing w:val="10"/>
        </w:rPr>
        <w:t xml:space="preserve"> </w:t>
      </w:r>
      <w:r w:rsidRPr="00AF7101">
        <w:t>1986,</w:t>
      </w:r>
      <w:r w:rsidRPr="00AF7101">
        <w:rPr>
          <w:spacing w:val="9"/>
        </w:rPr>
        <w:t xml:space="preserve"> </w:t>
      </w:r>
      <w:r w:rsidRPr="00AF7101">
        <w:t>NCWM</w:t>
      </w:r>
      <w:r w:rsidRPr="00AF7101">
        <w:rPr>
          <w:spacing w:val="11"/>
        </w:rPr>
        <w:t xml:space="preserve"> </w:t>
      </w:r>
      <w:r w:rsidRPr="00AF7101">
        <w:t>required</w:t>
      </w:r>
      <w:r w:rsidRPr="00AF7101">
        <w:rPr>
          <w:spacing w:val="10"/>
        </w:rPr>
        <w:t xml:space="preserve"> </w:t>
      </w:r>
      <w:r w:rsidRPr="00AF7101">
        <w:t>new</w:t>
      </w:r>
      <w:r w:rsidRPr="00AF7101">
        <w:rPr>
          <w:spacing w:val="10"/>
        </w:rPr>
        <w:t xml:space="preserve"> </w:t>
      </w:r>
      <w:r w:rsidRPr="00AF7101">
        <w:t>scales</w:t>
      </w:r>
      <w:r w:rsidRPr="00AF7101">
        <w:rPr>
          <w:spacing w:val="11"/>
        </w:rPr>
        <w:t xml:space="preserve"> </w:t>
      </w:r>
      <w:r w:rsidRPr="00AF7101">
        <w:t>to</w:t>
      </w:r>
      <w:r w:rsidRPr="00AF7101">
        <w:rPr>
          <w:spacing w:val="11"/>
        </w:rPr>
        <w:t xml:space="preserve"> </w:t>
      </w:r>
      <w:r w:rsidRPr="00AF7101">
        <w:t>be</w:t>
      </w:r>
      <w:r w:rsidRPr="00AF7101">
        <w:rPr>
          <w:spacing w:val="1"/>
        </w:rPr>
        <w:t xml:space="preserve"> </w:t>
      </w:r>
      <w:r w:rsidRPr="00AF7101">
        <w:t>marked</w:t>
      </w:r>
      <w:r w:rsidRPr="00AF7101">
        <w:rPr>
          <w:spacing w:val="8"/>
        </w:rPr>
        <w:t xml:space="preserve"> </w:t>
      </w:r>
      <w:r w:rsidRPr="00AF7101">
        <w:t>with</w:t>
      </w:r>
      <w:r w:rsidRPr="00AF7101">
        <w:rPr>
          <w:spacing w:val="8"/>
        </w:rPr>
        <w:t xml:space="preserve"> </w:t>
      </w:r>
      <w:r w:rsidRPr="00AF7101">
        <w:t>an</w:t>
      </w:r>
      <w:r w:rsidRPr="00AF7101">
        <w:rPr>
          <w:spacing w:val="8"/>
        </w:rPr>
        <w:t xml:space="preserve"> </w:t>
      </w:r>
      <w:r w:rsidRPr="00AF7101">
        <w:t>accuracy</w:t>
      </w:r>
      <w:r w:rsidRPr="00AF7101">
        <w:rPr>
          <w:spacing w:val="9"/>
        </w:rPr>
        <w:t xml:space="preserve"> </w:t>
      </w:r>
      <w:r w:rsidRPr="00AF7101">
        <w:t>class.</w:t>
      </w:r>
      <w:r w:rsidRPr="00AF7101">
        <w:rPr>
          <w:spacing w:val="78"/>
        </w:rPr>
        <w:t xml:space="preserve"> </w:t>
      </w:r>
      <w:r w:rsidRPr="00AF7101">
        <w:t>Pre-1986</w:t>
      </w:r>
      <w:r w:rsidRPr="00AF7101">
        <w:rPr>
          <w:spacing w:val="8"/>
        </w:rPr>
        <w:t xml:space="preserve"> </w:t>
      </w:r>
      <w:r w:rsidRPr="00AF7101">
        <w:t>scales</w:t>
      </w:r>
      <w:r w:rsidRPr="00AF7101">
        <w:rPr>
          <w:spacing w:val="9"/>
        </w:rPr>
        <w:t xml:space="preserve"> </w:t>
      </w:r>
      <w:r w:rsidRPr="00AF7101">
        <w:t>could</w:t>
      </w:r>
      <w:r w:rsidRPr="00AF7101">
        <w:rPr>
          <w:spacing w:val="8"/>
        </w:rPr>
        <w:t xml:space="preserve"> </w:t>
      </w:r>
      <w:r w:rsidRPr="00AF7101">
        <w:t>remain</w:t>
      </w:r>
      <w:r w:rsidRPr="00AF7101">
        <w:rPr>
          <w:spacing w:val="8"/>
        </w:rPr>
        <w:t xml:space="preserve"> </w:t>
      </w:r>
      <w:r w:rsidRPr="00AF7101">
        <w:t>unmarked,</w:t>
      </w:r>
      <w:r w:rsidRPr="00AF7101">
        <w:rPr>
          <w:spacing w:val="9"/>
        </w:rPr>
        <w:t xml:space="preserve"> </w:t>
      </w:r>
      <w:r w:rsidRPr="00AF7101">
        <w:t>and</w:t>
      </w:r>
      <w:r w:rsidRPr="00AF7101">
        <w:rPr>
          <w:spacing w:val="8"/>
        </w:rPr>
        <w:t xml:space="preserve"> </w:t>
      </w:r>
      <w:r w:rsidRPr="00AF7101">
        <w:t>those</w:t>
      </w:r>
      <w:r w:rsidRPr="00AF7101">
        <w:rPr>
          <w:spacing w:val="9"/>
        </w:rPr>
        <w:t xml:space="preserve"> </w:t>
      </w:r>
      <w:r w:rsidRPr="00AF7101">
        <w:t>unmarked</w:t>
      </w:r>
      <w:r w:rsidRPr="00AF7101">
        <w:rPr>
          <w:spacing w:val="1"/>
        </w:rPr>
        <w:t xml:space="preserve"> </w:t>
      </w:r>
      <w:r w:rsidRPr="00AF7101">
        <w:t>scales</w:t>
      </w:r>
      <w:r w:rsidRPr="00AF7101">
        <w:rPr>
          <w:spacing w:val="9"/>
        </w:rPr>
        <w:t xml:space="preserve"> </w:t>
      </w:r>
      <w:r w:rsidRPr="00AF7101">
        <w:t>were</w:t>
      </w:r>
      <w:r w:rsidRPr="00AF7101">
        <w:rPr>
          <w:spacing w:val="10"/>
        </w:rPr>
        <w:t xml:space="preserve"> </w:t>
      </w:r>
      <w:r w:rsidRPr="00AF7101">
        <w:t>subject</w:t>
      </w:r>
      <w:r w:rsidRPr="00AF7101">
        <w:rPr>
          <w:spacing w:val="10"/>
        </w:rPr>
        <w:t xml:space="preserve"> </w:t>
      </w:r>
      <w:r w:rsidRPr="00AF7101">
        <w:t>to</w:t>
      </w:r>
      <w:r w:rsidRPr="00AF7101">
        <w:rPr>
          <w:spacing w:val="9"/>
        </w:rPr>
        <w:t xml:space="preserve"> </w:t>
      </w:r>
      <w:r w:rsidRPr="00AF7101">
        <w:t>various</w:t>
      </w:r>
      <w:r w:rsidRPr="00AF7101">
        <w:rPr>
          <w:spacing w:val="10"/>
        </w:rPr>
        <w:t xml:space="preserve"> </w:t>
      </w:r>
      <w:r w:rsidRPr="00AF7101">
        <w:t>accuracy</w:t>
      </w:r>
      <w:r w:rsidRPr="00AF7101">
        <w:rPr>
          <w:spacing w:val="10"/>
        </w:rPr>
        <w:t xml:space="preserve"> </w:t>
      </w:r>
      <w:r w:rsidRPr="00AF7101">
        <w:t>tolerances</w:t>
      </w:r>
      <w:r w:rsidRPr="00AF7101">
        <w:rPr>
          <w:spacing w:val="10"/>
        </w:rPr>
        <w:t xml:space="preserve"> </w:t>
      </w:r>
      <w:r w:rsidRPr="00AF7101">
        <w:t>(depending</w:t>
      </w:r>
      <w:r w:rsidRPr="00AF7101">
        <w:rPr>
          <w:spacing w:val="9"/>
        </w:rPr>
        <w:t xml:space="preserve"> </w:t>
      </w:r>
      <w:r w:rsidRPr="00AF7101">
        <w:t>on</w:t>
      </w:r>
      <w:r w:rsidRPr="00AF7101">
        <w:rPr>
          <w:spacing w:val="9"/>
        </w:rPr>
        <w:t xml:space="preserve"> </w:t>
      </w:r>
      <w:r w:rsidRPr="00AF7101">
        <w:t>application)</w:t>
      </w:r>
      <w:r w:rsidRPr="00AF7101">
        <w:rPr>
          <w:spacing w:val="10"/>
        </w:rPr>
        <w:t xml:space="preserve"> </w:t>
      </w:r>
      <w:r w:rsidRPr="00AF7101">
        <w:t>that</w:t>
      </w:r>
      <w:r w:rsidRPr="00AF7101">
        <w:rPr>
          <w:spacing w:val="9"/>
        </w:rPr>
        <w:t xml:space="preserve"> </w:t>
      </w:r>
      <w:r w:rsidRPr="00AF7101">
        <w:t>ranged</w:t>
      </w:r>
      <w:r w:rsidRPr="00AF7101">
        <w:rPr>
          <w:spacing w:val="9"/>
        </w:rPr>
        <w:t xml:space="preserve"> </w:t>
      </w:r>
      <w:r w:rsidRPr="00AF7101">
        <w:t>up</w:t>
      </w:r>
      <w:r w:rsidRPr="00AF7101">
        <w:rPr>
          <w:spacing w:val="10"/>
        </w:rPr>
        <w:t xml:space="preserve"> </w:t>
      </w:r>
      <w:r w:rsidRPr="00AF7101">
        <w:t>to</w:t>
      </w:r>
      <w:r w:rsidRPr="00AF7101">
        <w:rPr>
          <w:spacing w:val="1"/>
        </w:rPr>
        <w:t xml:space="preserve"> </w:t>
      </w:r>
      <w:r w:rsidRPr="00AF7101">
        <w:t>5.0%,</w:t>
      </w:r>
      <w:r w:rsidRPr="00AF7101">
        <w:rPr>
          <w:spacing w:val="7"/>
        </w:rPr>
        <w:t xml:space="preserve"> </w:t>
      </w:r>
      <w:r w:rsidRPr="00AF7101">
        <w:t>compared</w:t>
      </w:r>
      <w:r w:rsidRPr="00AF7101">
        <w:rPr>
          <w:spacing w:val="7"/>
        </w:rPr>
        <w:t xml:space="preserve"> </w:t>
      </w:r>
      <w:r w:rsidRPr="00AF7101">
        <w:t>to</w:t>
      </w:r>
      <w:r w:rsidRPr="00AF7101">
        <w:rPr>
          <w:spacing w:val="8"/>
        </w:rPr>
        <w:t xml:space="preserve"> </w:t>
      </w:r>
      <w:r w:rsidRPr="00AF7101">
        <w:t>the</w:t>
      </w:r>
      <w:r w:rsidRPr="00AF7101">
        <w:rPr>
          <w:spacing w:val="8"/>
        </w:rPr>
        <w:t xml:space="preserve"> </w:t>
      </w:r>
      <w:r w:rsidRPr="00AF7101">
        <w:t>largest</w:t>
      </w:r>
      <w:r w:rsidRPr="00AF7101">
        <w:rPr>
          <w:spacing w:val="8"/>
        </w:rPr>
        <w:t xml:space="preserve"> </w:t>
      </w:r>
      <w:r w:rsidRPr="00AF7101">
        <w:t>tolerance</w:t>
      </w:r>
      <w:r w:rsidRPr="00AF7101">
        <w:rPr>
          <w:spacing w:val="8"/>
        </w:rPr>
        <w:t xml:space="preserve"> </w:t>
      </w:r>
      <w:r w:rsidRPr="00AF7101">
        <w:t>for</w:t>
      </w:r>
      <w:r w:rsidRPr="00AF7101">
        <w:rPr>
          <w:spacing w:val="8"/>
        </w:rPr>
        <w:t xml:space="preserve"> </w:t>
      </w:r>
      <w:r w:rsidRPr="00AF7101">
        <w:t>any</w:t>
      </w:r>
      <w:r w:rsidRPr="00AF7101">
        <w:rPr>
          <w:spacing w:val="8"/>
        </w:rPr>
        <w:t xml:space="preserve"> </w:t>
      </w:r>
      <w:r w:rsidRPr="00AF7101">
        <w:t>marked</w:t>
      </w:r>
      <w:r w:rsidRPr="00AF7101">
        <w:rPr>
          <w:spacing w:val="7"/>
        </w:rPr>
        <w:t xml:space="preserve"> </w:t>
      </w:r>
      <w:r w:rsidRPr="00AF7101">
        <w:t>scale</w:t>
      </w:r>
      <w:r w:rsidRPr="00AF7101">
        <w:rPr>
          <w:spacing w:val="8"/>
        </w:rPr>
        <w:t xml:space="preserve"> </w:t>
      </w:r>
      <w:r w:rsidRPr="00AF7101">
        <w:t>at</w:t>
      </w:r>
      <w:r w:rsidRPr="00AF7101">
        <w:rPr>
          <w:spacing w:val="8"/>
        </w:rPr>
        <w:t xml:space="preserve"> </w:t>
      </w:r>
      <w:r w:rsidRPr="00AF7101">
        <w:t>2.0%.</w:t>
      </w:r>
      <w:r w:rsidRPr="00AF7101">
        <w:rPr>
          <w:spacing w:val="16"/>
        </w:rPr>
        <w:t xml:space="preserve"> </w:t>
      </w:r>
      <w:r w:rsidRPr="00AF7101">
        <w:t>For</w:t>
      </w:r>
      <w:r w:rsidRPr="00AF7101">
        <w:rPr>
          <w:spacing w:val="8"/>
        </w:rPr>
        <w:t xml:space="preserve"> </w:t>
      </w:r>
      <w:r w:rsidRPr="00AF7101">
        <w:t>grain</w:t>
      </w:r>
      <w:r w:rsidRPr="00AF7101">
        <w:rPr>
          <w:spacing w:val="7"/>
        </w:rPr>
        <w:t xml:space="preserve"> </w:t>
      </w:r>
      <w:r w:rsidRPr="00AF7101">
        <w:t>moisture</w:t>
      </w:r>
      <w:r w:rsidRPr="00AF7101">
        <w:rPr>
          <w:spacing w:val="8"/>
        </w:rPr>
        <w:t xml:space="preserve"> </w:t>
      </w:r>
      <w:r w:rsidRPr="00AF7101">
        <w:t>meters,</w:t>
      </w:r>
      <w:r w:rsidRPr="00AF7101">
        <w:rPr>
          <w:spacing w:val="1"/>
        </w:rPr>
        <w:t xml:space="preserve"> </w:t>
      </w:r>
      <w:r w:rsidRPr="00AF7101">
        <w:t>Handbook</w:t>
      </w:r>
      <w:r w:rsidRPr="00AF7101">
        <w:rPr>
          <w:spacing w:val="2"/>
        </w:rPr>
        <w:t xml:space="preserve"> </w:t>
      </w:r>
      <w:r w:rsidRPr="00AF7101">
        <w:t>44</w:t>
      </w:r>
      <w:r w:rsidRPr="00AF7101">
        <w:rPr>
          <w:spacing w:val="3"/>
        </w:rPr>
        <w:t xml:space="preserve"> </w:t>
      </w:r>
      <w:r w:rsidRPr="00AF7101">
        <w:t>has</w:t>
      </w:r>
      <w:r w:rsidRPr="00AF7101">
        <w:rPr>
          <w:spacing w:val="4"/>
        </w:rPr>
        <w:t xml:space="preserve"> </w:t>
      </w:r>
      <w:r w:rsidRPr="00AF7101">
        <w:t>completely</w:t>
      </w:r>
      <w:r w:rsidRPr="00AF7101">
        <w:rPr>
          <w:spacing w:val="3"/>
        </w:rPr>
        <w:t xml:space="preserve"> </w:t>
      </w:r>
      <w:r w:rsidRPr="00AF7101">
        <w:t>separate</w:t>
      </w:r>
      <w:r w:rsidRPr="00AF7101">
        <w:rPr>
          <w:spacing w:val="4"/>
        </w:rPr>
        <w:t xml:space="preserve"> </w:t>
      </w:r>
      <w:r w:rsidRPr="00AF7101">
        <w:t>sections</w:t>
      </w:r>
      <w:r w:rsidRPr="00AF7101">
        <w:rPr>
          <w:spacing w:val="4"/>
        </w:rPr>
        <w:t xml:space="preserve"> </w:t>
      </w:r>
      <w:r w:rsidRPr="00AF7101">
        <w:t>for</w:t>
      </w:r>
      <w:r w:rsidRPr="00AF7101">
        <w:rPr>
          <w:spacing w:val="4"/>
        </w:rPr>
        <w:t xml:space="preserve"> </w:t>
      </w:r>
      <w:r w:rsidRPr="00AF7101">
        <w:t>pre-1998</w:t>
      </w:r>
      <w:r w:rsidRPr="00AF7101">
        <w:rPr>
          <w:spacing w:val="2"/>
        </w:rPr>
        <w:t xml:space="preserve"> </w:t>
      </w:r>
      <w:r w:rsidRPr="00AF7101">
        <w:t>and</w:t>
      </w:r>
      <w:r w:rsidRPr="00AF7101">
        <w:rPr>
          <w:spacing w:val="3"/>
        </w:rPr>
        <w:t xml:space="preserve"> </w:t>
      </w:r>
      <w:r w:rsidRPr="00AF7101">
        <w:t>post-1998</w:t>
      </w:r>
      <w:r w:rsidRPr="00AF7101">
        <w:rPr>
          <w:spacing w:val="3"/>
        </w:rPr>
        <w:t xml:space="preserve"> </w:t>
      </w:r>
      <w:r w:rsidRPr="00AF7101">
        <w:t>devices,</w:t>
      </w:r>
      <w:r w:rsidRPr="00AF7101">
        <w:rPr>
          <w:spacing w:val="3"/>
        </w:rPr>
        <w:t xml:space="preserve"> </w:t>
      </w:r>
      <w:r w:rsidRPr="00AF7101">
        <w:t>with</w:t>
      </w:r>
      <w:r w:rsidRPr="00AF7101">
        <w:rPr>
          <w:spacing w:val="2"/>
        </w:rPr>
        <w:t xml:space="preserve"> </w:t>
      </w:r>
      <w:r w:rsidRPr="00AF7101">
        <w:lastRenderedPageBreak/>
        <w:t>some</w:t>
      </w:r>
      <w:r w:rsidRPr="00AF7101">
        <w:rPr>
          <w:spacing w:val="1"/>
        </w:rPr>
        <w:t xml:space="preserve"> </w:t>
      </w:r>
      <w:r w:rsidRPr="00AF7101">
        <w:t>different</w:t>
      </w:r>
      <w:r w:rsidRPr="00AF7101">
        <w:rPr>
          <w:spacing w:val="8"/>
        </w:rPr>
        <w:t xml:space="preserve"> </w:t>
      </w:r>
      <w:r w:rsidRPr="00AF7101">
        <w:t>tolerance</w:t>
      </w:r>
      <w:r w:rsidRPr="00AF7101">
        <w:rPr>
          <w:spacing w:val="9"/>
        </w:rPr>
        <w:t xml:space="preserve"> </w:t>
      </w:r>
      <w:r w:rsidRPr="00AF7101">
        <w:t>specifications</w:t>
      </w:r>
      <w:r w:rsidRPr="00AF7101">
        <w:rPr>
          <w:spacing w:val="9"/>
        </w:rPr>
        <w:t xml:space="preserve"> </w:t>
      </w:r>
      <w:r w:rsidRPr="00AF7101">
        <w:t>for</w:t>
      </w:r>
      <w:r w:rsidRPr="00AF7101">
        <w:rPr>
          <w:spacing w:val="9"/>
        </w:rPr>
        <w:t xml:space="preserve"> </w:t>
      </w:r>
      <w:r w:rsidRPr="00AF7101">
        <w:t>older</w:t>
      </w:r>
      <w:r w:rsidRPr="00AF7101">
        <w:rPr>
          <w:spacing w:val="9"/>
        </w:rPr>
        <w:t xml:space="preserve"> </w:t>
      </w:r>
      <w:r w:rsidRPr="00AF7101">
        <w:t>and</w:t>
      </w:r>
      <w:r w:rsidRPr="00AF7101">
        <w:rPr>
          <w:spacing w:val="8"/>
        </w:rPr>
        <w:t xml:space="preserve"> </w:t>
      </w:r>
      <w:r w:rsidRPr="00AF7101">
        <w:t>newer</w:t>
      </w:r>
      <w:r w:rsidRPr="00AF7101">
        <w:rPr>
          <w:spacing w:val="8"/>
        </w:rPr>
        <w:t xml:space="preserve"> </w:t>
      </w:r>
      <w:r w:rsidRPr="00AF7101">
        <w:t>devices.</w:t>
      </w:r>
      <w:r w:rsidRPr="00AF7101">
        <w:rPr>
          <w:spacing w:val="8"/>
        </w:rPr>
        <w:t xml:space="preserve"> </w:t>
      </w:r>
      <w:r w:rsidRPr="00AF7101">
        <w:t>For</w:t>
      </w:r>
      <w:r w:rsidRPr="00AF7101">
        <w:rPr>
          <w:spacing w:val="9"/>
        </w:rPr>
        <w:t xml:space="preserve"> </w:t>
      </w:r>
      <w:r w:rsidRPr="00AF7101">
        <w:t>both</w:t>
      </w:r>
      <w:r w:rsidRPr="00AF7101">
        <w:rPr>
          <w:spacing w:val="8"/>
        </w:rPr>
        <w:t xml:space="preserve"> </w:t>
      </w:r>
      <w:r w:rsidRPr="00AF7101">
        <w:t>scales</w:t>
      </w:r>
      <w:r w:rsidRPr="00AF7101">
        <w:rPr>
          <w:spacing w:val="9"/>
        </w:rPr>
        <w:t xml:space="preserve"> </w:t>
      </w:r>
      <w:r w:rsidRPr="00AF7101">
        <w:t>and</w:t>
      </w:r>
      <w:r w:rsidRPr="00AF7101">
        <w:rPr>
          <w:spacing w:val="8"/>
        </w:rPr>
        <w:t xml:space="preserve"> </w:t>
      </w:r>
      <w:r w:rsidRPr="00AF7101">
        <w:t>grain</w:t>
      </w:r>
      <w:r w:rsidRPr="00AF7101">
        <w:rPr>
          <w:spacing w:val="7"/>
        </w:rPr>
        <w:t xml:space="preserve"> </w:t>
      </w:r>
      <w:r w:rsidRPr="00AF7101">
        <w:t>moisture</w:t>
      </w:r>
      <w:r w:rsidRPr="00AF7101">
        <w:rPr>
          <w:spacing w:val="1"/>
        </w:rPr>
        <w:t xml:space="preserve"> </w:t>
      </w:r>
      <w:r w:rsidRPr="00AF7101">
        <w:t>meters,</w:t>
      </w:r>
      <w:r w:rsidRPr="00AF7101">
        <w:rPr>
          <w:spacing w:val="5"/>
        </w:rPr>
        <w:t xml:space="preserve"> </w:t>
      </w:r>
      <w:r w:rsidRPr="00AF7101">
        <w:t>there</w:t>
      </w:r>
      <w:r w:rsidRPr="00AF7101">
        <w:rPr>
          <w:spacing w:val="7"/>
        </w:rPr>
        <w:t xml:space="preserve"> </w:t>
      </w:r>
      <w:r w:rsidRPr="00AF7101">
        <w:t>was</w:t>
      </w:r>
      <w:r w:rsidRPr="00AF7101">
        <w:rPr>
          <w:spacing w:val="7"/>
        </w:rPr>
        <w:t xml:space="preserve"> </w:t>
      </w:r>
      <w:r w:rsidRPr="00AF7101">
        <w:t>no</w:t>
      </w:r>
      <w:r w:rsidRPr="00AF7101">
        <w:rPr>
          <w:spacing w:val="7"/>
        </w:rPr>
        <w:t xml:space="preserve"> </w:t>
      </w:r>
      <w:r w:rsidRPr="00AF7101">
        <w:t>sunset</w:t>
      </w:r>
      <w:r w:rsidRPr="00AF7101">
        <w:rPr>
          <w:spacing w:val="7"/>
        </w:rPr>
        <w:t xml:space="preserve"> </w:t>
      </w:r>
      <w:r w:rsidRPr="00AF7101">
        <w:t>date;</w:t>
      </w:r>
      <w:r w:rsidRPr="00AF7101">
        <w:rPr>
          <w:spacing w:val="5"/>
        </w:rPr>
        <w:t xml:space="preserve"> </w:t>
      </w:r>
      <w:r w:rsidRPr="00AF7101">
        <w:t>the</w:t>
      </w:r>
      <w:r w:rsidRPr="00AF7101">
        <w:rPr>
          <w:spacing w:val="7"/>
        </w:rPr>
        <w:t xml:space="preserve"> </w:t>
      </w:r>
      <w:r w:rsidRPr="00AF7101">
        <w:t>older</w:t>
      </w:r>
      <w:r w:rsidRPr="00AF7101">
        <w:rPr>
          <w:spacing w:val="7"/>
        </w:rPr>
        <w:t xml:space="preserve"> </w:t>
      </w:r>
      <w:r w:rsidRPr="00AF7101">
        <w:t>devices</w:t>
      </w:r>
      <w:r w:rsidRPr="00AF7101">
        <w:rPr>
          <w:spacing w:val="7"/>
        </w:rPr>
        <w:t xml:space="preserve"> </w:t>
      </w:r>
      <w:r w:rsidRPr="00AF7101">
        <w:t>have</w:t>
      </w:r>
      <w:r w:rsidRPr="00AF7101">
        <w:rPr>
          <w:spacing w:val="7"/>
        </w:rPr>
        <w:t xml:space="preserve"> </w:t>
      </w:r>
      <w:r w:rsidRPr="00AF7101">
        <w:t>been</w:t>
      </w:r>
      <w:r w:rsidRPr="00AF7101">
        <w:rPr>
          <w:spacing w:val="6"/>
        </w:rPr>
        <w:t xml:space="preserve"> </w:t>
      </w:r>
      <w:r w:rsidRPr="00AF7101">
        <w:t>allowed</w:t>
      </w:r>
      <w:r w:rsidRPr="00AF7101">
        <w:rPr>
          <w:spacing w:val="5"/>
        </w:rPr>
        <w:t xml:space="preserve"> </w:t>
      </w:r>
      <w:r w:rsidRPr="00AF7101">
        <w:t>to</w:t>
      </w:r>
      <w:r w:rsidRPr="00AF7101">
        <w:rPr>
          <w:spacing w:val="7"/>
        </w:rPr>
        <w:t xml:space="preserve"> </w:t>
      </w:r>
      <w:r w:rsidRPr="00AF7101">
        <w:t>continue</w:t>
      </w:r>
      <w:r w:rsidRPr="00AF7101">
        <w:rPr>
          <w:spacing w:val="7"/>
        </w:rPr>
        <w:t xml:space="preserve"> </w:t>
      </w:r>
      <w:r w:rsidRPr="00AF7101">
        <w:t>in</w:t>
      </w:r>
      <w:r w:rsidRPr="00AF7101">
        <w:rPr>
          <w:spacing w:val="6"/>
        </w:rPr>
        <w:t xml:space="preserve"> </w:t>
      </w:r>
      <w:r w:rsidRPr="00AF7101">
        <w:t>use</w:t>
      </w:r>
      <w:r w:rsidRPr="00AF7101">
        <w:rPr>
          <w:spacing w:val="7"/>
        </w:rPr>
        <w:t xml:space="preserve"> </w:t>
      </w:r>
      <w:r w:rsidRPr="00AF7101">
        <w:t>for</w:t>
      </w:r>
      <w:r w:rsidRPr="00AF7101">
        <w:rPr>
          <w:spacing w:val="7"/>
        </w:rPr>
        <w:t xml:space="preserve"> </w:t>
      </w:r>
      <w:r w:rsidRPr="00AF7101">
        <w:t>as</w:t>
      </w:r>
      <w:r w:rsidRPr="00AF7101">
        <w:rPr>
          <w:spacing w:val="1"/>
        </w:rPr>
        <w:t xml:space="preserve"> </w:t>
      </w:r>
      <w:r w:rsidRPr="00AF7101">
        <w:t>long</w:t>
      </w:r>
      <w:r w:rsidRPr="00AF7101">
        <w:rPr>
          <w:spacing w:val="4"/>
        </w:rPr>
        <w:t xml:space="preserve"> </w:t>
      </w:r>
      <w:r w:rsidRPr="00AF7101">
        <w:t>as</w:t>
      </w:r>
      <w:r w:rsidRPr="00AF7101">
        <w:rPr>
          <w:spacing w:val="5"/>
        </w:rPr>
        <w:t xml:space="preserve"> </w:t>
      </w:r>
      <w:r w:rsidRPr="00AF7101">
        <w:t>they</w:t>
      </w:r>
      <w:r w:rsidRPr="00AF7101">
        <w:rPr>
          <w:spacing w:val="5"/>
        </w:rPr>
        <w:t xml:space="preserve"> </w:t>
      </w:r>
      <w:r w:rsidRPr="00AF7101">
        <w:t>operated.</w:t>
      </w:r>
      <w:r w:rsidRPr="00AF7101">
        <w:rPr>
          <w:spacing w:val="9"/>
        </w:rPr>
        <w:t xml:space="preserve"> </w:t>
      </w:r>
      <w:r w:rsidRPr="00AF7101">
        <w:t>We</w:t>
      </w:r>
      <w:r w:rsidRPr="00AF7101">
        <w:rPr>
          <w:spacing w:val="5"/>
        </w:rPr>
        <w:t xml:space="preserve"> </w:t>
      </w:r>
      <w:r w:rsidRPr="00AF7101">
        <w:t>do</w:t>
      </w:r>
      <w:r w:rsidRPr="00AF7101">
        <w:rPr>
          <w:spacing w:val="5"/>
        </w:rPr>
        <w:t xml:space="preserve"> </w:t>
      </w:r>
      <w:r w:rsidRPr="00AF7101">
        <w:t>not</w:t>
      </w:r>
      <w:r w:rsidRPr="00AF7101">
        <w:rPr>
          <w:spacing w:val="4"/>
        </w:rPr>
        <w:t xml:space="preserve"> </w:t>
      </w:r>
      <w:r w:rsidRPr="00AF7101">
        <w:t>suggest</w:t>
      </w:r>
      <w:r w:rsidRPr="00AF7101">
        <w:rPr>
          <w:spacing w:val="5"/>
        </w:rPr>
        <w:t xml:space="preserve"> </w:t>
      </w:r>
      <w:r w:rsidRPr="00AF7101">
        <w:t>that</w:t>
      </w:r>
      <w:r w:rsidRPr="00AF7101">
        <w:rPr>
          <w:spacing w:val="5"/>
        </w:rPr>
        <w:t xml:space="preserve"> </w:t>
      </w:r>
      <w:r w:rsidRPr="00AF7101">
        <w:t>the</w:t>
      </w:r>
      <w:r w:rsidRPr="00AF7101">
        <w:rPr>
          <w:spacing w:val="5"/>
        </w:rPr>
        <w:t xml:space="preserve"> </w:t>
      </w:r>
      <w:r w:rsidRPr="00AF7101">
        <w:t>circumstances</w:t>
      </w:r>
      <w:r w:rsidRPr="00AF7101">
        <w:rPr>
          <w:spacing w:val="5"/>
        </w:rPr>
        <w:t xml:space="preserve"> </w:t>
      </w:r>
      <w:r w:rsidRPr="00AF7101">
        <w:t>with</w:t>
      </w:r>
      <w:r w:rsidRPr="00AF7101">
        <w:rPr>
          <w:spacing w:val="3"/>
        </w:rPr>
        <w:t xml:space="preserve"> </w:t>
      </w:r>
      <w:r w:rsidRPr="00AF7101">
        <w:t>EV</w:t>
      </w:r>
      <w:r w:rsidRPr="00AF7101">
        <w:rPr>
          <w:spacing w:val="5"/>
        </w:rPr>
        <w:t xml:space="preserve"> </w:t>
      </w:r>
      <w:r w:rsidRPr="00AF7101">
        <w:t>chargers</w:t>
      </w:r>
      <w:r w:rsidRPr="00AF7101">
        <w:rPr>
          <w:spacing w:val="5"/>
        </w:rPr>
        <w:t xml:space="preserve"> </w:t>
      </w:r>
      <w:r w:rsidRPr="00AF7101">
        <w:t>are</w:t>
      </w:r>
      <w:r w:rsidRPr="00AF7101">
        <w:rPr>
          <w:spacing w:val="5"/>
        </w:rPr>
        <w:t xml:space="preserve"> </w:t>
      </w:r>
      <w:r w:rsidRPr="00AF7101">
        <w:t>the</w:t>
      </w:r>
      <w:r w:rsidRPr="00AF7101">
        <w:rPr>
          <w:spacing w:val="5"/>
        </w:rPr>
        <w:t xml:space="preserve"> </w:t>
      </w:r>
      <w:r w:rsidRPr="00AF7101">
        <w:t>same.</w:t>
      </w:r>
      <w:r w:rsidRPr="00AF7101">
        <w:rPr>
          <w:spacing w:val="1"/>
        </w:rPr>
        <w:t xml:space="preserve"> </w:t>
      </w:r>
      <w:r w:rsidRPr="00AF7101">
        <w:t>Each</w:t>
      </w:r>
      <w:r w:rsidRPr="00AF7101">
        <w:rPr>
          <w:spacing w:val="8"/>
        </w:rPr>
        <w:t xml:space="preserve"> </w:t>
      </w:r>
      <w:r w:rsidRPr="00AF7101">
        <w:t>of</w:t>
      </w:r>
      <w:r w:rsidRPr="00AF7101">
        <w:rPr>
          <w:spacing w:val="10"/>
        </w:rPr>
        <w:t xml:space="preserve"> </w:t>
      </w:r>
      <w:r w:rsidRPr="00AF7101">
        <w:t>those</w:t>
      </w:r>
      <w:r w:rsidRPr="00AF7101">
        <w:rPr>
          <w:spacing w:val="10"/>
        </w:rPr>
        <w:t xml:space="preserve"> </w:t>
      </w:r>
      <w:r w:rsidRPr="00AF7101">
        <w:t>past</w:t>
      </w:r>
      <w:r w:rsidRPr="00AF7101">
        <w:rPr>
          <w:spacing w:val="10"/>
        </w:rPr>
        <w:t xml:space="preserve"> </w:t>
      </w:r>
      <w:r w:rsidRPr="00AF7101">
        <w:t>examples</w:t>
      </w:r>
      <w:r w:rsidRPr="00AF7101">
        <w:rPr>
          <w:spacing w:val="10"/>
        </w:rPr>
        <w:t xml:space="preserve"> </w:t>
      </w:r>
      <w:r w:rsidRPr="00AF7101">
        <w:t>was</w:t>
      </w:r>
      <w:r w:rsidRPr="00AF7101">
        <w:rPr>
          <w:spacing w:val="10"/>
        </w:rPr>
        <w:t xml:space="preserve"> </w:t>
      </w:r>
      <w:r w:rsidRPr="00AF7101">
        <w:t>based</w:t>
      </w:r>
      <w:r w:rsidRPr="00AF7101">
        <w:rPr>
          <w:spacing w:val="9"/>
        </w:rPr>
        <w:t xml:space="preserve"> </w:t>
      </w:r>
      <w:r w:rsidRPr="00AF7101">
        <w:t>on</w:t>
      </w:r>
      <w:r w:rsidRPr="00AF7101">
        <w:rPr>
          <w:spacing w:val="9"/>
        </w:rPr>
        <w:t xml:space="preserve"> </w:t>
      </w:r>
      <w:r w:rsidRPr="00AF7101">
        <w:t>justifications</w:t>
      </w:r>
      <w:r w:rsidRPr="00AF7101">
        <w:rPr>
          <w:spacing w:val="10"/>
        </w:rPr>
        <w:t xml:space="preserve"> </w:t>
      </w:r>
      <w:r w:rsidRPr="00AF7101">
        <w:t>particular</w:t>
      </w:r>
      <w:r w:rsidRPr="00AF7101">
        <w:rPr>
          <w:spacing w:val="10"/>
        </w:rPr>
        <w:t xml:space="preserve"> </w:t>
      </w:r>
      <w:r w:rsidRPr="00AF7101">
        <w:t>to</w:t>
      </w:r>
      <w:r w:rsidRPr="00AF7101">
        <w:rPr>
          <w:spacing w:val="10"/>
        </w:rPr>
        <w:t xml:space="preserve"> </w:t>
      </w:r>
      <w:r w:rsidRPr="00AF7101">
        <w:t>that</w:t>
      </w:r>
      <w:r w:rsidRPr="00AF7101">
        <w:rPr>
          <w:spacing w:val="10"/>
        </w:rPr>
        <w:t xml:space="preserve"> </w:t>
      </w:r>
      <w:r w:rsidRPr="00AF7101">
        <w:t>situation.</w:t>
      </w:r>
      <w:r w:rsidRPr="00AF7101">
        <w:rPr>
          <w:spacing w:val="20"/>
        </w:rPr>
        <w:t xml:space="preserve"> </w:t>
      </w:r>
      <w:r w:rsidRPr="00AF7101">
        <w:t>Nonetheless,</w:t>
      </w:r>
      <w:r w:rsidRPr="00AF7101">
        <w:rPr>
          <w:spacing w:val="1"/>
        </w:rPr>
        <w:t xml:space="preserve"> </w:t>
      </w:r>
      <w:r w:rsidRPr="00AF7101">
        <w:t>these</w:t>
      </w:r>
      <w:r w:rsidRPr="00AF7101">
        <w:rPr>
          <w:spacing w:val="12"/>
        </w:rPr>
        <w:t xml:space="preserve"> </w:t>
      </w:r>
      <w:r w:rsidRPr="00AF7101">
        <w:t>examples</w:t>
      </w:r>
      <w:r w:rsidRPr="00AF7101">
        <w:rPr>
          <w:spacing w:val="13"/>
        </w:rPr>
        <w:t xml:space="preserve"> </w:t>
      </w:r>
      <w:r w:rsidRPr="00AF7101">
        <w:t>show</w:t>
      </w:r>
      <w:r w:rsidRPr="00AF7101">
        <w:rPr>
          <w:spacing w:val="13"/>
        </w:rPr>
        <w:t xml:space="preserve"> </w:t>
      </w:r>
      <w:r w:rsidRPr="00AF7101">
        <w:t>that</w:t>
      </w:r>
      <w:r w:rsidRPr="00AF7101">
        <w:rPr>
          <w:spacing w:val="13"/>
        </w:rPr>
        <w:t xml:space="preserve"> </w:t>
      </w:r>
      <w:r w:rsidRPr="00AF7101">
        <w:t>it</w:t>
      </w:r>
      <w:r w:rsidRPr="00AF7101">
        <w:rPr>
          <w:spacing w:val="13"/>
        </w:rPr>
        <w:t xml:space="preserve"> </w:t>
      </w:r>
      <w:r w:rsidRPr="00AF7101">
        <w:t>has</w:t>
      </w:r>
      <w:r w:rsidRPr="00AF7101">
        <w:rPr>
          <w:spacing w:val="13"/>
        </w:rPr>
        <w:t xml:space="preserve"> </w:t>
      </w:r>
      <w:r w:rsidRPr="00AF7101">
        <w:t>been</w:t>
      </w:r>
      <w:r w:rsidRPr="00AF7101">
        <w:rPr>
          <w:spacing w:val="12"/>
        </w:rPr>
        <w:t xml:space="preserve"> </w:t>
      </w:r>
      <w:r w:rsidRPr="00AF7101">
        <w:t>done</w:t>
      </w:r>
      <w:r w:rsidRPr="00AF7101">
        <w:rPr>
          <w:spacing w:val="13"/>
        </w:rPr>
        <w:t xml:space="preserve"> </w:t>
      </w:r>
      <w:r w:rsidRPr="00AF7101">
        <w:t>to</w:t>
      </w:r>
      <w:r w:rsidRPr="00AF7101">
        <w:rPr>
          <w:spacing w:val="13"/>
        </w:rPr>
        <w:t xml:space="preserve"> </w:t>
      </w:r>
      <w:r w:rsidRPr="00AF7101">
        <w:t>maintain</w:t>
      </w:r>
      <w:r w:rsidRPr="00AF7101">
        <w:rPr>
          <w:spacing w:val="12"/>
        </w:rPr>
        <w:t xml:space="preserve"> </w:t>
      </w:r>
      <w:r w:rsidRPr="00AF7101">
        <w:t>parallel</w:t>
      </w:r>
      <w:r w:rsidRPr="00AF7101">
        <w:rPr>
          <w:spacing w:val="12"/>
        </w:rPr>
        <w:t xml:space="preserve"> </w:t>
      </w:r>
      <w:r w:rsidRPr="00AF7101">
        <w:t>tolerances</w:t>
      </w:r>
      <w:r w:rsidRPr="00AF7101">
        <w:rPr>
          <w:spacing w:val="13"/>
        </w:rPr>
        <w:t xml:space="preserve"> </w:t>
      </w:r>
      <w:r w:rsidRPr="00AF7101">
        <w:t>for</w:t>
      </w:r>
      <w:r w:rsidRPr="00AF7101">
        <w:rPr>
          <w:spacing w:val="13"/>
        </w:rPr>
        <w:t xml:space="preserve"> </w:t>
      </w:r>
      <w:r w:rsidRPr="00AF7101">
        <w:t>a</w:t>
      </w:r>
      <w:r w:rsidRPr="00AF7101">
        <w:rPr>
          <w:spacing w:val="13"/>
        </w:rPr>
        <w:t xml:space="preserve"> </w:t>
      </w:r>
      <w:r w:rsidRPr="00AF7101">
        <w:t>given</w:t>
      </w:r>
      <w:r w:rsidRPr="00AF7101">
        <w:rPr>
          <w:spacing w:val="12"/>
        </w:rPr>
        <w:t xml:space="preserve"> </w:t>
      </w:r>
      <w:r w:rsidRPr="00AF7101">
        <w:t>application.</w:t>
      </w:r>
      <w:r w:rsidRPr="00AF7101">
        <w:rPr>
          <w:spacing w:val="1"/>
        </w:rPr>
        <w:t xml:space="preserve"> </w:t>
      </w:r>
      <w:r w:rsidRPr="00AF7101">
        <w:t>In</w:t>
      </w:r>
      <w:r w:rsidRPr="00AF7101">
        <w:rPr>
          <w:spacing w:val="9"/>
        </w:rPr>
        <w:t xml:space="preserve"> </w:t>
      </w:r>
      <w:r w:rsidRPr="00AF7101">
        <w:t>addition,</w:t>
      </w:r>
      <w:r w:rsidRPr="00AF7101">
        <w:rPr>
          <w:spacing w:val="9"/>
        </w:rPr>
        <w:t xml:space="preserve"> </w:t>
      </w:r>
      <w:r w:rsidRPr="00AF7101">
        <w:t>there</w:t>
      </w:r>
      <w:r w:rsidRPr="00AF7101">
        <w:rPr>
          <w:spacing w:val="10"/>
        </w:rPr>
        <w:t xml:space="preserve"> </w:t>
      </w:r>
      <w:r w:rsidRPr="00AF7101">
        <w:t>are</w:t>
      </w:r>
      <w:r w:rsidRPr="00AF7101">
        <w:rPr>
          <w:spacing w:val="10"/>
        </w:rPr>
        <w:t xml:space="preserve"> </w:t>
      </w:r>
      <w:r w:rsidRPr="00AF7101">
        <w:t>already</w:t>
      </w:r>
      <w:r w:rsidRPr="00AF7101">
        <w:rPr>
          <w:spacing w:val="10"/>
        </w:rPr>
        <w:t xml:space="preserve"> </w:t>
      </w:r>
      <w:r w:rsidRPr="00AF7101">
        <w:t>parallel,</w:t>
      </w:r>
      <w:r w:rsidRPr="00AF7101">
        <w:rPr>
          <w:spacing w:val="10"/>
        </w:rPr>
        <w:t xml:space="preserve"> </w:t>
      </w:r>
      <w:r w:rsidRPr="00AF7101">
        <w:t>differing</w:t>
      </w:r>
      <w:r w:rsidRPr="00AF7101">
        <w:rPr>
          <w:spacing w:val="10"/>
        </w:rPr>
        <w:t xml:space="preserve"> </w:t>
      </w:r>
      <w:r w:rsidRPr="00AF7101">
        <w:t>tolerances</w:t>
      </w:r>
      <w:r w:rsidRPr="00AF7101">
        <w:rPr>
          <w:spacing w:val="10"/>
        </w:rPr>
        <w:t xml:space="preserve"> </w:t>
      </w:r>
      <w:r w:rsidRPr="00AF7101">
        <w:t>for</w:t>
      </w:r>
      <w:r w:rsidRPr="00AF7101">
        <w:rPr>
          <w:spacing w:val="10"/>
        </w:rPr>
        <w:t xml:space="preserve"> </w:t>
      </w:r>
      <w:r w:rsidRPr="00AF7101">
        <w:t>EV</w:t>
      </w:r>
      <w:r w:rsidRPr="00AF7101">
        <w:rPr>
          <w:spacing w:val="10"/>
        </w:rPr>
        <w:t xml:space="preserve"> </w:t>
      </w:r>
      <w:r w:rsidRPr="00AF7101">
        <w:t>chargers.</w:t>
      </w:r>
      <w:r w:rsidRPr="00AF7101">
        <w:rPr>
          <w:spacing w:val="21"/>
        </w:rPr>
        <w:t xml:space="preserve"> </w:t>
      </w:r>
      <w:r w:rsidRPr="00AF7101">
        <w:t>If</w:t>
      </w:r>
      <w:r w:rsidRPr="00AF7101">
        <w:rPr>
          <w:spacing w:val="11"/>
        </w:rPr>
        <w:t xml:space="preserve"> </w:t>
      </w:r>
      <w:r w:rsidRPr="00AF7101">
        <w:t>the</w:t>
      </w:r>
      <w:r w:rsidRPr="00AF7101">
        <w:rPr>
          <w:spacing w:val="10"/>
        </w:rPr>
        <w:t xml:space="preserve"> </w:t>
      </w:r>
      <w:r w:rsidRPr="00AF7101">
        <w:t>proposal</w:t>
      </w:r>
      <w:r w:rsidRPr="00AF7101">
        <w:rPr>
          <w:spacing w:val="9"/>
        </w:rPr>
        <w:t xml:space="preserve"> </w:t>
      </w:r>
      <w:r w:rsidRPr="00AF7101">
        <w:t>is</w:t>
      </w:r>
      <w:r w:rsidRPr="00AF7101">
        <w:rPr>
          <w:spacing w:val="10"/>
        </w:rPr>
        <w:t xml:space="preserve"> </w:t>
      </w:r>
      <w:r w:rsidRPr="00AF7101">
        <w:t>not</w:t>
      </w:r>
      <w:r w:rsidRPr="00AF7101">
        <w:rPr>
          <w:spacing w:val="1"/>
        </w:rPr>
        <w:t xml:space="preserve"> </w:t>
      </w:r>
      <w:r w:rsidRPr="00AF7101">
        <w:t>adopted,</w:t>
      </w:r>
      <w:r w:rsidRPr="00AF7101">
        <w:rPr>
          <w:spacing w:val="11"/>
        </w:rPr>
        <w:t xml:space="preserve"> </w:t>
      </w:r>
      <w:r w:rsidRPr="00AF7101">
        <w:t>pre-2023</w:t>
      </w:r>
      <w:r w:rsidRPr="00AF7101">
        <w:rPr>
          <w:spacing w:val="11"/>
        </w:rPr>
        <w:t xml:space="preserve"> </w:t>
      </w:r>
      <w:r w:rsidRPr="00AF7101">
        <w:t>chargers</w:t>
      </w:r>
      <w:r w:rsidRPr="00AF7101">
        <w:rPr>
          <w:spacing w:val="13"/>
        </w:rPr>
        <w:t xml:space="preserve"> </w:t>
      </w:r>
      <w:r w:rsidRPr="00AF7101">
        <w:t>in</w:t>
      </w:r>
      <w:r w:rsidRPr="00AF7101">
        <w:rPr>
          <w:spacing w:val="11"/>
        </w:rPr>
        <w:t xml:space="preserve"> </w:t>
      </w:r>
      <w:r w:rsidRPr="00AF7101">
        <w:t>California</w:t>
      </w:r>
      <w:r w:rsidRPr="00AF7101">
        <w:rPr>
          <w:spacing w:val="12"/>
        </w:rPr>
        <w:t xml:space="preserve"> </w:t>
      </w:r>
      <w:r w:rsidRPr="00AF7101">
        <w:t>will</w:t>
      </w:r>
      <w:r w:rsidRPr="00AF7101">
        <w:rPr>
          <w:spacing w:val="12"/>
        </w:rPr>
        <w:t xml:space="preserve"> </w:t>
      </w:r>
      <w:r w:rsidRPr="00AF7101">
        <w:t>have</w:t>
      </w:r>
      <w:r w:rsidRPr="00AF7101">
        <w:rPr>
          <w:spacing w:val="12"/>
        </w:rPr>
        <w:t xml:space="preserve"> </w:t>
      </w:r>
      <w:r w:rsidRPr="00AF7101">
        <w:t>no</w:t>
      </w:r>
      <w:r w:rsidRPr="00AF7101">
        <w:rPr>
          <w:spacing w:val="12"/>
        </w:rPr>
        <w:t xml:space="preserve"> </w:t>
      </w:r>
      <w:r w:rsidRPr="00AF7101">
        <w:t>tolerance</w:t>
      </w:r>
      <w:r w:rsidRPr="00AF7101">
        <w:rPr>
          <w:spacing w:val="13"/>
        </w:rPr>
        <w:t xml:space="preserve"> </w:t>
      </w:r>
      <w:r w:rsidRPr="00AF7101">
        <w:t>at</w:t>
      </w:r>
      <w:r w:rsidRPr="00AF7101">
        <w:rPr>
          <w:spacing w:val="12"/>
        </w:rPr>
        <w:t xml:space="preserve"> </w:t>
      </w:r>
      <w:r w:rsidRPr="00AF7101">
        <w:t>all</w:t>
      </w:r>
      <w:r w:rsidRPr="00AF7101">
        <w:rPr>
          <w:spacing w:val="11"/>
        </w:rPr>
        <w:t xml:space="preserve"> </w:t>
      </w:r>
      <w:r w:rsidRPr="00AF7101">
        <w:t>until</w:t>
      </w:r>
      <w:r w:rsidRPr="00AF7101">
        <w:rPr>
          <w:spacing w:val="12"/>
        </w:rPr>
        <w:t xml:space="preserve"> </w:t>
      </w:r>
      <w:r w:rsidRPr="00AF7101">
        <w:t>2033;</w:t>
      </w:r>
      <w:r w:rsidRPr="00AF7101">
        <w:rPr>
          <w:spacing w:val="11"/>
        </w:rPr>
        <w:t xml:space="preserve"> </w:t>
      </w:r>
      <w:r w:rsidRPr="00AF7101">
        <w:t>post-2023</w:t>
      </w:r>
      <w:r w:rsidRPr="00AF7101">
        <w:rPr>
          <w:spacing w:val="1"/>
        </w:rPr>
        <w:t xml:space="preserve"> </w:t>
      </w:r>
      <w:r w:rsidRPr="00AF7101">
        <w:t>chargers</w:t>
      </w:r>
      <w:r w:rsidRPr="00AF7101">
        <w:rPr>
          <w:spacing w:val="9"/>
        </w:rPr>
        <w:t xml:space="preserve"> </w:t>
      </w:r>
      <w:r w:rsidRPr="00AF7101">
        <w:t>will</w:t>
      </w:r>
      <w:r w:rsidRPr="00AF7101">
        <w:rPr>
          <w:spacing w:val="8"/>
        </w:rPr>
        <w:t xml:space="preserve"> </w:t>
      </w:r>
      <w:r w:rsidRPr="00AF7101">
        <w:t>have</w:t>
      </w:r>
      <w:r w:rsidRPr="00AF7101">
        <w:rPr>
          <w:spacing w:val="9"/>
        </w:rPr>
        <w:t xml:space="preserve"> </w:t>
      </w:r>
      <w:r w:rsidRPr="00AF7101">
        <w:t>a</w:t>
      </w:r>
      <w:r w:rsidRPr="00AF7101">
        <w:rPr>
          <w:spacing w:val="9"/>
        </w:rPr>
        <w:t xml:space="preserve"> </w:t>
      </w:r>
      <w:r w:rsidRPr="00AF7101">
        <w:t>5.0%</w:t>
      </w:r>
      <w:r w:rsidRPr="00AF7101">
        <w:rPr>
          <w:spacing w:val="9"/>
        </w:rPr>
        <w:t xml:space="preserve"> </w:t>
      </w:r>
      <w:r w:rsidRPr="00AF7101">
        <w:t>maintenance</w:t>
      </w:r>
      <w:r w:rsidRPr="00AF7101">
        <w:rPr>
          <w:spacing w:val="10"/>
        </w:rPr>
        <w:t xml:space="preserve"> </w:t>
      </w:r>
      <w:r w:rsidRPr="00AF7101">
        <w:t>tolerance</w:t>
      </w:r>
      <w:r w:rsidRPr="00AF7101">
        <w:rPr>
          <w:spacing w:val="9"/>
        </w:rPr>
        <w:t xml:space="preserve"> </w:t>
      </w:r>
      <w:r w:rsidRPr="00AF7101">
        <w:t>for</w:t>
      </w:r>
      <w:r w:rsidRPr="00AF7101">
        <w:rPr>
          <w:spacing w:val="9"/>
        </w:rPr>
        <w:t xml:space="preserve"> </w:t>
      </w:r>
      <w:r w:rsidRPr="00AF7101">
        <w:t>the</w:t>
      </w:r>
      <w:r w:rsidRPr="00AF7101">
        <w:rPr>
          <w:spacing w:val="9"/>
        </w:rPr>
        <w:t xml:space="preserve"> </w:t>
      </w:r>
      <w:r w:rsidRPr="00AF7101">
        <w:t>indefinite</w:t>
      </w:r>
      <w:r w:rsidRPr="00AF7101">
        <w:rPr>
          <w:spacing w:val="9"/>
        </w:rPr>
        <w:t xml:space="preserve"> </w:t>
      </w:r>
      <w:r w:rsidRPr="00AF7101">
        <w:t>future;</w:t>
      </w:r>
      <w:r w:rsidRPr="00AF7101">
        <w:rPr>
          <w:spacing w:val="8"/>
        </w:rPr>
        <w:t xml:space="preserve"> </w:t>
      </w:r>
      <w:r w:rsidRPr="00AF7101">
        <w:t>and</w:t>
      </w:r>
      <w:r w:rsidRPr="00AF7101">
        <w:rPr>
          <w:spacing w:val="9"/>
        </w:rPr>
        <w:t xml:space="preserve"> </w:t>
      </w:r>
      <w:r w:rsidRPr="00AF7101">
        <w:t>chargers</w:t>
      </w:r>
      <w:r w:rsidRPr="00AF7101">
        <w:rPr>
          <w:spacing w:val="9"/>
        </w:rPr>
        <w:t xml:space="preserve"> </w:t>
      </w:r>
      <w:r w:rsidRPr="00AF7101">
        <w:t>elsewhere</w:t>
      </w:r>
      <w:r w:rsidRPr="00AF7101">
        <w:rPr>
          <w:spacing w:val="1"/>
        </w:rPr>
        <w:t xml:space="preserve"> </w:t>
      </w:r>
      <w:r w:rsidRPr="00AF7101">
        <w:t>in</w:t>
      </w:r>
      <w:r w:rsidRPr="00AF7101">
        <w:rPr>
          <w:spacing w:val="16"/>
        </w:rPr>
        <w:t xml:space="preserve"> </w:t>
      </w:r>
      <w:r w:rsidRPr="00AF7101">
        <w:t>the</w:t>
      </w:r>
      <w:r w:rsidRPr="00AF7101">
        <w:rPr>
          <w:spacing w:val="17"/>
        </w:rPr>
        <w:t xml:space="preserve"> </w:t>
      </w:r>
      <w:r w:rsidRPr="00AF7101">
        <w:t>country,</w:t>
      </w:r>
      <w:r w:rsidRPr="00AF7101">
        <w:rPr>
          <w:spacing w:val="16"/>
        </w:rPr>
        <w:t xml:space="preserve"> </w:t>
      </w:r>
      <w:r w:rsidRPr="00AF7101">
        <w:t>including</w:t>
      </w:r>
      <w:r w:rsidRPr="00AF7101">
        <w:rPr>
          <w:spacing w:val="17"/>
        </w:rPr>
        <w:t xml:space="preserve"> </w:t>
      </w:r>
      <w:r w:rsidRPr="00AF7101">
        <w:t>in</w:t>
      </w:r>
      <w:r w:rsidRPr="00AF7101">
        <w:rPr>
          <w:spacing w:val="17"/>
        </w:rPr>
        <w:t xml:space="preserve"> </w:t>
      </w:r>
      <w:r w:rsidRPr="00AF7101">
        <w:t>states</w:t>
      </w:r>
      <w:r w:rsidRPr="00AF7101">
        <w:rPr>
          <w:spacing w:val="17"/>
        </w:rPr>
        <w:t xml:space="preserve"> </w:t>
      </w:r>
      <w:r w:rsidRPr="00AF7101">
        <w:t>neighboring</w:t>
      </w:r>
      <w:r w:rsidRPr="00AF7101">
        <w:rPr>
          <w:spacing w:val="17"/>
        </w:rPr>
        <w:t xml:space="preserve"> </w:t>
      </w:r>
      <w:r w:rsidRPr="00AF7101">
        <w:t>California,</w:t>
      </w:r>
      <w:r w:rsidRPr="00AF7101">
        <w:rPr>
          <w:spacing w:val="16"/>
        </w:rPr>
        <w:t xml:space="preserve"> </w:t>
      </w:r>
      <w:r w:rsidRPr="00AF7101">
        <w:t>will</w:t>
      </w:r>
      <w:r w:rsidRPr="00AF7101">
        <w:rPr>
          <w:spacing w:val="17"/>
        </w:rPr>
        <w:t xml:space="preserve"> </w:t>
      </w:r>
      <w:r w:rsidRPr="00AF7101">
        <w:t>have</w:t>
      </w:r>
      <w:r w:rsidRPr="00AF7101">
        <w:rPr>
          <w:spacing w:val="17"/>
        </w:rPr>
        <w:t xml:space="preserve"> </w:t>
      </w:r>
      <w:r w:rsidRPr="00AF7101">
        <w:t>the</w:t>
      </w:r>
      <w:r w:rsidRPr="00AF7101">
        <w:rPr>
          <w:spacing w:val="17"/>
        </w:rPr>
        <w:t xml:space="preserve"> </w:t>
      </w:r>
      <w:r w:rsidRPr="00AF7101">
        <w:t>existing</w:t>
      </w:r>
      <w:r w:rsidRPr="00AF7101">
        <w:rPr>
          <w:spacing w:val="18"/>
        </w:rPr>
        <w:t xml:space="preserve"> </w:t>
      </w:r>
      <w:r w:rsidRPr="00AF7101">
        <w:t>Handbook</w:t>
      </w:r>
      <w:r w:rsidRPr="00AF7101">
        <w:rPr>
          <w:spacing w:val="16"/>
        </w:rPr>
        <w:t xml:space="preserve"> </w:t>
      </w:r>
      <w:r w:rsidRPr="00AF7101">
        <w:t>44</w:t>
      </w:r>
      <w:r w:rsidRPr="00AF7101">
        <w:rPr>
          <w:spacing w:val="1"/>
        </w:rPr>
        <w:t xml:space="preserve"> </w:t>
      </w:r>
      <w:r w:rsidRPr="00AF7101">
        <w:t>tolerances.</w:t>
      </w:r>
      <w:r w:rsidRPr="00AF7101">
        <w:rPr>
          <w:spacing w:val="23"/>
        </w:rPr>
        <w:t xml:space="preserve"> </w:t>
      </w:r>
      <w:r w:rsidRPr="00AF7101">
        <w:t>The</w:t>
      </w:r>
      <w:r w:rsidRPr="00AF7101">
        <w:rPr>
          <w:spacing w:val="11"/>
        </w:rPr>
        <w:t xml:space="preserve"> </w:t>
      </w:r>
      <w:r w:rsidRPr="00AF7101">
        <w:t>proposal</w:t>
      </w:r>
      <w:r w:rsidRPr="00AF7101">
        <w:rPr>
          <w:spacing w:val="10"/>
        </w:rPr>
        <w:t xml:space="preserve"> </w:t>
      </w:r>
      <w:r w:rsidRPr="00AF7101">
        <w:t>shifts</w:t>
      </w:r>
      <w:r w:rsidRPr="00AF7101">
        <w:rPr>
          <w:spacing w:val="11"/>
        </w:rPr>
        <w:t xml:space="preserve"> </w:t>
      </w:r>
      <w:r w:rsidRPr="00AF7101">
        <w:t>the</w:t>
      </w:r>
      <w:r w:rsidRPr="00AF7101">
        <w:rPr>
          <w:spacing w:val="11"/>
        </w:rPr>
        <w:t xml:space="preserve"> </w:t>
      </w:r>
      <w:r w:rsidRPr="00AF7101">
        <w:t>line</w:t>
      </w:r>
      <w:r w:rsidRPr="00AF7101">
        <w:rPr>
          <w:spacing w:val="11"/>
        </w:rPr>
        <w:t xml:space="preserve"> </w:t>
      </w:r>
      <w:r w:rsidRPr="00AF7101">
        <w:t>between</w:t>
      </w:r>
      <w:r w:rsidRPr="00AF7101">
        <w:rPr>
          <w:spacing w:val="10"/>
        </w:rPr>
        <w:t xml:space="preserve"> </w:t>
      </w:r>
      <w:r w:rsidRPr="00AF7101">
        <w:t>differing</w:t>
      </w:r>
      <w:r w:rsidRPr="00AF7101">
        <w:rPr>
          <w:spacing w:val="12"/>
        </w:rPr>
        <w:t xml:space="preserve"> </w:t>
      </w:r>
      <w:r w:rsidRPr="00AF7101">
        <w:t>tolerances,</w:t>
      </w:r>
      <w:r w:rsidRPr="00AF7101">
        <w:rPr>
          <w:spacing w:val="10"/>
        </w:rPr>
        <w:t xml:space="preserve"> </w:t>
      </w:r>
      <w:r w:rsidRPr="00AF7101">
        <w:t>but</w:t>
      </w:r>
      <w:r w:rsidRPr="00AF7101">
        <w:rPr>
          <w:spacing w:val="11"/>
        </w:rPr>
        <w:t xml:space="preserve"> </w:t>
      </w:r>
      <w:r w:rsidRPr="00AF7101">
        <w:t>the</w:t>
      </w:r>
      <w:r w:rsidRPr="00AF7101">
        <w:rPr>
          <w:spacing w:val="11"/>
        </w:rPr>
        <w:t xml:space="preserve"> </w:t>
      </w:r>
      <w:r w:rsidRPr="00AF7101">
        <w:t>situation</w:t>
      </w:r>
      <w:r w:rsidRPr="00AF7101">
        <w:rPr>
          <w:spacing w:val="10"/>
        </w:rPr>
        <w:t xml:space="preserve"> </w:t>
      </w:r>
      <w:r w:rsidRPr="00AF7101">
        <w:t>of</w:t>
      </w:r>
      <w:r w:rsidRPr="00AF7101">
        <w:rPr>
          <w:spacing w:val="11"/>
        </w:rPr>
        <w:t xml:space="preserve"> </w:t>
      </w:r>
      <w:r w:rsidRPr="00AF7101">
        <w:t>differing</w:t>
      </w:r>
      <w:r w:rsidRPr="00AF7101">
        <w:rPr>
          <w:spacing w:val="-57"/>
        </w:rPr>
        <w:t xml:space="preserve"> </w:t>
      </w:r>
      <w:r w:rsidRPr="00AF7101">
        <w:t>tolerances</w:t>
      </w:r>
      <w:r w:rsidRPr="00AF7101">
        <w:rPr>
          <w:spacing w:val="9"/>
        </w:rPr>
        <w:t xml:space="preserve"> </w:t>
      </w:r>
      <w:r w:rsidRPr="00AF7101">
        <w:t>for</w:t>
      </w:r>
      <w:r w:rsidRPr="00AF7101">
        <w:rPr>
          <w:spacing w:val="9"/>
        </w:rPr>
        <w:t xml:space="preserve"> </w:t>
      </w:r>
      <w:r w:rsidRPr="00AF7101">
        <w:t>the</w:t>
      </w:r>
      <w:r w:rsidRPr="00AF7101">
        <w:rPr>
          <w:spacing w:val="9"/>
        </w:rPr>
        <w:t xml:space="preserve"> </w:t>
      </w:r>
      <w:r w:rsidRPr="00AF7101">
        <w:t>same</w:t>
      </w:r>
      <w:r w:rsidRPr="00AF7101">
        <w:rPr>
          <w:spacing w:val="9"/>
        </w:rPr>
        <w:t xml:space="preserve"> </w:t>
      </w:r>
      <w:r w:rsidRPr="00AF7101">
        <w:t>application</w:t>
      </w:r>
      <w:r w:rsidRPr="00AF7101">
        <w:rPr>
          <w:spacing w:val="9"/>
        </w:rPr>
        <w:t xml:space="preserve"> </w:t>
      </w:r>
      <w:r w:rsidRPr="00AF7101">
        <w:t>is</w:t>
      </w:r>
      <w:r w:rsidRPr="00AF7101">
        <w:rPr>
          <w:spacing w:val="9"/>
        </w:rPr>
        <w:t xml:space="preserve"> </w:t>
      </w:r>
      <w:r w:rsidRPr="00AF7101">
        <w:t>already</w:t>
      </w:r>
      <w:r w:rsidRPr="00AF7101">
        <w:rPr>
          <w:spacing w:val="9"/>
        </w:rPr>
        <w:t xml:space="preserve"> </w:t>
      </w:r>
      <w:r w:rsidRPr="00AF7101">
        <w:t>in</w:t>
      </w:r>
      <w:r w:rsidRPr="00AF7101">
        <w:rPr>
          <w:spacing w:val="8"/>
        </w:rPr>
        <w:t xml:space="preserve"> </w:t>
      </w:r>
      <w:r w:rsidRPr="00AF7101">
        <w:t>place</w:t>
      </w:r>
      <w:r w:rsidRPr="00AF7101">
        <w:rPr>
          <w:spacing w:val="9"/>
        </w:rPr>
        <w:t xml:space="preserve"> </w:t>
      </w:r>
      <w:r w:rsidRPr="00AF7101">
        <w:t>without</w:t>
      </w:r>
      <w:r w:rsidRPr="00AF7101">
        <w:rPr>
          <w:spacing w:val="10"/>
        </w:rPr>
        <w:t xml:space="preserve"> </w:t>
      </w:r>
      <w:r w:rsidRPr="00AF7101">
        <w:t>the</w:t>
      </w:r>
      <w:r w:rsidRPr="00AF7101">
        <w:rPr>
          <w:spacing w:val="9"/>
        </w:rPr>
        <w:t xml:space="preserve"> </w:t>
      </w:r>
      <w:r w:rsidRPr="00AF7101">
        <w:t>proposal.</w:t>
      </w:r>
    </w:p>
    <w:p w14:paraId="46ADC2A8" w14:textId="77777777" w:rsidR="008A41AA" w:rsidRPr="00AF7101" w:rsidRDefault="008A41AA" w:rsidP="008A41AA">
      <w:pPr>
        <w:pStyle w:val="BodyText"/>
        <w:spacing w:before="5"/>
        <w:ind w:left="90" w:hanging="17"/>
      </w:pPr>
    </w:p>
    <w:p w14:paraId="131170EA" w14:textId="77777777" w:rsidR="008A41AA" w:rsidRPr="00AF7101" w:rsidRDefault="008A41AA" w:rsidP="008A41AA">
      <w:pPr>
        <w:pStyle w:val="BodyText"/>
        <w:spacing w:line="244" w:lineRule="auto"/>
      </w:pPr>
      <w:r w:rsidRPr="00AF7101">
        <w:t>There</w:t>
      </w:r>
      <w:r w:rsidRPr="00AF7101">
        <w:rPr>
          <w:spacing w:val="4"/>
        </w:rPr>
        <w:t xml:space="preserve"> </w:t>
      </w:r>
      <w:r w:rsidRPr="00AF7101">
        <w:t>have</w:t>
      </w:r>
      <w:r w:rsidRPr="00AF7101">
        <w:rPr>
          <w:spacing w:val="4"/>
        </w:rPr>
        <w:t xml:space="preserve"> </w:t>
      </w:r>
      <w:r w:rsidRPr="00AF7101">
        <w:t>been</w:t>
      </w:r>
      <w:r w:rsidRPr="00AF7101">
        <w:rPr>
          <w:spacing w:val="3"/>
        </w:rPr>
        <w:t xml:space="preserve"> </w:t>
      </w:r>
      <w:r w:rsidRPr="00AF7101">
        <w:t>claims</w:t>
      </w:r>
      <w:r w:rsidRPr="00AF7101">
        <w:rPr>
          <w:spacing w:val="4"/>
        </w:rPr>
        <w:t xml:space="preserve"> </w:t>
      </w:r>
      <w:r w:rsidRPr="00AF7101">
        <w:t>that</w:t>
      </w:r>
      <w:r w:rsidRPr="00AF7101">
        <w:rPr>
          <w:spacing w:val="4"/>
        </w:rPr>
        <w:t xml:space="preserve"> </w:t>
      </w:r>
      <w:r w:rsidRPr="00AF7101">
        <w:t>some</w:t>
      </w:r>
      <w:r w:rsidRPr="00AF7101">
        <w:rPr>
          <w:spacing w:val="4"/>
        </w:rPr>
        <w:t xml:space="preserve"> </w:t>
      </w:r>
      <w:r w:rsidRPr="00AF7101">
        <w:t>manufacturers</w:t>
      </w:r>
      <w:r w:rsidRPr="00AF7101">
        <w:rPr>
          <w:spacing w:val="4"/>
        </w:rPr>
        <w:t xml:space="preserve"> </w:t>
      </w:r>
      <w:r w:rsidRPr="00AF7101">
        <w:t>may</w:t>
      </w:r>
      <w:r w:rsidRPr="00AF7101">
        <w:rPr>
          <w:spacing w:val="4"/>
        </w:rPr>
        <w:t xml:space="preserve"> </w:t>
      </w:r>
      <w:r w:rsidRPr="00AF7101">
        <w:t>be</w:t>
      </w:r>
      <w:r w:rsidRPr="00AF7101">
        <w:rPr>
          <w:spacing w:val="4"/>
        </w:rPr>
        <w:t xml:space="preserve"> </w:t>
      </w:r>
      <w:r w:rsidRPr="00AF7101">
        <w:t>able</w:t>
      </w:r>
      <w:r w:rsidRPr="00AF7101">
        <w:rPr>
          <w:spacing w:val="4"/>
        </w:rPr>
        <w:t xml:space="preserve"> </w:t>
      </w:r>
      <w:r w:rsidRPr="00AF7101">
        <w:t>to</w:t>
      </w:r>
      <w:r w:rsidRPr="00AF7101">
        <w:rPr>
          <w:spacing w:val="4"/>
        </w:rPr>
        <w:t xml:space="preserve"> </w:t>
      </w:r>
      <w:r w:rsidRPr="00AF7101">
        <w:t>achieve</w:t>
      </w:r>
      <w:r w:rsidRPr="00AF7101">
        <w:rPr>
          <w:spacing w:val="4"/>
        </w:rPr>
        <w:t xml:space="preserve"> </w:t>
      </w:r>
      <w:r w:rsidRPr="00AF7101">
        <w:t>1%</w:t>
      </w:r>
      <w:r w:rsidRPr="00AF7101">
        <w:rPr>
          <w:spacing w:val="4"/>
        </w:rPr>
        <w:t xml:space="preserve"> </w:t>
      </w:r>
      <w:r w:rsidRPr="00AF7101">
        <w:t>devices</w:t>
      </w:r>
      <w:r w:rsidRPr="00AF7101">
        <w:rPr>
          <w:spacing w:val="4"/>
        </w:rPr>
        <w:t xml:space="preserve"> </w:t>
      </w:r>
      <w:r w:rsidRPr="00AF7101">
        <w:t>(DC</w:t>
      </w:r>
      <w:r w:rsidRPr="00AF7101">
        <w:rPr>
          <w:spacing w:val="4"/>
        </w:rPr>
        <w:t xml:space="preserve"> </w:t>
      </w:r>
      <w:r w:rsidRPr="00AF7101">
        <w:t>chargers)</w:t>
      </w:r>
      <w:r w:rsidRPr="00AF7101">
        <w:rPr>
          <w:spacing w:val="1"/>
        </w:rPr>
        <w:t xml:space="preserve"> </w:t>
      </w:r>
      <w:r w:rsidRPr="00AF7101">
        <w:t>before</w:t>
      </w:r>
      <w:r w:rsidRPr="00AF7101">
        <w:rPr>
          <w:spacing w:val="7"/>
        </w:rPr>
        <w:t xml:space="preserve"> </w:t>
      </w:r>
      <w:r w:rsidRPr="00AF7101">
        <w:t>January</w:t>
      </w:r>
      <w:r w:rsidRPr="00AF7101">
        <w:rPr>
          <w:spacing w:val="8"/>
        </w:rPr>
        <w:t xml:space="preserve"> </w:t>
      </w:r>
      <w:r w:rsidRPr="00AF7101">
        <w:t>2024,</w:t>
      </w:r>
      <w:r w:rsidRPr="00AF7101">
        <w:rPr>
          <w:spacing w:val="7"/>
        </w:rPr>
        <w:t xml:space="preserve"> </w:t>
      </w:r>
      <w:r w:rsidRPr="00AF7101">
        <w:t>and</w:t>
      </w:r>
      <w:r w:rsidRPr="00AF7101">
        <w:rPr>
          <w:spacing w:val="7"/>
        </w:rPr>
        <w:t xml:space="preserve"> </w:t>
      </w:r>
      <w:r w:rsidRPr="00AF7101">
        <w:t>one</w:t>
      </w:r>
      <w:r w:rsidRPr="00AF7101">
        <w:rPr>
          <w:spacing w:val="8"/>
        </w:rPr>
        <w:t xml:space="preserve"> </w:t>
      </w:r>
      <w:r w:rsidRPr="00AF7101">
        <w:t>or</w:t>
      </w:r>
      <w:r w:rsidRPr="00AF7101">
        <w:rPr>
          <w:spacing w:val="8"/>
        </w:rPr>
        <w:t xml:space="preserve"> </w:t>
      </w:r>
      <w:r w:rsidRPr="00AF7101">
        <w:t>more</w:t>
      </w:r>
      <w:r w:rsidRPr="00AF7101">
        <w:rPr>
          <w:spacing w:val="8"/>
        </w:rPr>
        <w:t xml:space="preserve"> </w:t>
      </w:r>
      <w:r w:rsidRPr="00AF7101">
        <w:t>may</w:t>
      </w:r>
      <w:r w:rsidRPr="00AF7101">
        <w:rPr>
          <w:spacing w:val="8"/>
        </w:rPr>
        <w:t xml:space="preserve"> </w:t>
      </w:r>
      <w:r w:rsidRPr="00AF7101">
        <w:t>already</w:t>
      </w:r>
      <w:r w:rsidRPr="00AF7101">
        <w:rPr>
          <w:spacing w:val="8"/>
        </w:rPr>
        <w:t xml:space="preserve"> </w:t>
      </w:r>
      <w:r w:rsidRPr="00AF7101">
        <w:t>have</w:t>
      </w:r>
      <w:r w:rsidRPr="00AF7101">
        <w:rPr>
          <w:spacing w:val="8"/>
        </w:rPr>
        <w:t xml:space="preserve"> </w:t>
      </w:r>
      <w:r w:rsidRPr="00AF7101">
        <w:t>done</w:t>
      </w:r>
      <w:r w:rsidRPr="00AF7101">
        <w:rPr>
          <w:spacing w:val="8"/>
        </w:rPr>
        <w:t xml:space="preserve"> </w:t>
      </w:r>
      <w:r w:rsidRPr="00AF7101">
        <w:t>so.</w:t>
      </w:r>
      <w:r w:rsidRPr="00AF7101">
        <w:rPr>
          <w:spacing w:val="16"/>
        </w:rPr>
        <w:t xml:space="preserve"> </w:t>
      </w:r>
      <w:r w:rsidRPr="00AF7101">
        <w:t>Even</w:t>
      </w:r>
      <w:r w:rsidRPr="00AF7101">
        <w:rPr>
          <w:spacing w:val="7"/>
        </w:rPr>
        <w:t xml:space="preserve"> </w:t>
      </w:r>
      <w:r w:rsidRPr="00AF7101">
        <w:t>so,</w:t>
      </w:r>
      <w:r w:rsidRPr="00AF7101">
        <w:rPr>
          <w:spacing w:val="7"/>
        </w:rPr>
        <w:t xml:space="preserve"> </w:t>
      </w:r>
      <w:r w:rsidRPr="00AF7101">
        <w:t>the</w:t>
      </w:r>
      <w:r w:rsidRPr="00AF7101">
        <w:rPr>
          <w:spacing w:val="7"/>
        </w:rPr>
        <w:t xml:space="preserve"> </w:t>
      </w:r>
      <w:r w:rsidRPr="00AF7101">
        <w:t>proposal</w:t>
      </w:r>
      <w:r w:rsidRPr="00AF7101">
        <w:rPr>
          <w:spacing w:val="7"/>
        </w:rPr>
        <w:t xml:space="preserve"> </w:t>
      </w:r>
      <w:r w:rsidRPr="00AF7101">
        <w:t>is</w:t>
      </w:r>
      <w:r w:rsidRPr="00AF7101">
        <w:rPr>
          <w:spacing w:val="8"/>
        </w:rPr>
        <w:t xml:space="preserve"> </w:t>
      </w:r>
      <w:r w:rsidRPr="00AF7101">
        <w:t>still</w:t>
      </w:r>
      <w:r w:rsidRPr="00AF7101">
        <w:rPr>
          <w:spacing w:val="1"/>
        </w:rPr>
        <w:t xml:space="preserve"> </w:t>
      </w:r>
      <w:r w:rsidRPr="00AF7101">
        <w:t>warranted.</w:t>
      </w:r>
      <w:r w:rsidRPr="00AF7101">
        <w:rPr>
          <w:spacing w:val="76"/>
        </w:rPr>
        <w:t xml:space="preserve"> </w:t>
      </w:r>
      <w:r w:rsidRPr="00AF7101">
        <w:t>Operators</w:t>
      </w:r>
      <w:r w:rsidRPr="00AF7101">
        <w:rPr>
          <w:spacing w:val="12"/>
        </w:rPr>
        <w:t xml:space="preserve"> </w:t>
      </w:r>
      <w:r w:rsidRPr="00AF7101">
        <w:t>of</w:t>
      </w:r>
      <w:r w:rsidRPr="00AF7101">
        <w:rPr>
          <w:spacing w:val="12"/>
        </w:rPr>
        <w:t xml:space="preserve"> </w:t>
      </w:r>
      <w:r w:rsidRPr="00AF7101">
        <w:t>EV</w:t>
      </w:r>
      <w:r w:rsidRPr="00AF7101">
        <w:rPr>
          <w:spacing w:val="12"/>
        </w:rPr>
        <w:t xml:space="preserve"> </w:t>
      </w:r>
      <w:r w:rsidRPr="00AF7101">
        <w:t>chargers</w:t>
      </w:r>
      <w:r w:rsidRPr="00AF7101">
        <w:rPr>
          <w:spacing w:val="12"/>
        </w:rPr>
        <w:t xml:space="preserve"> </w:t>
      </w:r>
      <w:r w:rsidRPr="00AF7101">
        <w:t>should</w:t>
      </w:r>
      <w:r w:rsidRPr="00AF7101">
        <w:rPr>
          <w:spacing w:val="11"/>
        </w:rPr>
        <w:t xml:space="preserve"> </w:t>
      </w:r>
      <w:r w:rsidRPr="00AF7101">
        <w:t>not</w:t>
      </w:r>
      <w:r w:rsidRPr="00AF7101">
        <w:rPr>
          <w:spacing w:val="12"/>
        </w:rPr>
        <w:t xml:space="preserve"> </w:t>
      </w:r>
      <w:r w:rsidRPr="00AF7101">
        <w:t>be</w:t>
      </w:r>
      <w:r w:rsidRPr="00AF7101">
        <w:rPr>
          <w:spacing w:val="12"/>
        </w:rPr>
        <w:t xml:space="preserve"> </w:t>
      </w:r>
      <w:r w:rsidRPr="00AF7101">
        <w:t>forced</w:t>
      </w:r>
      <w:r w:rsidRPr="00AF7101">
        <w:rPr>
          <w:spacing w:val="11"/>
        </w:rPr>
        <w:t xml:space="preserve"> </w:t>
      </w:r>
      <w:r w:rsidRPr="00AF7101">
        <w:t>to</w:t>
      </w:r>
      <w:r w:rsidRPr="00AF7101">
        <w:rPr>
          <w:spacing w:val="12"/>
        </w:rPr>
        <w:t xml:space="preserve"> </w:t>
      </w:r>
      <w:r w:rsidRPr="00AF7101">
        <w:t>replace</w:t>
      </w:r>
      <w:r w:rsidRPr="00AF7101">
        <w:rPr>
          <w:spacing w:val="12"/>
        </w:rPr>
        <w:t xml:space="preserve"> </w:t>
      </w:r>
      <w:r w:rsidRPr="00AF7101">
        <w:t>their</w:t>
      </w:r>
      <w:r w:rsidRPr="00AF7101">
        <w:rPr>
          <w:spacing w:val="12"/>
        </w:rPr>
        <w:t xml:space="preserve"> </w:t>
      </w:r>
      <w:r w:rsidRPr="00AF7101">
        <w:t>existing</w:t>
      </w:r>
      <w:r w:rsidRPr="00AF7101">
        <w:rPr>
          <w:spacing w:val="12"/>
        </w:rPr>
        <w:t xml:space="preserve"> </w:t>
      </w:r>
      <w:r w:rsidRPr="00AF7101">
        <w:t>chargers</w:t>
      </w:r>
      <w:r w:rsidRPr="00AF7101">
        <w:rPr>
          <w:spacing w:val="1"/>
        </w:rPr>
        <w:t xml:space="preserve"> </w:t>
      </w:r>
      <w:r w:rsidRPr="00AF7101">
        <w:t>simply</w:t>
      </w:r>
      <w:r w:rsidRPr="00AF7101">
        <w:rPr>
          <w:spacing w:val="8"/>
        </w:rPr>
        <w:t xml:space="preserve"> </w:t>
      </w:r>
      <w:r w:rsidRPr="00AF7101">
        <w:t>because</w:t>
      </w:r>
      <w:r w:rsidRPr="00AF7101">
        <w:rPr>
          <w:spacing w:val="9"/>
        </w:rPr>
        <w:t xml:space="preserve"> </w:t>
      </w:r>
      <w:r w:rsidRPr="00AF7101">
        <w:t>they</w:t>
      </w:r>
      <w:r w:rsidRPr="00AF7101">
        <w:rPr>
          <w:spacing w:val="9"/>
        </w:rPr>
        <w:t xml:space="preserve"> </w:t>
      </w:r>
      <w:r w:rsidRPr="00AF7101">
        <w:t>could</w:t>
      </w:r>
      <w:r w:rsidRPr="00AF7101">
        <w:rPr>
          <w:spacing w:val="7"/>
        </w:rPr>
        <w:t xml:space="preserve"> </w:t>
      </w:r>
      <w:r w:rsidRPr="00AF7101">
        <w:t>not</w:t>
      </w:r>
      <w:r w:rsidRPr="00AF7101">
        <w:rPr>
          <w:spacing w:val="9"/>
        </w:rPr>
        <w:t xml:space="preserve"> </w:t>
      </w:r>
      <w:r w:rsidRPr="00AF7101">
        <w:t>get</w:t>
      </w:r>
      <w:r w:rsidRPr="00AF7101">
        <w:rPr>
          <w:spacing w:val="9"/>
        </w:rPr>
        <w:t xml:space="preserve"> </w:t>
      </w:r>
      <w:r w:rsidRPr="00AF7101">
        <w:t>access</w:t>
      </w:r>
      <w:r w:rsidRPr="00AF7101">
        <w:rPr>
          <w:spacing w:val="9"/>
        </w:rPr>
        <w:t xml:space="preserve"> </w:t>
      </w:r>
      <w:r w:rsidRPr="00AF7101">
        <w:t>to</w:t>
      </w:r>
      <w:r w:rsidRPr="00AF7101">
        <w:rPr>
          <w:spacing w:val="8"/>
        </w:rPr>
        <w:t xml:space="preserve"> </w:t>
      </w:r>
      <w:r w:rsidRPr="00AF7101">
        <w:t>chargers</w:t>
      </w:r>
      <w:r w:rsidRPr="00AF7101">
        <w:rPr>
          <w:spacing w:val="9"/>
        </w:rPr>
        <w:t xml:space="preserve"> </w:t>
      </w:r>
      <w:r w:rsidRPr="00AF7101">
        <w:t>made</w:t>
      </w:r>
      <w:r w:rsidRPr="00AF7101">
        <w:rPr>
          <w:spacing w:val="9"/>
        </w:rPr>
        <w:t xml:space="preserve"> </w:t>
      </w:r>
      <w:r w:rsidRPr="00AF7101">
        <w:t>by</w:t>
      </w:r>
      <w:r w:rsidRPr="00AF7101">
        <w:rPr>
          <w:spacing w:val="9"/>
        </w:rPr>
        <w:t xml:space="preserve"> </w:t>
      </w:r>
      <w:r w:rsidRPr="00AF7101">
        <w:t>a</w:t>
      </w:r>
      <w:r w:rsidRPr="00AF7101">
        <w:rPr>
          <w:spacing w:val="8"/>
        </w:rPr>
        <w:t xml:space="preserve"> </w:t>
      </w:r>
      <w:r w:rsidRPr="00AF7101">
        <w:t>given</w:t>
      </w:r>
      <w:r w:rsidRPr="00AF7101">
        <w:rPr>
          <w:spacing w:val="8"/>
        </w:rPr>
        <w:t xml:space="preserve"> </w:t>
      </w:r>
      <w:r w:rsidRPr="00AF7101">
        <w:t>manufacturer.</w:t>
      </w:r>
      <w:r w:rsidRPr="00AF7101">
        <w:rPr>
          <w:spacing w:val="17"/>
        </w:rPr>
        <w:t xml:space="preserve"> </w:t>
      </w:r>
      <w:r w:rsidRPr="00AF7101">
        <w:t>It</w:t>
      </w:r>
      <w:r w:rsidRPr="00AF7101">
        <w:rPr>
          <w:spacing w:val="9"/>
        </w:rPr>
        <w:t xml:space="preserve"> </w:t>
      </w:r>
      <w:r w:rsidRPr="00AF7101">
        <w:t>is</w:t>
      </w:r>
      <w:r w:rsidRPr="00AF7101">
        <w:rPr>
          <w:spacing w:val="9"/>
        </w:rPr>
        <w:t xml:space="preserve"> </w:t>
      </w:r>
      <w:r w:rsidRPr="00AF7101">
        <w:t>generally</w:t>
      </w:r>
      <w:r w:rsidRPr="00AF7101">
        <w:rPr>
          <w:spacing w:val="1"/>
        </w:rPr>
        <w:t xml:space="preserve"> </w:t>
      </w:r>
      <w:r w:rsidRPr="00AF7101">
        <w:t>agreed</w:t>
      </w:r>
      <w:r w:rsidRPr="00AF7101">
        <w:rPr>
          <w:spacing w:val="7"/>
        </w:rPr>
        <w:t xml:space="preserve"> </w:t>
      </w:r>
      <w:r w:rsidRPr="00AF7101">
        <w:t>that</w:t>
      </w:r>
      <w:r w:rsidRPr="00AF7101">
        <w:rPr>
          <w:spacing w:val="9"/>
        </w:rPr>
        <w:t xml:space="preserve"> </w:t>
      </w:r>
      <w:r w:rsidRPr="00AF7101">
        <w:t>when</w:t>
      </w:r>
      <w:r w:rsidRPr="00AF7101">
        <w:rPr>
          <w:spacing w:val="7"/>
        </w:rPr>
        <w:t xml:space="preserve"> </w:t>
      </w:r>
      <w:r w:rsidRPr="00AF7101">
        <w:t>section</w:t>
      </w:r>
      <w:r w:rsidRPr="00AF7101">
        <w:rPr>
          <w:spacing w:val="8"/>
        </w:rPr>
        <w:t xml:space="preserve"> </w:t>
      </w:r>
      <w:r w:rsidRPr="00AF7101">
        <w:t>3.40</w:t>
      </w:r>
      <w:r w:rsidRPr="00AF7101">
        <w:rPr>
          <w:spacing w:val="7"/>
        </w:rPr>
        <w:t xml:space="preserve"> </w:t>
      </w:r>
      <w:r w:rsidRPr="00AF7101">
        <w:t>was</w:t>
      </w:r>
      <w:r w:rsidRPr="00AF7101">
        <w:rPr>
          <w:spacing w:val="9"/>
        </w:rPr>
        <w:t xml:space="preserve"> </w:t>
      </w:r>
      <w:r w:rsidRPr="00AF7101">
        <w:t>adopted,</w:t>
      </w:r>
      <w:r w:rsidRPr="00AF7101">
        <w:rPr>
          <w:spacing w:val="7"/>
        </w:rPr>
        <w:t xml:space="preserve"> </w:t>
      </w:r>
      <w:r w:rsidRPr="00AF7101">
        <w:t>the</w:t>
      </w:r>
      <w:r w:rsidRPr="00AF7101">
        <w:rPr>
          <w:spacing w:val="9"/>
        </w:rPr>
        <w:t xml:space="preserve"> </w:t>
      </w:r>
      <w:r w:rsidRPr="00AF7101">
        <w:t>equipment</w:t>
      </w:r>
      <w:r w:rsidRPr="00AF7101">
        <w:rPr>
          <w:spacing w:val="8"/>
        </w:rPr>
        <w:t xml:space="preserve"> </w:t>
      </w:r>
      <w:r w:rsidRPr="00AF7101">
        <w:t>to</w:t>
      </w:r>
      <w:r w:rsidRPr="00AF7101">
        <w:rPr>
          <w:spacing w:val="9"/>
        </w:rPr>
        <w:t xml:space="preserve"> </w:t>
      </w:r>
      <w:r w:rsidRPr="00AF7101">
        <w:t>satisfy</w:t>
      </w:r>
      <w:r w:rsidRPr="00AF7101">
        <w:rPr>
          <w:spacing w:val="9"/>
        </w:rPr>
        <w:t xml:space="preserve"> </w:t>
      </w:r>
      <w:r w:rsidRPr="00AF7101">
        <w:t>it</w:t>
      </w:r>
      <w:r w:rsidRPr="00AF7101">
        <w:rPr>
          <w:spacing w:val="8"/>
        </w:rPr>
        <w:t xml:space="preserve"> </w:t>
      </w:r>
      <w:r w:rsidRPr="00AF7101">
        <w:t>did</w:t>
      </w:r>
      <w:r w:rsidRPr="00AF7101">
        <w:rPr>
          <w:spacing w:val="8"/>
        </w:rPr>
        <w:t xml:space="preserve"> </w:t>
      </w:r>
      <w:r w:rsidRPr="00AF7101">
        <w:t>not</w:t>
      </w:r>
      <w:r w:rsidRPr="00AF7101">
        <w:rPr>
          <w:spacing w:val="8"/>
        </w:rPr>
        <w:t xml:space="preserve"> </w:t>
      </w:r>
      <w:r w:rsidRPr="00AF7101">
        <w:t>exist</w:t>
      </w:r>
      <w:r w:rsidRPr="00AF7101">
        <w:rPr>
          <w:spacing w:val="9"/>
        </w:rPr>
        <w:t xml:space="preserve"> </w:t>
      </w:r>
      <w:r w:rsidRPr="00AF7101">
        <w:t>for</w:t>
      </w:r>
      <w:r w:rsidRPr="00AF7101">
        <w:rPr>
          <w:spacing w:val="8"/>
        </w:rPr>
        <w:t xml:space="preserve"> </w:t>
      </w:r>
      <w:r w:rsidRPr="00AF7101">
        <w:t>DC</w:t>
      </w:r>
      <w:r w:rsidRPr="00AF7101">
        <w:rPr>
          <w:spacing w:val="1"/>
        </w:rPr>
        <w:t xml:space="preserve"> </w:t>
      </w:r>
      <w:r w:rsidRPr="00AF7101">
        <w:t>chargers.</w:t>
      </w:r>
      <w:r w:rsidRPr="00AF7101">
        <w:rPr>
          <w:spacing w:val="25"/>
        </w:rPr>
        <w:t xml:space="preserve"> </w:t>
      </w:r>
      <w:r w:rsidRPr="00AF7101">
        <w:t>Reaching</w:t>
      </w:r>
      <w:r w:rsidRPr="00AF7101">
        <w:rPr>
          <w:spacing w:val="12"/>
        </w:rPr>
        <w:t xml:space="preserve"> </w:t>
      </w:r>
      <w:r w:rsidRPr="00AF7101">
        <w:t>that</w:t>
      </w:r>
      <w:r w:rsidRPr="00AF7101">
        <w:rPr>
          <w:spacing w:val="12"/>
        </w:rPr>
        <w:t xml:space="preserve"> </w:t>
      </w:r>
      <w:r w:rsidRPr="00AF7101">
        <w:t>point</w:t>
      </w:r>
      <w:r w:rsidRPr="00AF7101">
        <w:rPr>
          <w:spacing w:val="13"/>
        </w:rPr>
        <w:t xml:space="preserve"> </w:t>
      </w:r>
      <w:r w:rsidRPr="00AF7101">
        <w:t>has</w:t>
      </w:r>
      <w:r w:rsidRPr="00AF7101">
        <w:rPr>
          <w:spacing w:val="12"/>
        </w:rPr>
        <w:t xml:space="preserve"> </w:t>
      </w:r>
      <w:r w:rsidRPr="00AF7101">
        <w:t>required</w:t>
      </w:r>
      <w:r w:rsidRPr="00AF7101">
        <w:rPr>
          <w:spacing w:val="12"/>
        </w:rPr>
        <w:t xml:space="preserve"> </w:t>
      </w:r>
      <w:r w:rsidRPr="00AF7101">
        <w:t>research</w:t>
      </w:r>
      <w:r w:rsidRPr="00AF7101">
        <w:rPr>
          <w:spacing w:val="11"/>
        </w:rPr>
        <w:t xml:space="preserve"> </w:t>
      </w:r>
      <w:r w:rsidRPr="00AF7101">
        <w:t>and</w:t>
      </w:r>
      <w:r w:rsidRPr="00AF7101">
        <w:rPr>
          <w:spacing w:val="11"/>
        </w:rPr>
        <w:t xml:space="preserve"> </w:t>
      </w:r>
      <w:r w:rsidRPr="00AF7101">
        <w:t>development</w:t>
      </w:r>
      <w:r w:rsidRPr="00AF7101">
        <w:rPr>
          <w:spacing w:val="13"/>
        </w:rPr>
        <w:t xml:space="preserve"> </w:t>
      </w:r>
      <w:r w:rsidRPr="00AF7101">
        <w:t>by</w:t>
      </w:r>
      <w:r w:rsidRPr="00AF7101">
        <w:rPr>
          <w:spacing w:val="12"/>
        </w:rPr>
        <w:t xml:space="preserve"> </w:t>
      </w:r>
      <w:r w:rsidRPr="00AF7101">
        <w:t>meter</w:t>
      </w:r>
      <w:r w:rsidRPr="00AF7101">
        <w:rPr>
          <w:spacing w:val="13"/>
        </w:rPr>
        <w:t xml:space="preserve"> </w:t>
      </w:r>
      <w:r w:rsidRPr="00AF7101">
        <w:t>manufacturers</w:t>
      </w:r>
      <w:r w:rsidRPr="00AF7101">
        <w:rPr>
          <w:spacing w:val="12"/>
        </w:rPr>
        <w:t xml:space="preserve"> </w:t>
      </w:r>
      <w:r w:rsidRPr="00AF7101">
        <w:t>and</w:t>
      </w:r>
      <w:r w:rsidRPr="00AF7101">
        <w:rPr>
          <w:spacing w:val="-57"/>
        </w:rPr>
        <w:t xml:space="preserve"> </w:t>
      </w:r>
      <w:r w:rsidRPr="00AF7101">
        <w:t>charger</w:t>
      </w:r>
      <w:r w:rsidRPr="00AF7101">
        <w:rPr>
          <w:spacing w:val="14"/>
        </w:rPr>
        <w:t xml:space="preserve"> </w:t>
      </w:r>
      <w:r w:rsidRPr="00AF7101">
        <w:t>manufacturers.</w:t>
      </w:r>
      <w:r w:rsidRPr="00AF7101">
        <w:rPr>
          <w:spacing w:val="30"/>
        </w:rPr>
        <w:t xml:space="preserve"> </w:t>
      </w:r>
      <w:r w:rsidRPr="00AF7101">
        <w:t>The</w:t>
      </w:r>
      <w:r w:rsidRPr="00AF7101">
        <w:rPr>
          <w:spacing w:val="15"/>
        </w:rPr>
        <w:t xml:space="preserve"> </w:t>
      </w:r>
      <w:r w:rsidRPr="00AF7101">
        <w:t>goal</w:t>
      </w:r>
      <w:r w:rsidRPr="00AF7101">
        <w:rPr>
          <w:spacing w:val="14"/>
        </w:rPr>
        <w:t xml:space="preserve"> </w:t>
      </w:r>
      <w:r w:rsidRPr="00AF7101">
        <w:t>of</w:t>
      </w:r>
      <w:r w:rsidRPr="00AF7101">
        <w:rPr>
          <w:spacing w:val="15"/>
        </w:rPr>
        <w:t xml:space="preserve"> </w:t>
      </w:r>
      <w:r w:rsidRPr="00AF7101">
        <w:t>regulation</w:t>
      </w:r>
      <w:r w:rsidRPr="00AF7101">
        <w:rPr>
          <w:spacing w:val="13"/>
        </w:rPr>
        <w:t xml:space="preserve"> </w:t>
      </w:r>
      <w:r w:rsidRPr="00AF7101">
        <w:t>should</w:t>
      </w:r>
      <w:r w:rsidRPr="00AF7101">
        <w:rPr>
          <w:spacing w:val="14"/>
        </w:rPr>
        <w:t xml:space="preserve"> </w:t>
      </w:r>
      <w:r w:rsidRPr="00AF7101">
        <w:t>be</w:t>
      </w:r>
      <w:r w:rsidRPr="00AF7101">
        <w:rPr>
          <w:spacing w:val="15"/>
        </w:rPr>
        <w:t xml:space="preserve"> </w:t>
      </w:r>
      <w:r w:rsidRPr="00AF7101">
        <w:t>to</w:t>
      </w:r>
      <w:r w:rsidRPr="00AF7101">
        <w:rPr>
          <w:spacing w:val="14"/>
        </w:rPr>
        <w:t xml:space="preserve"> </w:t>
      </w:r>
      <w:r w:rsidRPr="00AF7101">
        <w:t>handle</w:t>
      </w:r>
      <w:r w:rsidRPr="00AF7101">
        <w:rPr>
          <w:spacing w:val="15"/>
        </w:rPr>
        <w:t xml:space="preserve"> </w:t>
      </w:r>
      <w:r w:rsidRPr="00AF7101">
        <w:t>the</w:t>
      </w:r>
      <w:r w:rsidRPr="00AF7101">
        <w:rPr>
          <w:spacing w:val="15"/>
        </w:rPr>
        <w:t xml:space="preserve"> </w:t>
      </w:r>
      <w:r w:rsidRPr="00AF7101">
        <w:t>technology</w:t>
      </w:r>
      <w:r w:rsidRPr="00AF7101">
        <w:rPr>
          <w:spacing w:val="15"/>
        </w:rPr>
        <w:t xml:space="preserve"> </w:t>
      </w:r>
      <w:r w:rsidRPr="00AF7101">
        <w:t>transition</w:t>
      </w:r>
      <w:r w:rsidRPr="00AF7101">
        <w:rPr>
          <w:spacing w:val="13"/>
        </w:rPr>
        <w:t xml:space="preserve"> </w:t>
      </w:r>
      <w:r w:rsidRPr="00AF7101">
        <w:t>in</w:t>
      </w:r>
      <w:r w:rsidRPr="00AF7101">
        <w:rPr>
          <w:spacing w:val="14"/>
        </w:rPr>
        <w:t xml:space="preserve"> </w:t>
      </w:r>
      <w:r w:rsidRPr="00AF7101">
        <w:t>a</w:t>
      </w:r>
      <w:r w:rsidRPr="00AF7101">
        <w:rPr>
          <w:spacing w:val="1"/>
        </w:rPr>
        <w:t xml:space="preserve"> </w:t>
      </w:r>
      <w:r w:rsidRPr="00AF7101">
        <w:t>reasonable,</w:t>
      </w:r>
      <w:r w:rsidRPr="00AF7101">
        <w:rPr>
          <w:spacing w:val="9"/>
        </w:rPr>
        <w:t xml:space="preserve"> </w:t>
      </w:r>
      <w:r w:rsidRPr="00AF7101">
        <w:t>fair</w:t>
      </w:r>
      <w:r w:rsidRPr="00AF7101">
        <w:rPr>
          <w:spacing w:val="11"/>
        </w:rPr>
        <w:t xml:space="preserve"> </w:t>
      </w:r>
      <w:r w:rsidRPr="00AF7101">
        <w:t>manner,</w:t>
      </w:r>
      <w:r w:rsidRPr="00AF7101">
        <w:rPr>
          <w:spacing w:val="9"/>
        </w:rPr>
        <w:t xml:space="preserve"> </w:t>
      </w:r>
      <w:r w:rsidRPr="00AF7101">
        <w:t>without</w:t>
      </w:r>
      <w:r w:rsidRPr="00AF7101">
        <w:rPr>
          <w:spacing w:val="11"/>
        </w:rPr>
        <w:t xml:space="preserve"> </w:t>
      </w:r>
      <w:r w:rsidRPr="00AF7101">
        <w:t>prejudice</w:t>
      </w:r>
      <w:r w:rsidRPr="00AF7101">
        <w:rPr>
          <w:spacing w:val="10"/>
        </w:rPr>
        <w:t xml:space="preserve"> </w:t>
      </w:r>
      <w:r w:rsidRPr="00AF7101">
        <w:t>to</w:t>
      </w:r>
      <w:r w:rsidRPr="00AF7101">
        <w:rPr>
          <w:spacing w:val="11"/>
        </w:rPr>
        <w:t xml:space="preserve"> </w:t>
      </w:r>
      <w:r w:rsidRPr="00AF7101">
        <w:t>operators</w:t>
      </w:r>
      <w:r w:rsidRPr="00AF7101">
        <w:rPr>
          <w:spacing w:val="11"/>
        </w:rPr>
        <w:t xml:space="preserve"> </w:t>
      </w:r>
      <w:r w:rsidRPr="00AF7101">
        <w:t>that</w:t>
      </w:r>
      <w:r w:rsidRPr="00AF7101">
        <w:rPr>
          <w:spacing w:val="10"/>
        </w:rPr>
        <w:t xml:space="preserve"> </w:t>
      </w:r>
      <w:r w:rsidRPr="00AF7101">
        <w:t>have</w:t>
      </w:r>
      <w:r w:rsidRPr="00AF7101">
        <w:rPr>
          <w:spacing w:val="11"/>
        </w:rPr>
        <w:t xml:space="preserve"> </w:t>
      </w:r>
      <w:r w:rsidRPr="00AF7101">
        <w:t>made</w:t>
      </w:r>
      <w:r w:rsidRPr="00AF7101">
        <w:rPr>
          <w:spacing w:val="11"/>
        </w:rPr>
        <w:t xml:space="preserve"> </w:t>
      </w:r>
      <w:r w:rsidRPr="00AF7101">
        <w:t>diligent</w:t>
      </w:r>
      <w:r w:rsidRPr="00AF7101">
        <w:rPr>
          <w:spacing w:val="10"/>
        </w:rPr>
        <w:t xml:space="preserve"> </w:t>
      </w:r>
      <w:r w:rsidRPr="00AF7101">
        <w:t>efforts</w:t>
      </w:r>
      <w:r w:rsidRPr="00AF7101">
        <w:rPr>
          <w:spacing w:val="11"/>
        </w:rPr>
        <w:t xml:space="preserve"> </w:t>
      </w:r>
      <w:r w:rsidRPr="00AF7101">
        <w:t>in</w:t>
      </w:r>
      <w:r w:rsidRPr="00AF7101">
        <w:rPr>
          <w:spacing w:val="1"/>
        </w:rPr>
        <w:t xml:space="preserve"> </w:t>
      </w:r>
      <w:r w:rsidRPr="00AF7101">
        <w:t>procurement</w:t>
      </w:r>
      <w:r w:rsidRPr="00AF7101">
        <w:rPr>
          <w:spacing w:val="7"/>
        </w:rPr>
        <w:t xml:space="preserve"> </w:t>
      </w:r>
      <w:r w:rsidRPr="00AF7101">
        <w:t>and</w:t>
      </w:r>
      <w:r w:rsidRPr="00AF7101">
        <w:rPr>
          <w:spacing w:val="7"/>
        </w:rPr>
        <w:t xml:space="preserve"> </w:t>
      </w:r>
      <w:r w:rsidRPr="00AF7101">
        <w:t>operation</w:t>
      </w:r>
      <w:r w:rsidRPr="00AF7101">
        <w:rPr>
          <w:spacing w:val="6"/>
        </w:rPr>
        <w:t xml:space="preserve"> </w:t>
      </w:r>
      <w:r w:rsidRPr="00AF7101">
        <w:t>of</w:t>
      </w:r>
      <w:r w:rsidRPr="00AF7101">
        <w:rPr>
          <w:spacing w:val="8"/>
        </w:rPr>
        <w:t xml:space="preserve"> </w:t>
      </w:r>
      <w:r w:rsidRPr="00AF7101">
        <w:t>their</w:t>
      </w:r>
      <w:r w:rsidRPr="00AF7101">
        <w:rPr>
          <w:spacing w:val="7"/>
        </w:rPr>
        <w:t xml:space="preserve"> </w:t>
      </w:r>
      <w:r w:rsidRPr="00AF7101">
        <w:t>chargers.</w:t>
      </w:r>
    </w:p>
    <w:p w14:paraId="6CE062E3" w14:textId="73572EE1" w:rsidR="008A41AA" w:rsidRPr="003B4520" w:rsidRDefault="008A41AA" w:rsidP="008A41AA">
      <w:r w:rsidRPr="00AF7101">
        <w:t>This</w:t>
      </w:r>
      <w:r w:rsidRPr="00AF7101">
        <w:rPr>
          <w:spacing w:val="12"/>
        </w:rPr>
        <w:t xml:space="preserve"> </w:t>
      </w:r>
      <w:r w:rsidRPr="00AF7101">
        <w:t>proposal</w:t>
      </w:r>
      <w:r w:rsidRPr="00AF7101">
        <w:rPr>
          <w:spacing w:val="12"/>
        </w:rPr>
        <w:t xml:space="preserve"> </w:t>
      </w:r>
      <w:r w:rsidRPr="00AF7101">
        <w:t>arrives</w:t>
      </w:r>
      <w:r w:rsidRPr="00AF7101">
        <w:rPr>
          <w:spacing w:val="13"/>
        </w:rPr>
        <w:t xml:space="preserve"> </w:t>
      </w:r>
      <w:r w:rsidRPr="00AF7101">
        <w:t>without</w:t>
      </w:r>
      <w:r w:rsidRPr="00AF7101">
        <w:rPr>
          <w:spacing w:val="13"/>
        </w:rPr>
        <w:t xml:space="preserve"> </w:t>
      </w:r>
      <w:r w:rsidRPr="00AF7101">
        <w:t>the</w:t>
      </w:r>
      <w:r w:rsidRPr="00AF7101">
        <w:rPr>
          <w:spacing w:val="13"/>
        </w:rPr>
        <w:t xml:space="preserve"> </w:t>
      </w:r>
      <w:r w:rsidRPr="00AF7101">
        <w:t>formal</w:t>
      </w:r>
      <w:r w:rsidRPr="00AF7101">
        <w:rPr>
          <w:spacing w:val="11"/>
        </w:rPr>
        <w:t xml:space="preserve"> </w:t>
      </w:r>
      <w:r w:rsidRPr="00AF7101">
        <w:t>approval</w:t>
      </w:r>
      <w:r w:rsidRPr="00AF7101">
        <w:rPr>
          <w:spacing w:val="12"/>
        </w:rPr>
        <w:t xml:space="preserve"> </w:t>
      </w:r>
      <w:r w:rsidRPr="00AF7101">
        <w:t>of</w:t>
      </w:r>
      <w:r w:rsidRPr="00AF7101">
        <w:rPr>
          <w:spacing w:val="13"/>
        </w:rPr>
        <w:t xml:space="preserve"> </w:t>
      </w:r>
      <w:r w:rsidRPr="00AF7101">
        <w:t>the</w:t>
      </w:r>
      <w:r w:rsidRPr="00AF7101">
        <w:rPr>
          <w:spacing w:val="13"/>
        </w:rPr>
        <w:t xml:space="preserve"> </w:t>
      </w:r>
      <w:r w:rsidRPr="00AF7101">
        <w:t>U.S.</w:t>
      </w:r>
      <w:r w:rsidRPr="00AF7101">
        <w:rPr>
          <w:spacing w:val="12"/>
        </w:rPr>
        <w:t xml:space="preserve"> </w:t>
      </w:r>
      <w:r w:rsidRPr="00AF7101">
        <w:t>National</w:t>
      </w:r>
      <w:r w:rsidRPr="00AF7101">
        <w:rPr>
          <w:spacing w:val="11"/>
        </w:rPr>
        <w:t xml:space="preserve"> </w:t>
      </w:r>
      <w:r w:rsidRPr="00AF7101">
        <w:t>Work</w:t>
      </w:r>
      <w:r w:rsidRPr="00AF7101">
        <w:rPr>
          <w:spacing w:val="12"/>
        </w:rPr>
        <w:t xml:space="preserve"> </w:t>
      </w:r>
      <w:r w:rsidRPr="00AF7101">
        <w:t>Group</w:t>
      </w:r>
      <w:r w:rsidRPr="00AF7101">
        <w:rPr>
          <w:spacing w:val="13"/>
        </w:rPr>
        <w:t xml:space="preserve"> </w:t>
      </w:r>
      <w:r w:rsidRPr="00AF7101">
        <w:t>subgroup</w:t>
      </w:r>
      <w:r w:rsidRPr="00AF7101">
        <w:rPr>
          <w:spacing w:val="13"/>
        </w:rPr>
        <w:t xml:space="preserve"> </w:t>
      </w:r>
      <w:r w:rsidRPr="00AF7101">
        <w:t>on</w:t>
      </w:r>
      <w:r w:rsidRPr="00AF7101">
        <w:rPr>
          <w:spacing w:val="-57"/>
        </w:rPr>
        <w:t xml:space="preserve"> </w:t>
      </w:r>
      <w:r w:rsidRPr="00AF7101">
        <w:t>EV</w:t>
      </w:r>
      <w:r w:rsidRPr="00AF7101">
        <w:rPr>
          <w:spacing w:val="6"/>
        </w:rPr>
        <w:t xml:space="preserve"> </w:t>
      </w:r>
      <w:r w:rsidRPr="00AF7101">
        <w:t>charging.</w:t>
      </w:r>
      <w:r w:rsidRPr="00AF7101">
        <w:rPr>
          <w:spacing w:val="14"/>
        </w:rPr>
        <w:t xml:space="preserve"> </w:t>
      </w:r>
      <w:r w:rsidRPr="00AF7101">
        <w:t>But</w:t>
      </w:r>
      <w:r w:rsidRPr="00AF7101">
        <w:rPr>
          <w:spacing w:val="7"/>
        </w:rPr>
        <w:t xml:space="preserve"> </w:t>
      </w:r>
      <w:r w:rsidRPr="00AF7101">
        <w:t>a</w:t>
      </w:r>
      <w:r w:rsidRPr="00AF7101">
        <w:rPr>
          <w:spacing w:val="7"/>
        </w:rPr>
        <w:t xml:space="preserve"> </w:t>
      </w:r>
      <w:r w:rsidRPr="00AF7101">
        <w:t>similar</w:t>
      </w:r>
      <w:r w:rsidRPr="00AF7101">
        <w:rPr>
          <w:spacing w:val="7"/>
        </w:rPr>
        <w:t xml:space="preserve"> </w:t>
      </w:r>
      <w:r w:rsidRPr="00AF7101">
        <w:t>proposal</w:t>
      </w:r>
      <w:r w:rsidRPr="00AF7101">
        <w:rPr>
          <w:spacing w:val="6"/>
        </w:rPr>
        <w:t xml:space="preserve"> </w:t>
      </w:r>
      <w:r w:rsidRPr="00AF7101">
        <w:t>did</w:t>
      </w:r>
      <w:r w:rsidRPr="00AF7101">
        <w:rPr>
          <w:spacing w:val="6"/>
        </w:rPr>
        <w:t xml:space="preserve"> </w:t>
      </w:r>
      <w:r w:rsidRPr="00AF7101">
        <w:t>have</w:t>
      </w:r>
      <w:r w:rsidRPr="00AF7101">
        <w:rPr>
          <w:spacing w:val="7"/>
        </w:rPr>
        <w:t xml:space="preserve"> </w:t>
      </w:r>
      <w:r w:rsidRPr="00AF7101">
        <w:t>general</w:t>
      </w:r>
      <w:r w:rsidRPr="00AF7101">
        <w:rPr>
          <w:spacing w:val="6"/>
        </w:rPr>
        <w:t xml:space="preserve"> </w:t>
      </w:r>
      <w:r w:rsidRPr="00AF7101">
        <w:t>consensus</w:t>
      </w:r>
      <w:r w:rsidRPr="00AF7101">
        <w:rPr>
          <w:spacing w:val="7"/>
        </w:rPr>
        <w:t xml:space="preserve"> </w:t>
      </w:r>
      <w:r w:rsidRPr="00AF7101">
        <w:t>at</w:t>
      </w:r>
      <w:r w:rsidRPr="00AF7101">
        <w:rPr>
          <w:spacing w:val="7"/>
        </w:rPr>
        <w:t xml:space="preserve"> </w:t>
      </w:r>
      <w:r w:rsidRPr="00AF7101">
        <w:t>the</w:t>
      </w:r>
      <w:r w:rsidRPr="00AF7101">
        <w:rPr>
          <w:spacing w:val="7"/>
        </w:rPr>
        <w:t xml:space="preserve"> </w:t>
      </w:r>
      <w:r w:rsidRPr="00AF7101">
        <w:t>Work</w:t>
      </w:r>
      <w:r w:rsidRPr="00AF7101">
        <w:rPr>
          <w:spacing w:val="6"/>
        </w:rPr>
        <w:t xml:space="preserve"> </w:t>
      </w:r>
      <w:r w:rsidRPr="00AF7101">
        <w:t>Group.</w:t>
      </w:r>
      <w:r w:rsidRPr="00AF7101">
        <w:rPr>
          <w:spacing w:val="13"/>
        </w:rPr>
        <w:t xml:space="preserve"> </w:t>
      </w:r>
      <w:r w:rsidRPr="00AF7101">
        <w:t>NIST</w:t>
      </w:r>
      <w:r w:rsidRPr="00AF7101">
        <w:rPr>
          <w:spacing w:val="1"/>
        </w:rPr>
        <w:t xml:space="preserve"> </w:t>
      </w:r>
      <w:r w:rsidRPr="00AF7101">
        <w:t>personnel</w:t>
      </w:r>
      <w:r w:rsidRPr="00AF7101">
        <w:rPr>
          <w:spacing w:val="9"/>
        </w:rPr>
        <w:t xml:space="preserve"> </w:t>
      </w:r>
      <w:r w:rsidRPr="00AF7101">
        <w:t>solicited</w:t>
      </w:r>
      <w:r w:rsidRPr="00AF7101">
        <w:rPr>
          <w:spacing w:val="9"/>
        </w:rPr>
        <w:t xml:space="preserve"> </w:t>
      </w:r>
      <w:r w:rsidRPr="00AF7101">
        <w:t>views</w:t>
      </w:r>
      <w:r w:rsidRPr="00AF7101">
        <w:rPr>
          <w:spacing w:val="10"/>
        </w:rPr>
        <w:t xml:space="preserve"> </w:t>
      </w:r>
      <w:r w:rsidRPr="00AF7101">
        <w:t>on</w:t>
      </w:r>
      <w:r w:rsidRPr="00AF7101">
        <w:rPr>
          <w:spacing w:val="9"/>
        </w:rPr>
        <w:t xml:space="preserve"> </w:t>
      </w:r>
      <w:r w:rsidRPr="00AF7101">
        <w:t>the</w:t>
      </w:r>
      <w:r w:rsidRPr="00AF7101">
        <w:rPr>
          <w:spacing w:val="10"/>
        </w:rPr>
        <w:t xml:space="preserve"> </w:t>
      </w:r>
      <w:r w:rsidRPr="00AF7101">
        <w:t>proposal</w:t>
      </w:r>
      <w:r w:rsidRPr="00AF7101">
        <w:rPr>
          <w:spacing w:val="9"/>
        </w:rPr>
        <w:t xml:space="preserve"> </w:t>
      </w:r>
      <w:r w:rsidRPr="00AF7101">
        <w:t>through</w:t>
      </w:r>
      <w:r w:rsidRPr="00AF7101">
        <w:rPr>
          <w:spacing w:val="9"/>
        </w:rPr>
        <w:t xml:space="preserve"> </w:t>
      </w:r>
      <w:r w:rsidRPr="00AF7101">
        <w:t>an</w:t>
      </w:r>
      <w:r w:rsidRPr="00AF7101">
        <w:rPr>
          <w:spacing w:val="9"/>
        </w:rPr>
        <w:t xml:space="preserve"> </w:t>
      </w:r>
      <w:r w:rsidRPr="00AF7101">
        <w:t>email</w:t>
      </w:r>
      <w:r w:rsidRPr="00AF7101">
        <w:rPr>
          <w:spacing w:val="9"/>
        </w:rPr>
        <w:t xml:space="preserve"> </w:t>
      </w:r>
      <w:r w:rsidRPr="00AF7101">
        <w:t>ballot</w:t>
      </w:r>
      <w:r w:rsidRPr="00AF7101">
        <w:rPr>
          <w:spacing w:val="10"/>
        </w:rPr>
        <w:t xml:space="preserve"> </w:t>
      </w:r>
      <w:r w:rsidRPr="00AF7101">
        <w:t>at</w:t>
      </w:r>
      <w:r w:rsidRPr="00AF7101">
        <w:rPr>
          <w:spacing w:val="10"/>
        </w:rPr>
        <w:t xml:space="preserve"> </w:t>
      </w:r>
      <w:r w:rsidRPr="00AF7101">
        <w:t>the</w:t>
      </w:r>
      <w:r w:rsidRPr="00AF7101">
        <w:rPr>
          <w:spacing w:val="11"/>
        </w:rPr>
        <w:t xml:space="preserve"> </w:t>
      </w:r>
      <w:r w:rsidRPr="00AF7101">
        <w:t>end</w:t>
      </w:r>
      <w:r w:rsidRPr="00AF7101">
        <w:rPr>
          <w:spacing w:val="9"/>
        </w:rPr>
        <w:t xml:space="preserve"> </w:t>
      </w:r>
      <w:r w:rsidRPr="00AF7101">
        <w:t>of</w:t>
      </w:r>
      <w:r w:rsidRPr="00AF7101">
        <w:rPr>
          <w:spacing w:val="10"/>
        </w:rPr>
        <w:t xml:space="preserve"> </w:t>
      </w:r>
      <w:r w:rsidRPr="00AF7101">
        <w:t>June</w:t>
      </w:r>
      <w:r w:rsidRPr="00AF7101">
        <w:rPr>
          <w:spacing w:val="10"/>
        </w:rPr>
        <w:t xml:space="preserve"> </w:t>
      </w:r>
      <w:r w:rsidRPr="00AF7101">
        <w:t>2022.</w:t>
      </w:r>
      <w:r w:rsidRPr="00AF7101">
        <w:rPr>
          <w:spacing w:val="20"/>
        </w:rPr>
        <w:t xml:space="preserve"> </w:t>
      </w:r>
      <w:r w:rsidRPr="00AF7101">
        <w:t>The</w:t>
      </w:r>
      <w:r w:rsidRPr="00AF7101">
        <w:rPr>
          <w:spacing w:val="1"/>
        </w:rPr>
        <w:t xml:space="preserve"> </w:t>
      </w:r>
      <w:r w:rsidRPr="00AF7101">
        <w:t>resulting</w:t>
      </w:r>
      <w:r w:rsidRPr="00AF7101">
        <w:rPr>
          <w:spacing w:val="7"/>
        </w:rPr>
        <w:t xml:space="preserve"> </w:t>
      </w:r>
      <w:r w:rsidRPr="00AF7101">
        <w:t>votes</w:t>
      </w:r>
      <w:r w:rsidRPr="00AF7101">
        <w:rPr>
          <w:spacing w:val="7"/>
        </w:rPr>
        <w:t xml:space="preserve"> </w:t>
      </w:r>
      <w:r w:rsidRPr="00AF7101">
        <w:t>were</w:t>
      </w:r>
      <w:r w:rsidRPr="00AF7101">
        <w:rPr>
          <w:spacing w:val="7"/>
        </w:rPr>
        <w:t xml:space="preserve"> </w:t>
      </w:r>
      <w:r w:rsidRPr="00AF7101">
        <w:t>11</w:t>
      </w:r>
      <w:r w:rsidRPr="00AF7101">
        <w:rPr>
          <w:spacing w:val="6"/>
        </w:rPr>
        <w:t xml:space="preserve"> </w:t>
      </w:r>
      <w:r w:rsidRPr="00AF7101">
        <w:t>in</w:t>
      </w:r>
      <w:r w:rsidRPr="00AF7101">
        <w:rPr>
          <w:spacing w:val="6"/>
        </w:rPr>
        <w:t xml:space="preserve"> </w:t>
      </w:r>
      <w:r w:rsidRPr="00AF7101">
        <w:t>favor,</w:t>
      </w:r>
      <w:r w:rsidRPr="00AF7101">
        <w:rPr>
          <w:spacing w:val="6"/>
        </w:rPr>
        <w:t xml:space="preserve"> </w:t>
      </w:r>
      <w:r w:rsidRPr="00AF7101">
        <w:t>and</w:t>
      </w:r>
      <w:r w:rsidRPr="00AF7101">
        <w:rPr>
          <w:spacing w:val="6"/>
        </w:rPr>
        <w:t xml:space="preserve"> </w:t>
      </w:r>
      <w:r w:rsidRPr="00AF7101">
        <w:t>1</w:t>
      </w:r>
      <w:r w:rsidRPr="00AF7101">
        <w:rPr>
          <w:spacing w:val="6"/>
        </w:rPr>
        <w:t xml:space="preserve"> </w:t>
      </w:r>
      <w:r w:rsidRPr="00AF7101">
        <w:t>opposed.</w:t>
      </w:r>
      <w:r w:rsidRPr="00AF7101">
        <w:rPr>
          <w:spacing w:val="14"/>
        </w:rPr>
        <w:t xml:space="preserve"> </w:t>
      </w:r>
      <w:r w:rsidRPr="00AF7101">
        <w:t>As</w:t>
      </w:r>
      <w:r w:rsidRPr="00AF7101">
        <w:rPr>
          <w:spacing w:val="7"/>
        </w:rPr>
        <w:t xml:space="preserve"> </w:t>
      </w:r>
      <w:r w:rsidRPr="00AF7101">
        <w:t>of</w:t>
      </w:r>
      <w:r w:rsidRPr="00AF7101">
        <w:rPr>
          <w:spacing w:val="7"/>
        </w:rPr>
        <w:t xml:space="preserve"> </w:t>
      </w:r>
      <w:r w:rsidRPr="00AF7101">
        <w:t>this</w:t>
      </w:r>
      <w:r w:rsidRPr="00AF7101">
        <w:rPr>
          <w:spacing w:val="8"/>
        </w:rPr>
        <w:t xml:space="preserve"> </w:t>
      </w:r>
      <w:r w:rsidRPr="00AF7101">
        <w:t>filing,</w:t>
      </w:r>
      <w:r w:rsidRPr="00AF7101">
        <w:rPr>
          <w:spacing w:val="6"/>
        </w:rPr>
        <w:t xml:space="preserve"> </w:t>
      </w:r>
      <w:r w:rsidRPr="00AF7101">
        <w:t>NIST</w:t>
      </w:r>
      <w:r w:rsidRPr="00AF7101">
        <w:rPr>
          <w:spacing w:val="6"/>
        </w:rPr>
        <w:t xml:space="preserve"> </w:t>
      </w:r>
      <w:r w:rsidRPr="00AF7101">
        <w:t>has</w:t>
      </w:r>
      <w:r w:rsidRPr="00AF7101">
        <w:rPr>
          <w:spacing w:val="7"/>
        </w:rPr>
        <w:t xml:space="preserve"> </w:t>
      </w:r>
      <w:r w:rsidRPr="00AF7101">
        <w:t>not</w:t>
      </w:r>
      <w:r w:rsidRPr="00AF7101">
        <w:rPr>
          <w:spacing w:val="7"/>
        </w:rPr>
        <w:t xml:space="preserve"> </w:t>
      </w:r>
      <w:r w:rsidRPr="00AF7101">
        <w:t>provided</w:t>
      </w:r>
      <w:r w:rsidRPr="00AF7101">
        <w:rPr>
          <w:spacing w:val="1"/>
        </w:rPr>
        <w:t xml:space="preserve"> </w:t>
      </w:r>
      <w:r w:rsidRPr="00AF7101">
        <w:t>information</w:t>
      </w:r>
      <w:r w:rsidRPr="00AF7101">
        <w:rPr>
          <w:spacing w:val="11"/>
        </w:rPr>
        <w:t xml:space="preserve"> </w:t>
      </w:r>
      <w:r w:rsidRPr="00AF7101">
        <w:t>on</w:t>
      </w:r>
      <w:r w:rsidRPr="00AF7101">
        <w:rPr>
          <w:spacing w:val="11"/>
        </w:rPr>
        <w:t xml:space="preserve"> </w:t>
      </w:r>
      <w:r w:rsidRPr="00AF7101">
        <w:t>whether</w:t>
      </w:r>
      <w:r w:rsidRPr="00AF7101">
        <w:rPr>
          <w:spacing w:val="12"/>
        </w:rPr>
        <w:t xml:space="preserve"> </w:t>
      </w:r>
      <w:r w:rsidRPr="00AF7101">
        <w:t>this</w:t>
      </w:r>
      <w:r w:rsidRPr="00AF7101">
        <w:rPr>
          <w:spacing w:val="12"/>
        </w:rPr>
        <w:t xml:space="preserve"> </w:t>
      </w:r>
      <w:r w:rsidRPr="00AF7101">
        <w:t>vote</w:t>
      </w:r>
      <w:r w:rsidRPr="00AF7101">
        <w:rPr>
          <w:spacing w:val="12"/>
        </w:rPr>
        <w:t xml:space="preserve"> </w:t>
      </w:r>
      <w:r w:rsidRPr="00AF7101">
        <w:t>was</w:t>
      </w:r>
      <w:r w:rsidRPr="00AF7101">
        <w:rPr>
          <w:spacing w:val="12"/>
        </w:rPr>
        <w:t xml:space="preserve"> </w:t>
      </w:r>
      <w:r w:rsidRPr="00AF7101">
        <w:t>sufficient</w:t>
      </w:r>
      <w:r w:rsidRPr="00AF7101">
        <w:rPr>
          <w:spacing w:val="12"/>
        </w:rPr>
        <w:t xml:space="preserve"> </w:t>
      </w:r>
      <w:r w:rsidRPr="00AF7101">
        <w:t>for</w:t>
      </w:r>
      <w:r w:rsidRPr="00AF7101">
        <w:rPr>
          <w:spacing w:val="12"/>
        </w:rPr>
        <w:t xml:space="preserve"> </w:t>
      </w:r>
      <w:r w:rsidRPr="00AF7101">
        <w:t>the</w:t>
      </w:r>
      <w:r w:rsidRPr="00AF7101">
        <w:rPr>
          <w:spacing w:val="12"/>
        </w:rPr>
        <w:t xml:space="preserve"> </w:t>
      </w:r>
      <w:r w:rsidRPr="00AF7101">
        <w:t>subgroup</w:t>
      </w:r>
      <w:r w:rsidRPr="00AF7101">
        <w:rPr>
          <w:spacing w:val="12"/>
        </w:rPr>
        <w:t xml:space="preserve"> </w:t>
      </w:r>
      <w:r w:rsidRPr="00AF7101">
        <w:t>to</w:t>
      </w:r>
      <w:r w:rsidRPr="00AF7101">
        <w:rPr>
          <w:spacing w:val="12"/>
        </w:rPr>
        <w:t xml:space="preserve"> </w:t>
      </w:r>
      <w:r w:rsidRPr="00AF7101">
        <w:t>formally</w:t>
      </w:r>
      <w:r w:rsidRPr="00AF7101">
        <w:rPr>
          <w:spacing w:val="12"/>
        </w:rPr>
        <w:t xml:space="preserve"> </w:t>
      </w:r>
      <w:r w:rsidRPr="00AF7101">
        <w:t>endorse</w:t>
      </w:r>
      <w:r w:rsidRPr="00AF7101">
        <w:rPr>
          <w:spacing w:val="12"/>
        </w:rPr>
        <w:t xml:space="preserve"> </w:t>
      </w:r>
      <w:r w:rsidRPr="00AF7101">
        <w:t>the</w:t>
      </w:r>
      <w:r w:rsidRPr="00AF7101">
        <w:rPr>
          <w:spacing w:val="1"/>
        </w:rPr>
        <w:t xml:space="preserve"> </w:t>
      </w:r>
      <w:r w:rsidRPr="00AF7101">
        <w:t>proposal.</w:t>
      </w:r>
      <w:r w:rsidRPr="00AF7101">
        <w:rPr>
          <w:spacing w:val="15"/>
        </w:rPr>
        <w:t xml:space="preserve"> </w:t>
      </w:r>
      <w:r w:rsidRPr="00AF7101">
        <w:t>The</w:t>
      </w:r>
      <w:r w:rsidRPr="00AF7101">
        <w:rPr>
          <w:spacing w:val="7"/>
        </w:rPr>
        <w:t xml:space="preserve"> </w:t>
      </w:r>
      <w:r w:rsidRPr="00AF7101">
        <w:t>one</w:t>
      </w:r>
      <w:r w:rsidRPr="00AF7101">
        <w:rPr>
          <w:spacing w:val="7"/>
        </w:rPr>
        <w:t xml:space="preserve"> </w:t>
      </w:r>
      <w:r w:rsidRPr="00AF7101">
        <w:t>person</w:t>
      </w:r>
      <w:r w:rsidRPr="00AF7101">
        <w:rPr>
          <w:spacing w:val="7"/>
        </w:rPr>
        <w:t xml:space="preserve"> </w:t>
      </w:r>
      <w:r w:rsidRPr="00AF7101">
        <w:t>voting</w:t>
      </w:r>
      <w:r w:rsidRPr="00AF7101">
        <w:rPr>
          <w:spacing w:val="7"/>
        </w:rPr>
        <w:t xml:space="preserve"> </w:t>
      </w:r>
      <w:r w:rsidRPr="00AF7101">
        <w:t>“no”</w:t>
      </w:r>
      <w:r w:rsidRPr="00AF7101">
        <w:rPr>
          <w:spacing w:val="7"/>
        </w:rPr>
        <w:t xml:space="preserve"> </w:t>
      </w:r>
      <w:r w:rsidRPr="00AF7101">
        <w:t>said</w:t>
      </w:r>
      <w:r w:rsidRPr="00AF7101">
        <w:rPr>
          <w:spacing w:val="7"/>
        </w:rPr>
        <w:t xml:space="preserve"> </w:t>
      </w:r>
      <w:r w:rsidRPr="00AF7101">
        <w:t>that</w:t>
      </w:r>
      <w:r w:rsidRPr="00AF7101">
        <w:rPr>
          <w:spacing w:val="7"/>
        </w:rPr>
        <w:t xml:space="preserve"> </w:t>
      </w:r>
      <w:r w:rsidRPr="00AF7101">
        <w:t>the</w:t>
      </w:r>
      <w:r w:rsidRPr="00AF7101">
        <w:rPr>
          <w:spacing w:val="7"/>
        </w:rPr>
        <w:t xml:space="preserve"> </w:t>
      </w:r>
      <w:r w:rsidRPr="00AF7101">
        <w:t>person</w:t>
      </w:r>
      <w:r w:rsidRPr="00AF7101">
        <w:rPr>
          <w:spacing w:val="7"/>
        </w:rPr>
        <w:t xml:space="preserve"> </w:t>
      </w:r>
      <w:r w:rsidRPr="00AF7101">
        <w:t>would</w:t>
      </w:r>
      <w:r w:rsidRPr="00AF7101">
        <w:rPr>
          <w:spacing w:val="6"/>
        </w:rPr>
        <w:t xml:space="preserve"> </w:t>
      </w:r>
      <w:r w:rsidRPr="00AF7101">
        <w:t>have</w:t>
      </w:r>
      <w:r w:rsidRPr="00AF7101">
        <w:rPr>
          <w:spacing w:val="7"/>
        </w:rPr>
        <w:t xml:space="preserve"> </w:t>
      </w:r>
      <w:r w:rsidRPr="00AF7101">
        <w:t>voted</w:t>
      </w:r>
      <w:r w:rsidRPr="00AF7101">
        <w:rPr>
          <w:spacing w:val="7"/>
        </w:rPr>
        <w:t xml:space="preserve"> </w:t>
      </w:r>
      <w:r w:rsidRPr="00AF7101">
        <w:t>yes</w:t>
      </w:r>
      <w:r w:rsidRPr="00AF7101">
        <w:rPr>
          <w:spacing w:val="7"/>
        </w:rPr>
        <w:t xml:space="preserve"> </w:t>
      </w:r>
      <w:r w:rsidRPr="00AF7101">
        <w:t>if</w:t>
      </w:r>
      <w:r w:rsidRPr="00AF7101">
        <w:rPr>
          <w:spacing w:val="7"/>
        </w:rPr>
        <w:t xml:space="preserve"> </w:t>
      </w:r>
      <w:r w:rsidRPr="00AF7101">
        <w:t>the</w:t>
      </w:r>
      <w:r w:rsidRPr="00AF7101">
        <w:rPr>
          <w:spacing w:val="8"/>
        </w:rPr>
        <w:t xml:space="preserve"> </w:t>
      </w:r>
      <w:r w:rsidRPr="00AF7101">
        <w:t>proposal</w:t>
      </w:r>
      <w:r w:rsidRPr="00AF7101">
        <w:rPr>
          <w:spacing w:val="1"/>
        </w:rPr>
        <w:t xml:space="preserve"> </w:t>
      </w:r>
      <w:r w:rsidRPr="00AF7101">
        <w:t>included</w:t>
      </w:r>
      <w:r w:rsidRPr="00AF7101">
        <w:rPr>
          <w:spacing w:val="8"/>
        </w:rPr>
        <w:t xml:space="preserve"> </w:t>
      </w:r>
      <w:r w:rsidRPr="00AF7101">
        <w:t>a</w:t>
      </w:r>
      <w:r w:rsidRPr="00AF7101">
        <w:rPr>
          <w:spacing w:val="9"/>
        </w:rPr>
        <w:t xml:space="preserve"> </w:t>
      </w:r>
      <w:r w:rsidRPr="00AF7101">
        <w:t>10-year</w:t>
      </w:r>
      <w:r w:rsidRPr="00AF7101">
        <w:rPr>
          <w:spacing w:val="9"/>
        </w:rPr>
        <w:t xml:space="preserve"> </w:t>
      </w:r>
      <w:r w:rsidRPr="00AF7101">
        <w:t>end</w:t>
      </w:r>
      <w:r w:rsidRPr="00AF7101">
        <w:rPr>
          <w:spacing w:val="8"/>
        </w:rPr>
        <w:t xml:space="preserve"> </w:t>
      </w:r>
      <w:r w:rsidRPr="00AF7101">
        <w:t>date</w:t>
      </w:r>
      <w:r w:rsidRPr="00AF7101">
        <w:rPr>
          <w:spacing w:val="9"/>
        </w:rPr>
        <w:t xml:space="preserve"> </w:t>
      </w:r>
      <w:r w:rsidRPr="00AF7101">
        <w:t>for</w:t>
      </w:r>
      <w:r w:rsidRPr="00AF7101">
        <w:rPr>
          <w:spacing w:val="9"/>
        </w:rPr>
        <w:t xml:space="preserve"> </w:t>
      </w:r>
      <w:r w:rsidRPr="00AF7101">
        <w:t>the</w:t>
      </w:r>
      <w:r w:rsidRPr="00AF7101">
        <w:rPr>
          <w:spacing w:val="9"/>
        </w:rPr>
        <w:t xml:space="preserve"> </w:t>
      </w:r>
      <w:r w:rsidRPr="00AF7101">
        <w:t>5%</w:t>
      </w:r>
      <w:r w:rsidRPr="00AF7101">
        <w:rPr>
          <w:spacing w:val="9"/>
        </w:rPr>
        <w:t xml:space="preserve"> </w:t>
      </w:r>
      <w:r w:rsidRPr="00AF7101">
        <w:t>tolerance.</w:t>
      </w:r>
      <w:r w:rsidRPr="00AF7101">
        <w:rPr>
          <w:spacing w:val="18"/>
        </w:rPr>
        <w:t xml:space="preserve"> </w:t>
      </w:r>
      <w:r w:rsidRPr="00AF7101">
        <w:t>The</w:t>
      </w:r>
      <w:r w:rsidRPr="00AF7101">
        <w:rPr>
          <w:spacing w:val="9"/>
        </w:rPr>
        <w:t xml:space="preserve"> </w:t>
      </w:r>
      <w:r w:rsidRPr="00AF7101">
        <w:t>current</w:t>
      </w:r>
      <w:r w:rsidRPr="00AF7101">
        <w:rPr>
          <w:spacing w:val="9"/>
        </w:rPr>
        <w:t xml:space="preserve"> </w:t>
      </w:r>
      <w:r w:rsidRPr="00AF7101">
        <w:t>proposal</w:t>
      </w:r>
      <w:r w:rsidRPr="00AF7101">
        <w:rPr>
          <w:spacing w:val="8"/>
        </w:rPr>
        <w:t xml:space="preserve"> </w:t>
      </w:r>
      <w:r w:rsidRPr="00AF7101">
        <w:t>has</w:t>
      </w:r>
      <w:r w:rsidRPr="00AF7101">
        <w:rPr>
          <w:spacing w:val="9"/>
        </w:rPr>
        <w:t xml:space="preserve"> </w:t>
      </w:r>
      <w:r w:rsidRPr="00AF7101">
        <w:t>that</w:t>
      </w:r>
      <w:r w:rsidRPr="00AF7101">
        <w:rPr>
          <w:spacing w:val="9"/>
        </w:rPr>
        <w:t xml:space="preserve"> </w:t>
      </w:r>
      <w:r w:rsidRPr="00AF7101">
        <w:t>feature</w:t>
      </w:r>
      <w:r w:rsidRPr="00AF7101">
        <w:rPr>
          <w:spacing w:val="9"/>
        </w:rPr>
        <w:t xml:space="preserve"> </w:t>
      </w:r>
      <w:r w:rsidRPr="00AF7101">
        <w:t>and</w:t>
      </w:r>
      <w:r w:rsidRPr="00AF7101">
        <w:rPr>
          <w:spacing w:val="8"/>
        </w:rPr>
        <w:t xml:space="preserve"> </w:t>
      </w:r>
      <w:r w:rsidRPr="00AF7101">
        <w:t>thus</w:t>
      </w:r>
      <w:r w:rsidRPr="00AF7101">
        <w:rPr>
          <w:spacing w:val="1"/>
        </w:rPr>
        <w:t xml:space="preserve"> </w:t>
      </w:r>
      <w:r w:rsidRPr="00AF7101">
        <w:t>addresses</w:t>
      </w:r>
      <w:r w:rsidRPr="00AF7101">
        <w:rPr>
          <w:spacing w:val="6"/>
        </w:rPr>
        <w:t xml:space="preserve"> </w:t>
      </w:r>
      <w:r w:rsidRPr="00AF7101">
        <w:t>the</w:t>
      </w:r>
      <w:r w:rsidRPr="00AF7101">
        <w:rPr>
          <w:spacing w:val="6"/>
        </w:rPr>
        <w:t xml:space="preserve"> </w:t>
      </w:r>
      <w:r w:rsidRPr="00AF7101">
        <w:t>only</w:t>
      </w:r>
      <w:r w:rsidRPr="00AF7101">
        <w:rPr>
          <w:spacing w:val="6"/>
        </w:rPr>
        <w:t xml:space="preserve"> </w:t>
      </w:r>
      <w:r w:rsidRPr="00AF7101">
        <w:t>concern</w:t>
      </w:r>
      <w:r w:rsidRPr="00AF7101">
        <w:rPr>
          <w:spacing w:val="5"/>
        </w:rPr>
        <w:t xml:space="preserve"> </w:t>
      </w:r>
      <w:r w:rsidRPr="00AF7101">
        <w:t>expressed</w:t>
      </w:r>
      <w:r w:rsidRPr="00AF7101">
        <w:rPr>
          <w:spacing w:val="5"/>
        </w:rPr>
        <w:t xml:space="preserve"> </w:t>
      </w:r>
      <w:r w:rsidRPr="00AF7101">
        <w:t>by</w:t>
      </w:r>
      <w:r w:rsidRPr="00AF7101">
        <w:rPr>
          <w:spacing w:val="6"/>
        </w:rPr>
        <w:t xml:space="preserve"> </w:t>
      </w:r>
      <w:r w:rsidRPr="00AF7101">
        <w:t>the</w:t>
      </w:r>
      <w:r w:rsidRPr="00AF7101">
        <w:rPr>
          <w:spacing w:val="6"/>
        </w:rPr>
        <w:t xml:space="preserve"> </w:t>
      </w:r>
      <w:r w:rsidRPr="00AF7101">
        <w:t>sole</w:t>
      </w:r>
      <w:r w:rsidRPr="00AF7101">
        <w:rPr>
          <w:spacing w:val="6"/>
        </w:rPr>
        <w:t xml:space="preserve"> </w:t>
      </w:r>
      <w:r w:rsidRPr="00AF7101">
        <w:t>“no”</w:t>
      </w:r>
      <w:r w:rsidRPr="00AF7101">
        <w:rPr>
          <w:spacing w:val="6"/>
        </w:rPr>
        <w:t xml:space="preserve"> </w:t>
      </w:r>
      <w:r w:rsidRPr="00AF7101">
        <w:t>vote</w:t>
      </w:r>
      <w:r>
        <w:t>.</w:t>
      </w:r>
    </w:p>
    <w:p w14:paraId="387F75F4" w14:textId="77777777" w:rsidR="00A27577" w:rsidRPr="002A7C3B" w:rsidRDefault="00A27577" w:rsidP="00A27577">
      <w:pPr>
        <w:keepNext/>
        <w:rPr>
          <w:b/>
        </w:rPr>
      </w:pPr>
      <w:r>
        <w:rPr>
          <w:b/>
        </w:rPr>
        <w:t>Comments</w:t>
      </w:r>
      <w:r w:rsidRPr="002A7C3B">
        <w:rPr>
          <w:b/>
        </w:rPr>
        <w:t xml:space="preserve"> in Favor:</w:t>
      </w:r>
    </w:p>
    <w:p w14:paraId="0CDCD18F" w14:textId="77777777" w:rsidR="00A27577" w:rsidRPr="002A7C3B" w:rsidRDefault="00A27577" w:rsidP="00A27577">
      <w:pPr>
        <w:keepNext/>
        <w:spacing w:after="0"/>
        <w:ind w:left="720"/>
        <w:rPr>
          <w:b/>
        </w:rPr>
      </w:pPr>
      <w:r w:rsidRPr="002A7C3B">
        <w:rPr>
          <w:b/>
        </w:rPr>
        <w:t>Regulatory:</w:t>
      </w:r>
    </w:p>
    <w:p w14:paraId="0E600C1B" w14:textId="77777777" w:rsidR="00A27577" w:rsidRPr="002A7C3B" w:rsidRDefault="00A27577" w:rsidP="00CC6830">
      <w:pPr>
        <w:pStyle w:val="ListParagraph"/>
        <w:numPr>
          <w:ilvl w:val="0"/>
          <w:numId w:val="27"/>
        </w:numPr>
        <w:spacing w:after="0" w:line="259" w:lineRule="auto"/>
        <w:ind w:left="1080"/>
        <w:jc w:val="left"/>
      </w:pPr>
    </w:p>
    <w:p w14:paraId="15BD2148" w14:textId="77777777" w:rsidR="00A27577" w:rsidRPr="002A7C3B" w:rsidRDefault="00A27577" w:rsidP="00A27577">
      <w:pPr>
        <w:spacing w:before="240" w:after="0"/>
        <w:ind w:left="720"/>
        <w:rPr>
          <w:b/>
        </w:rPr>
      </w:pPr>
      <w:r w:rsidRPr="002A7C3B">
        <w:rPr>
          <w:b/>
        </w:rPr>
        <w:t>Industry:</w:t>
      </w:r>
    </w:p>
    <w:p w14:paraId="13B286D9" w14:textId="77777777" w:rsidR="00A27577" w:rsidRPr="002A7C3B" w:rsidRDefault="00A27577" w:rsidP="00CC6830">
      <w:pPr>
        <w:pStyle w:val="ListParagraph"/>
        <w:numPr>
          <w:ilvl w:val="0"/>
          <w:numId w:val="27"/>
        </w:numPr>
        <w:spacing w:after="0" w:line="259" w:lineRule="auto"/>
        <w:ind w:left="1080"/>
        <w:jc w:val="left"/>
      </w:pPr>
    </w:p>
    <w:p w14:paraId="42EBF572" w14:textId="77777777" w:rsidR="00A27577" w:rsidRPr="002A7C3B" w:rsidRDefault="00A27577" w:rsidP="00A27577">
      <w:pPr>
        <w:spacing w:before="240" w:after="0"/>
        <w:ind w:left="720"/>
        <w:rPr>
          <w:b/>
        </w:rPr>
      </w:pPr>
      <w:r w:rsidRPr="002A7C3B">
        <w:rPr>
          <w:b/>
        </w:rPr>
        <w:t>Advisory:</w:t>
      </w:r>
    </w:p>
    <w:p w14:paraId="7133DC3F" w14:textId="77777777" w:rsidR="00A27577" w:rsidRPr="002A7C3B" w:rsidRDefault="00A27577" w:rsidP="00CC6830">
      <w:pPr>
        <w:pStyle w:val="ListParagraph"/>
        <w:numPr>
          <w:ilvl w:val="0"/>
          <w:numId w:val="27"/>
        </w:numPr>
        <w:spacing w:after="0" w:line="259" w:lineRule="auto"/>
        <w:ind w:left="1080"/>
        <w:jc w:val="left"/>
      </w:pPr>
    </w:p>
    <w:p w14:paraId="6D9541D0" w14:textId="77777777" w:rsidR="00A27577" w:rsidRPr="002A7C3B" w:rsidRDefault="00A27577" w:rsidP="00A27577">
      <w:pPr>
        <w:spacing w:before="240"/>
        <w:rPr>
          <w:b/>
        </w:rPr>
      </w:pPr>
      <w:r>
        <w:rPr>
          <w:b/>
        </w:rPr>
        <w:t>Comments</w:t>
      </w:r>
      <w:r w:rsidRPr="002A7C3B">
        <w:rPr>
          <w:b/>
        </w:rPr>
        <w:t xml:space="preserve"> Against:</w:t>
      </w:r>
    </w:p>
    <w:p w14:paraId="120ABC2E" w14:textId="77777777" w:rsidR="00A27577" w:rsidRPr="002A7C3B" w:rsidRDefault="00A27577" w:rsidP="00A27577">
      <w:pPr>
        <w:spacing w:after="0"/>
        <w:ind w:left="720"/>
        <w:rPr>
          <w:b/>
        </w:rPr>
      </w:pPr>
      <w:r w:rsidRPr="002A7C3B">
        <w:rPr>
          <w:b/>
        </w:rPr>
        <w:t>Regulatory:</w:t>
      </w:r>
    </w:p>
    <w:p w14:paraId="40E1EEAD" w14:textId="77777777" w:rsidR="00A27577" w:rsidRPr="002A7C3B" w:rsidRDefault="00A27577" w:rsidP="00CC6830">
      <w:pPr>
        <w:pStyle w:val="ListParagraph"/>
        <w:numPr>
          <w:ilvl w:val="0"/>
          <w:numId w:val="28"/>
        </w:numPr>
        <w:spacing w:after="0" w:line="259" w:lineRule="auto"/>
        <w:ind w:left="1080"/>
        <w:jc w:val="left"/>
      </w:pPr>
    </w:p>
    <w:p w14:paraId="368E4501" w14:textId="77777777" w:rsidR="00A27577" w:rsidRPr="002A7C3B" w:rsidRDefault="00A27577" w:rsidP="00A27577">
      <w:pPr>
        <w:spacing w:before="240" w:after="0"/>
        <w:ind w:left="720"/>
        <w:rPr>
          <w:b/>
        </w:rPr>
      </w:pPr>
      <w:r w:rsidRPr="002A7C3B">
        <w:rPr>
          <w:b/>
        </w:rPr>
        <w:t>Industry:</w:t>
      </w:r>
    </w:p>
    <w:p w14:paraId="0AFA0F42" w14:textId="77777777" w:rsidR="00A27577" w:rsidRPr="002A7C3B" w:rsidRDefault="00A27577" w:rsidP="00CC6830">
      <w:pPr>
        <w:pStyle w:val="ListParagraph"/>
        <w:numPr>
          <w:ilvl w:val="0"/>
          <w:numId w:val="28"/>
        </w:numPr>
        <w:spacing w:after="0" w:line="259" w:lineRule="auto"/>
        <w:ind w:left="1080"/>
        <w:jc w:val="left"/>
      </w:pPr>
    </w:p>
    <w:p w14:paraId="36280CED" w14:textId="77777777" w:rsidR="00A27577" w:rsidRPr="00AC5B86" w:rsidRDefault="00A27577" w:rsidP="00A27577">
      <w:pPr>
        <w:spacing w:before="240" w:after="0"/>
        <w:ind w:left="720"/>
        <w:rPr>
          <w:b/>
        </w:rPr>
      </w:pPr>
      <w:r w:rsidRPr="002A7C3B">
        <w:rPr>
          <w:b/>
        </w:rPr>
        <w:t>Advisory:</w:t>
      </w:r>
    </w:p>
    <w:p w14:paraId="3984B18C" w14:textId="77777777" w:rsidR="00A27577" w:rsidRDefault="00A27577" w:rsidP="00CC6830">
      <w:pPr>
        <w:pStyle w:val="ListParagraph"/>
        <w:numPr>
          <w:ilvl w:val="0"/>
          <w:numId w:val="28"/>
        </w:numPr>
        <w:spacing w:after="0" w:line="259" w:lineRule="auto"/>
        <w:ind w:left="1080"/>
        <w:jc w:val="left"/>
      </w:pPr>
    </w:p>
    <w:p w14:paraId="329C0C58" w14:textId="77777777" w:rsidR="00A27577" w:rsidRPr="002A7C3B" w:rsidRDefault="00A27577" w:rsidP="00A27577">
      <w:pPr>
        <w:spacing w:before="240"/>
        <w:rPr>
          <w:b/>
        </w:rPr>
      </w:pPr>
      <w:r>
        <w:rPr>
          <w:b/>
        </w:rPr>
        <w:t>Neutral Comments</w:t>
      </w:r>
      <w:r w:rsidRPr="002A7C3B">
        <w:rPr>
          <w:b/>
        </w:rPr>
        <w:t>:</w:t>
      </w:r>
    </w:p>
    <w:p w14:paraId="2792668F" w14:textId="77777777" w:rsidR="00A27577" w:rsidRPr="002A7C3B" w:rsidRDefault="00A27577" w:rsidP="00A27577">
      <w:pPr>
        <w:spacing w:after="0"/>
        <w:ind w:left="720"/>
        <w:rPr>
          <w:b/>
        </w:rPr>
      </w:pPr>
      <w:r w:rsidRPr="002A7C3B">
        <w:rPr>
          <w:b/>
        </w:rPr>
        <w:t>Regulatory:</w:t>
      </w:r>
    </w:p>
    <w:p w14:paraId="36754694" w14:textId="77777777" w:rsidR="00A27577" w:rsidRPr="002A7C3B" w:rsidRDefault="00A27577" w:rsidP="00CC6830">
      <w:pPr>
        <w:pStyle w:val="ListParagraph"/>
        <w:numPr>
          <w:ilvl w:val="0"/>
          <w:numId w:val="28"/>
        </w:numPr>
        <w:spacing w:after="0" w:line="259" w:lineRule="auto"/>
        <w:ind w:left="1080"/>
        <w:jc w:val="left"/>
      </w:pPr>
    </w:p>
    <w:p w14:paraId="4C21724F" w14:textId="77777777" w:rsidR="00A27577" w:rsidRPr="002A7C3B" w:rsidRDefault="00A27577" w:rsidP="00A27577">
      <w:pPr>
        <w:spacing w:before="240" w:after="0"/>
        <w:ind w:left="720"/>
        <w:rPr>
          <w:b/>
        </w:rPr>
      </w:pPr>
      <w:r w:rsidRPr="002A7C3B">
        <w:rPr>
          <w:b/>
        </w:rPr>
        <w:t>Industry:</w:t>
      </w:r>
    </w:p>
    <w:p w14:paraId="3A2B12AC" w14:textId="77777777" w:rsidR="00A27577" w:rsidRPr="002A7C3B" w:rsidRDefault="00A27577" w:rsidP="00CC6830">
      <w:pPr>
        <w:pStyle w:val="ListParagraph"/>
        <w:numPr>
          <w:ilvl w:val="0"/>
          <w:numId w:val="28"/>
        </w:numPr>
        <w:spacing w:after="0" w:line="259" w:lineRule="auto"/>
        <w:ind w:left="1080"/>
        <w:jc w:val="left"/>
      </w:pPr>
    </w:p>
    <w:p w14:paraId="21781F63" w14:textId="77777777" w:rsidR="00A27577" w:rsidRPr="002A7C3B" w:rsidRDefault="00A27577" w:rsidP="00A27577">
      <w:pPr>
        <w:spacing w:before="240" w:after="0"/>
        <w:ind w:left="720"/>
        <w:rPr>
          <w:b/>
        </w:rPr>
      </w:pPr>
      <w:r w:rsidRPr="002A7C3B">
        <w:rPr>
          <w:b/>
        </w:rPr>
        <w:t>Advisory:</w:t>
      </w:r>
    </w:p>
    <w:p w14:paraId="1858D6B5" w14:textId="77777777" w:rsidR="00A27577" w:rsidRDefault="00A27577" w:rsidP="00CC6830">
      <w:pPr>
        <w:pStyle w:val="ListParagraph"/>
        <w:numPr>
          <w:ilvl w:val="0"/>
          <w:numId w:val="28"/>
        </w:numPr>
        <w:spacing w:after="0" w:line="259" w:lineRule="auto"/>
        <w:ind w:left="1080"/>
        <w:jc w:val="left"/>
      </w:pPr>
    </w:p>
    <w:p w14:paraId="0E426B8F" w14:textId="65084E95" w:rsidR="00A27577" w:rsidRDefault="00A27577" w:rsidP="008A41AA">
      <w:pPr>
        <w:spacing w:before="240" w:after="0"/>
        <w:rPr>
          <w:b/>
        </w:rPr>
      </w:pPr>
      <w:r w:rsidRPr="002A7C3B">
        <w:rPr>
          <w:b/>
        </w:rPr>
        <w:t>Item Develop</w:t>
      </w:r>
      <w:r w:rsidRPr="00E025F9">
        <w:rPr>
          <w:b/>
        </w:rPr>
        <w:t>ment</w:t>
      </w:r>
      <w:r w:rsidR="008A41AA">
        <w:rPr>
          <w:b/>
        </w:rPr>
        <w:t>:</w:t>
      </w:r>
    </w:p>
    <w:p w14:paraId="0ABBA397" w14:textId="43BBCF49" w:rsidR="008A41AA" w:rsidRDefault="008A41AA" w:rsidP="00396E7F">
      <w:pPr>
        <w:rPr>
          <w:bCs/>
        </w:rPr>
      </w:pPr>
      <w:r w:rsidRPr="008A41AA">
        <w:rPr>
          <w:bCs/>
        </w:rPr>
        <w:t>New</w:t>
      </w:r>
    </w:p>
    <w:p w14:paraId="04BF8810" w14:textId="36D2BD16" w:rsidR="00065B11" w:rsidRPr="00065B11" w:rsidRDefault="00065B11" w:rsidP="00396E7F">
      <w:r>
        <w:t xml:space="preserve">Additional letters, presentation and data may have been submitted for consideration with this item.  Please refer to </w:t>
      </w:r>
      <w:r w:rsidR="00CC16BF" w:rsidRPr="00CC6EDD">
        <w:rPr>
          <w:rStyle w:val="EmailWebChar"/>
        </w:rPr>
        <w:t>www.ncwm.com/publication-1</w:t>
      </w:r>
      <w:r w:rsidR="00CC16BF">
        <w:rPr>
          <w:rStyle w:val="EmailWebChar"/>
        </w:rPr>
        <w:t>5</w:t>
      </w:r>
      <w:r w:rsidR="00CC16BF" w:rsidRPr="00C536A2">
        <w:t xml:space="preserve"> </w:t>
      </w:r>
      <w:r>
        <w:t>to review these documents.</w:t>
      </w:r>
    </w:p>
    <w:p w14:paraId="170BF592" w14:textId="36094CEF" w:rsidR="00396E7F" w:rsidRDefault="00396E7F" w:rsidP="00396E7F">
      <w:pPr>
        <w:pStyle w:val="ItemHeading"/>
        <w:tabs>
          <w:tab w:val="clear" w:pos="900"/>
          <w:tab w:val="left" w:pos="1710"/>
        </w:tabs>
        <w:ind w:left="2160" w:hanging="2160"/>
        <w:rPr>
          <w:u w:val="single"/>
        </w:rPr>
      </w:pPr>
      <w:bookmarkStart w:id="163" w:name="_Toc111805303"/>
      <w:r>
        <w:t>EVF-23.7</w:t>
      </w:r>
      <w:r>
        <w:tab/>
      </w:r>
      <w:r>
        <w:tab/>
      </w:r>
      <w:r w:rsidRPr="00396E7F">
        <w:rPr>
          <w:strike/>
        </w:rPr>
        <w:t>N.1. No Load Test, N.2. Startin Load Test.</w:t>
      </w:r>
      <w:r>
        <w:t xml:space="preserve">, N.5.2. Accuracy Testing, And Appendix D: </w:t>
      </w:r>
      <w:r>
        <w:rPr>
          <w:u w:val="single"/>
        </w:rPr>
        <w:t>maximum deliverable amperes.</w:t>
      </w:r>
      <w:bookmarkEnd w:id="163"/>
    </w:p>
    <w:p w14:paraId="0FA8576A" w14:textId="77777777" w:rsidR="00396E7F" w:rsidRPr="00E025F9" w:rsidRDefault="00396E7F" w:rsidP="00396E7F">
      <w:pPr>
        <w:spacing w:after="0"/>
        <w:rPr>
          <w:b/>
        </w:rPr>
      </w:pPr>
      <w:r w:rsidRPr="00E025F9">
        <w:rPr>
          <w:b/>
        </w:rPr>
        <w:t>Source:</w:t>
      </w:r>
    </w:p>
    <w:p w14:paraId="482E455D" w14:textId="5B8CA29A" w:rsidR="00396E7F" w:rsidRDefault="00396E7F" w:rsidP="00396E7F">
      <w:r>
        <w:t>Electrify America</w:t>
      </w:r>
    </w:p>
    <w:p w14:paraId="3227E20B" w14:textId="77777777" w:rsidR="00396E7F" w:rsidRPr="00E025F9" w:rsidRDefault="00396E7F" w:rsidP="00396E7F">
      <w:pPr>
        <w:spacing w:after="0"/>
        <w:rPr>
          <w:b/>
        </w:rPr>
      </w:pPr>
      <w:r w:rsidRPr="00E025F9">
        <w:rPr>
          <w:b/>
        </w:rPr>
        <w:t>Purpose:</w:t>
      </w:r>
    </w:p>
    <w:p w14:paraId="3F1790FE" w14:textId="70F8969B" w:rsidR="00396E7F" w:rsidRDefault="00396E7F" w:rsidP="00396E7F">
      <w:r>
        <w:t>The proposal would have the testing conducted</w:t>
      </w:r>
      <w:r>
        <w:rPr>
          <w:spacing w:val="-47"/>
        </w:rPr>
        <w:t xml:space="preserve">      </w:t>
      </w:r>
      <w:r>
        <w:t>at the contemplated 10%.</w:t>
      </w:r>
      <w:r>
        <w:rPr>
          <w:spacing w:val="51"/>
        </w:rPr>
        <w:t xml:space="preserve"> </w:t>
      </w:r>
      <w:r>
        <w:t>Because it is unlikely that tests would actually be at precisely 10%, the proposal would allow</w:t>
      </w:r>
      <w:r>
        <w:rPr>
          <w:spacing w:val="1"/>
        </w:rPr>
        <w:t xml:space="preserve"> </w:t>
      </w:r>
      <w:r>
        <w:t>testing in a small range slightly above 10%.</w:t>
      </w:r>
    </w:p>
    <w:p w14:paraId="062247AE" w14:textId="77777777" w:rsidR="00396E7F" w:rsidRPr="00E025F9" w:rsidRDefault="00396E7F" w:rsidP="00396E7F">
      <w:pPr>
        <w:spacing w:after="0"/>
        <w:rPr>
          <w:b/>
        </w:rPr>
      </w:pPr>
      <w:r w:rsidRPr="00E025F9">
        <w:rPr>
          <w:b/>
        </w:rPr>
        <w:t>Item under Consideration:</w:t>
      </w:r>
    </w:p>
    <w:p w14:paraId="6C2484CC" w14:textId="0DE92BD1" w:rsidR="00396E7F" w:rsidRDefault="00396E7F" w:rsidP="00396E7F">
      <w:r>
        <w:t>Amend Handbook 44 Electric Vehicle Fueling Systems Code as follows:</w:t>
      </w:r>
    </w:p>
    <w:p w14:paraId="7AF5EC26" w14:textId="1FCCE9FC" w:rsidR="00396E7F" w:rsidRPr="00396E7F" w:rsidRDefault="00396E7F" w:rsidP="00CC6830">
      <w:pPr>
        <w:pStyle w:val="ListParagraph"/>
        <w:widowControl w:val="0"/>
        <w:numPr>
          <w:ilvl w:val="1"/>
          <w:numId w:val="87"/>
        </w:numPr>
        <w:tabs>
          <w:tab w:val="left" w:pos="781"/>
        </w:tabs>
        <w:autoSpaceDE w:val="0"/>
        <w:autoSpaceDN w:val="0"/>
        <w:spacing w:before="240"/>
        <w:ind w:left="360" w:right="234" w:firstLine="0"/>
        <w:contextualSpacing w:val="0"/>
        <w:rPr>
          <w:bCs/>
          <w:strike/>
        </w:rPr>
      </w:pPr>
      <w:r w:rsidRPr="00396E7F">
        <w:rPr>
          <w:bCs/>
          <w:strike/>
        </w:rPr>
        <w:t>No</w:t>
      </w:r>
      <w:r w:rsidRPr="00396E7F">
        <w:rPr>
          <w:bCs/>
          <w:strike/>
          <w:spacing w:val="-3"/>
        </w:rPr>
        <w:t xml:space="preserve"> </w:t>
      </w:r>
      <w:r w:rsidRPr="00396E7F">
        <w:rPr>
          <w:bCs/>
          <w:strike/>
        </w:rPr>
        <w:t>Load</w:t>
      </w:r>
      <w:r w:rsidRPr="00396E7F">
        <w:rPr>
          <w:bCs/>
          <w:strike/>
          <w:spacing w:val="-4"/>
        </w:rPr>
        <w:t xml:space="preserve"> </w:t>
      </w:r>
      <w:r w:rsidRPr="00396E7F">
        <w:rPr>
          <w:bCs/>
          <w:strike/>
        </w:rPr>
        <w:t>Test.</w:t>
      </w:r>
      <w:r w:rsidRPr="00396E7F">
        <w:rPr>
          <w:bCs/>
          <w:strike/>
          <w:spacing w:val="-3"/>
        </w:rPr>
        <w:t xml:space="preserve"> </w:t>
      </w:r>
      <w:r w:rsidRPr="00396E7F">
        <w:rPr>
          <w:bCs/>
          <w:strike/>
        </w:rPr>
        <w:t>–</w:t>
      </w:r>
      <w:r w:rsidRPr="00396E7F">
        <w:rPr>
          <w:bCs/>
          <w:strike/>
          <w:spacing w:val="-3"/>
        </w:rPr>
        <w:t xml:space="preserve"> </w:t>
      </w:r>
      <w:r w:rsidRPr="00396E7F">
        <w:rPr>
          <w:bCs/>
          <w:strike/>
        </w:rPr>
        <w:t>A</w:t>
      </w:r>
      <w:r w:rsidRPr="00396E7F">
        <w:rPr>
          <w:bCs/>
          <w:strike/>
          <w:spacing w:val="-3"/>
        </w:rPr>
        <w:t xml:space="preserve"> </w:t>
      </w:r>
      <w:r w:rsidRPr="00396E7F">
        <w:rPr>
          <w:bCs/>
          <w:strike/>
        </w:rPr>
        <w:t>no</w:t>
      </w:r>
      <w:r w:rsidRPr="00396E7F">
        <w:rPr>
          <w:bCs/>
          <w:strike/>
          <w:spacing w:val="-2"/>
        </w:rPr>
        <w:t xml:space="preserve"> </w:t>
      </w:r>
      <w:r w:rsidRPr="00396E7F">
        <w:rPr>
          <w:bCs/>
          <w:strike/>
        </w:rPr>
        <w:t>load</w:t>
      </w:r>
      <w:r w:rsidRPr="00396E7F">
        <w:rPr>
          <w:bCs/>
          <w:strike/>
          <w:spacing w:val="-3"/>
        </w:rPr>
        <w:t xml:space="preserve"> </w:t>
      </w:r>
      <w:r w:rsidRPr="00396E7F">
        <w:rPr>
          <w:bCs/>
          <w:strike/>
        </w:rPr>
        <w:t>test</w:t>
      </w:r>
      <w:r w:rsidRPr="00396E7F">
        <w:rPr>
          <w:bCs/>
          <w:strike/>
          <w:spacing w:val="-4"/>
        </w:rPr>
        <w:t xml:space="preserve"> </w:t>
      </w:r>
      <w:r w:rsidRPr="00396E7F">
        <w:rPr>
          <w:bCs/>
          <w:strike/>
        </w:rPr>
        <w:t>may</w:t>
      </w:r>
      <w:r w:rsidRPr="00396E7F">
        <w:rPr>
          <w:bCs/>
          <w:strike/>
          <w:spacing w:val="-2"/>
        </w:rPr>
        <w:t xml:space="preserve"> </w:t>
      </w:r>
      <w:r w:rsidRPr="00396E7F">
        <w:rPr>
          <w:bCs/>
          <w:strike/>
        </w:rPr>
        <w:t>be</w:t>
      </w:r>
      <w:r w:rsidRPr="00396E7F">
        <w:rPr>
          <w:bCs/>
          <w:strike/>
          <w:spacing w:val="-4"/>
        </w:rPr>
        <w:t xml:space="preserve"> </w:t>
      </w:r>
      <w:r w:rsidRPr="00396E7F">
        <w:rPr>
          <w:bCs/>
          <w:strike/>
        </w:rPr>
        <w:t>conducted</w:t>
      </w:r>
      <w:r w:rsidRPr="00396E7F">
        <w:rPr>
          <w:bCs/>
          <w:strike/>
          <w:spacing w:val="-2"/>
        </w:rPr>
        <w:t xml:space="preserve"> </w:t>
      </w:r>
      <w:r w:rsidRPr="00396E7F">
        <w:rPr>
          <w:bCs/>
          <w:strike/>
        </w:rPr>
        <w:t>on</w:t>
      </w:r>
      <w:r w:rsidRPr="00396E7F">
        <w:rPr>
          <w:bCs/>
          <w:strike/>
          <w:spacing w:val="-2"/>
        </w:rPr>
        <w:t xml:space="preserve"> </w:t>
      </w:r>
      <w:r w:rsidRPr="00396E7F">
        <w:rPr>
          <w:bCs/>
          <w:strike/>
        </w:rPr>
        <w:t>an</w:t>
      </w:r>
      <w:r w:rsidRPr="00396E7F">
        <w:rPr>
          <w:bCs/>
          <w:strike/>
          <w:spacing w:val="-3"/>
        </w:rPr>
        <w:t xml:space="preserve"> </w:t>
      </w:r>
      <w:r w:rsidRPr="00396E7F">
        <w:rPr>
          <w:bCs/>
          <w:strike/>
        </w:rPr>
        <w:t>EVSE</w:t>
      </w:r>
      <w:r w:rsidRPr="00396E7F">
        <w:rPr>
          <w:bCs/>
          <w:strike/>
          <w:spacing w:val="-3"/>
        </w:rPr>
        <w:t xml:space="preserve"> </w:t>
      </w:r>
      <w:r w:rsidRPr="00396E7F">
        <w:rPr>
          <w:bCs/>
          <w:strike/>
        </w:rPr>
        <w:t>measuring</w:t>
      </w:r>
      <w:r w:rsidRPr="00396E7F">
        <w:rPr>
          <w:bCs/>
          <w:strike/>
          <w:spacing w:val="-2"/>
        </w:rPr>
        <w:t xml:space="preserve"> </w:t>
      </w:r>
      <w:r w:rsidRPr="00396E7F">
        <w:rPr>
          <w:bCs/>
          <w:strike/>
        </w:rPr>
        <w:t>system</w:t>
      </w:r>
      <w:r w:rsidRPr="00396E7F">
        <w:rPr>
          <w:bCs/>
          <w:strike/>
          <w:spacing w:val="-3"/>
        </w:rPr>
        <w:t xml:space="preserve"> </w:t>
      </w:r>
      <w:r w:rsidRPr="00396E7F">
        <w:rPr>
          <w:bCs/>
          <w:strike/>
        </w:rPr>
        <w:t>by</w:t>
      </w:r>
      <w:r w:rsidRPr="00396E7F">
        <w:rPr>
          <w:bCs/>
          <w:strike/>
          <w:spacing w:val="-2"/>
        </w:rPr>
        <w:t xml:space="preserve"> </w:t>
      </w:r>
      <w:r w:rsidRPr="00396E7F">
        <w:rPr>
          <w:bCs/>
          <w:strike/>
        </w:rPr>
        <w:t>applying</w:t>
      </w:r>
      <w:r w:rsidRPr="00396E7F">
        <w:rPr>
          <w:bCs/>
          <w:strike/>
          <w:spacing w:val="-2"/>
        </w:rPr>
        <w:t xml:space="preserve"> </w:t>
      </w:r>
      <w:r w:rsidRPr="00396E7F">
        <w:rPr>
          <w:bCs/>
          <w:strike/>
        </w:rPr>
        <w:t>rated</w:t>
      </w:r>
      <w:r w:rsidRPr="00396E7F">
        <w:rPr>
          <w:bCs/>
          <w:strike/>
          <w:spacing w:val="-3"/>
        </w:rPr>
        <w:t xml:space="preserve"> </w:t>
      </w:r>
      <w:r w:rsidRPr="00396E7F">
        <w:rPr>
          <w:bCs/>
          <w:strike/>
        </w:rPr>
        <w:t>voltage</w:t>
      </w:r>
      <w:r w:rsidRPr="00396E7F">
        <w:rPr>
          <w:bCs/>
          <w:strike/>
          <w:spacing w:val="-3"/>
        </w:rPr>
        <w:t xml:space="preserve"> </w:t>
      </w:r>
      <w:r w:rsidRPr="00396E7F">
        <w:rPr>
          <w:bCs/>
          <w:strike/>
        </w:rPr>
        <w:t>to</w:t>
      </w:r>
      <w:r w:rsidRPr="00396E7F">
        <w:rPr>
          <w:bCs/>
          <w:strike/>
          <w:spacing w:val="-48"/>
        </w:rPr>
        <w:t xml:space="preserve"> </w:t>
      </w:r>
      <w:r w:rsidRPr="00396E7F">
        <w:rPr>
          <w:bCs/>
          <w:strike/>
        </w:rPr>
        <w:t>the</w:t>
      </w:r>
      <w:r w:rsidRPr="00396E7F">
        <w:rPr>
          <w:bCs/>
          <w:strike/>
          <w:spacing w:val="-1"/>
        </w:rPr>
        <w:t xml:space="preserve"> </w:t>
      </w:r>
      <w:r w:rsidRPr="00396E7F">
        <w:rPr>
          <w:bCs/>
          <w:strike/>
        </w:rPr>
        <w:t>system</w:t>
      </w:r>
      <w:r w:rsidRPr="00396E7F">
        <w:rPr>
          <w:bCs/>
          <w:strike/>
          <w:spacing w:val="1"/>
        </w:rPr>
        <w:t xml:space="preserve"> </w:t>
      </w:r>
      <w:r w:rsidRPr="00396E7F">
        <w:rPr>
          <w:bCs/>
          <w:strike/>
        </w:rPr>
        <w:t>under</w:t>
      </w:r>
      <w:r w:rsidRPr="00396E7F">
        <w:rPr>
          <w:bCs/>
          <w:strike/>
          <w:spacing w:val="1"/>
        </w:rPr>
        <w:t xml:space="preserve"> </w:t>
      </w:r>
      <w:r w:rsidRPr="00396E7F">
        <w:rPr>
          <w:bCs/>
          <w:strike/>
        </w:rPr>
        <w:t>test and</w:t>
      </w:r>
      <w:r w:rsidRPr="00396E7F">
        <w:rPr>
          <w:bCs/>
          <w:strike/>
          <w:spacing w:val="1"/>
        </w:rPr>
        <w:t xml:space="preserve"> </w:t>
      </w:r>
      <w:r w:rsidRPr="00396E7F">
        <w:rPr>
          <w:bCs/>
          <w:strike/>
        </w:rPr>
        <w:t>no</w:t>
      </w:r>
      <w:r w:rsidRPr="00396E7F">
        <w:rPr>
          <w:bCs/>
          <w:strike/>
          <w:spacing w:val="-1"/>
        </w:rPr>
        <w:t xml:space="preserve"> </w:t>
      </w:r>
      <w:r w:rsidRPr="00396E7F">
        <w:rPr>
          <w:bCs/>
          <w:strike/>
        </w:rPr>
        <w:t>load</w:t>
      </w:r>
      <w:r w:rsidRPr="00396E7F">
        <w:rPr>
          <w:bCs/>
          <w:strike/>
          <w:spacing w:val="1"/>
        </w:rPr>
        <w:t xml:space="preserve"> </w:t>
      </w:r>
      <w:r w:rsidRPr="00396E7F">
        <w:rPr>
          <w:bCs/>
          <w:strike/>
        </w:rPr>
        <w:t>applied.</w:t>
      </w:r>
    </w:p>
    <w:p w14:paraId="4771568F" w14:textId="77777777" w:rsidR="00396E7F" w:rsidRPr="00396E7F" w:rsidRDefault="00396E7F" w:rsidP="00CC6830">
      <w:pPr>
        <w:pStyle w:val="ListParagraph"/>
        <w:widowControl w:val="0"/>
        <w:numPr>
          <w:ilvl w:val="1"/>
          <w:numId w:val="87"/>
        </w:numPr>
        <w:tabs>
          <w:tab w:val="left" w:pos="781"/>
        </w:tabs>
        <w:autoSpaceDE w:val="0"/>
        <w:autoSpaceDN w:val="0"/>
        <w:spacing w:before="1"/>
        <w:ind w:left="360" w:right="238" w:firstLine="0"/>
        <w:contextualSpacing w:val="0"/>
        <w:rPr>
          <w:bCs/>
          <w:strike/>
        </w:rPr>
      </w:pPr>
      <w:bookmarkStart w:id="164" w:name="N.2._Starting_Load_Test"/>
      <w:bookmarkStart w:id="165" w:name="_bookmark1135"/>
      <w:bookmarkEnd w:id="164"/>
      <w:bookmarkEnd w:id="165"/>
      <w:r w:rsidRPr="00396E7F">
        <w:rPr>
          <w:bCs/>
          <w:strike/>
        </w:rPr>
        <w:t>Starting</w:t>
      </w:r>
      <w:r w:rsidRPr="00396E7F">
        <w:rPr>
          <w:bCs/>
          <w:strike/>
          <w:spacing w:val="-4"/>
        </w:rPr>
        <w:t xml:space="preserve"> </w:t>
      </w:r>
      <w:r w:rsidRPr="00396E7F">
        <w:rPr>
          <w:bCs/>
          <w:strike/>
        </w:rPr>
        <w:t>Load</w:t>
      </w:r>
      <w:r w:rsidRPr="00396E7F">
        <w:rPr>
          <w:bCs/>
          <w:strike/>
          <w:spacing w:val="-5"/>
        </w:rPr>
        <w:t xml:space="preserve"> </w:t>
      </w:r>
      <w:r w:rsidRPr="00396E7F">
        <w:rPr>
          <w:bCs/>
          <w:strike/>
        </w:rPr>
        <w:t>Test.</w:t>
      </w:r>
      <w:r w:rsidRPr="00396E7F">
        <w:rPr>
          <w:bCs/>
          <w:strike/>
          <w:spacing w:val="-5"/>
        </w:rPr>
        <w:t xml:space="preserve"> </w:t>
      </w:r>
      <w:r w:rsidRPr="00396E7F">
        <w:rPr>
          <w:bCs/>
          <w:strike/>
        </w:rPr>
        <w:t>–</w:t>
      </w:r>
      <w:r w:rsidRPr="00396E7F">
        <w:rPr>
          <w:bCs/>
          <w:strike/>
          <w:spacing w:val="-4"/>
        </w:rPr>
        <w:t xml:space="preserve"> </w:t>
      </w:r>
      <w:r w:rsidRPr="00396E7F">
        <w:rPr>
          <w:bCs/>
          <w:strike/>
        </w:rPr>
        <w:t>A</w:t>
      </w:r>
      <w:r w:rsidRPr="00396E7F">
        <w:rPr>
          <w:bCs/>
          <w:strike/>
          <w:spacing w:val="-7"/>
        </w:rPr>
        <w:t xml:space="preserve"> </w:t>
      </w:r>
      <w:r w:rsidRPr="00396E7F">
        <w:rPr>
          <w:bCs/>
          <w:strike/>
        </w:rPr>
        <w:t>system</w:t>
      </w:r>
      <w:r w:rsidRPr="00396E7F">
        <w:rPr>
          <w:bCs/>
          <w:strike/>
          <w:spacing w:val="-3"/>
        </w:rPr>
        <w:t xml:space="preserve"> </w:t>
      </w:r>
      <w:r w:rsidRPr="00396E7F">
        <w:rPr>
          <w:bCs/>
          <w:strike/>
        </w:rPr>
        <w:t>starting</w:t>
      </w:r>
      <w:r w:rsidRPr="00396E7F">
        <w:rPr>
          <w:bCs/>
          <w:strike/>
          <w:spacing w:val="-4"/>
        </w:rPr>
        <w:t xml:space="preserve"> </w:t>
      </w:r>
      <w:r w:rsidRPr="00396E7F">
        <w:rPr>
          <w:bCs/>
          <w:strike/>
        </w:rPr>
        <w:t>load</w:t>
      </w:r>
      <w:r w:rsidRPr="00396E7F">
        <w:rPr>
          <w:bCs/>
          <w:strike/>
          <w:spacing w:val="-4"/>
        </w:rPr>
        <w:t xml:space="preserve"> </w:t>
      </w:r>
      <w:r w:rsidRPr="00396E7F">
        <w:rPr>
          <w:bCs/>
          <w:strike/>
        </w:rPr>
        <w:t>test</w:t>
      </w:r>
      <w:r w:rsidRPr="00396E7F">
        <w:rPr>
          <w:bCs/>
          <w:strike/>
          <w:spacing w:val="-5"/>
        </w:rPr>
        <w:t xml:space="preserve"> </w:t>
      </w:r>
      <w:r w:rsidRPr="00396E7F">
        <w:rPr>
          <w:bCs/>
          <w:strike/>
        </w:rPr>
        <w:t>may</w:t>
      </w:r>
      <w:r w:rsidRPr="00396E7F">
        <w:rPr>
          <w:bCs/>
          <w:strike/>
          <w:spacing w:val="-6"/>
        </w:rPr>
        <w:t xml:space="preserve"> </w:t>
      </w:r>
      <w:r w:rsidRPr="00396E7F">
        <w:rPr>
          <w:bCs/>
          <w:strike/>
        </w:rPr>
        <w:t>be</w:t>
      </w:r>
      <w:r w:rsidRPr="00396E7F">
        <w:rPr>
          <w:bCs/>
          <w:strike/>
          <w:spacing w:val="-5"/>
        </w:rPr>
        <w:t xml:space="preserve"> </w:t>
      </w:r>
      <w:r w:rsidRPr="00396E7F">
        <w:rPr>
          <w:bCs/>
          <w:strike/>
        </w:rPr>
        <w:t>conducted</w:t>
      </w:r>
      <w:r w:rsidRPr="00396E7F">
        <w:rPr>
          <w:bCs/>
          <w:strike/>
          <w:spacing w:val="-6"/>
        </w:rPr>
        <w:t xml:space="preserve"> </w:t>
      </w:r>
      <w:r w:rsidRPr="00396E7F">
        <w:rPr>
          <w:bCs/>
          <w:strike/>
        </w:rPr>
        <w:t>by</w:t>
      </w:r>
      <w:r w:rsidRPr="00396E7F">
        <w:rPr>
          <w:bCs/>
          <w:strike/>
          <w:spacing w:val="-7"/>
        </w:rPr>
        <w:t xml:space="preserve"> </w:t>
      </w:r>
      <w:r w:rsidRPr="00396E7F">
        <w:rPr>
          <w:bCs/>
          <w:strike/>
        </w:rPr>
        <w:t>applying</w:t>
      </w:r>
      <w:r w:rsidRPr="00396E7F">
        <w:rPr>
          <w:bCs/>
          <w:strike/>
          <w:spacing w:val="-6"/>
        </w:rPr>
        <w:t xml:space="preserve"> </w:t>
      </w:r>
      <w:r w:rsidRPr="00396E7F">
        <w:rPr>
          <w:bCs/>
          <w:strike/>
        </w:rPr>
        <w:t>rated</w:t>
      </w:r>
      <w:r w:rsidRPr="00396E7F">
        <w:rPr>
          <w:bCs/>
          <w:strike/>
          <w:spacing w:val="-6"/>
        </w:rPr>
        <w:t xml:space="preserve"> </w:t>
      </w:r>
      <w:r w:rsidRPr="00396E7F">
        <w:rPr>
          <w:bCs/>
          <w:strike/>
        </w:rPr>
        <w:t>voltage</w:t>
      </w:r>
      <w:r w:rsidRPr="00396E7F">
        <w:rPr>
          <w:bCs/>
          <w:strike/>
          <w:spacing w:val="-5"/>
        </w:rPr>
        <w:t xml:space="preserve"> </w:t>
      </w:r>
      <w:r w:rsidRPr="00396E7F">
        <w:rPr>
          <w:bCs/>
          <w:strike/>
        </w:rPr>
        <w:t>and</w:t>
      </w:r>
      <w:r w:rsidRPr="00396E7F">
        <w:rPr>
          <w:bCs/>
          <w:strike/>
          <w:spacing w:val="-6"/>
        </w:rPr>
        <w:t xml:space="preserve"> </w:t>
      </w:r>
      <w:r w:rsidRPr="00396E7F">
        <w:rPr>
          <w:bCs/>
          <w:strike/>
        </w:rPr>
        <w:t>0.5-ampere</w:t>
      </w:r>
      <w:r w:rsidRPr="00396E7F">
        <w:rPr>
          <w:bCs/>
          <w:strike/>
          <w:spacing w:val="-48"/>
        </w:rPr>
        <w:t xml:space="preserve"> </w:t>
      </w:r>
      <w:bookmarkStart w:id="166" w:name="N.3._Minimum_Test_Draft_(Size)"/>
      <w:bookmarkEnd w:id="166"/>
      <w:r w:rsidRPr="00396E7F">
        <w:rPr>
          <w:bCs/>
          <w:strike/>
        </w:rPr>
        <w:t>load.</w:t>
      </w:r>
    </w:p>
    <w:p w14:paraId="4542A048" w14:textId="12B5C210" w:rsidR="00396E7F" w:rsidRDefault="00396E7F" w:rsidP="00396E7F">
      <w:pPr>
        <w:rPr>
          <w:b/>
          <w:bCs/>
        </w:rPr>
      </w:pPr>
      <w:r>
        <w:rPr>
          <w:b/>
          <w:bCs/>
        </w:rPr>
        <w:t>…</w:t>
      </w:r>
    </w:p>
    <w:p w14:paraId="37FAC14B" w14:textId="613A3193" w:rsidR="00396E7F" w:rsidRDefault="00396E7F" w:rsidP="00396E7F">
      <w:pPr>
        <w:widowControl w:val="0"/>
        <w:tabs>
          <w:tab w:val="left" w:pos="1319"/>
          <w:tab w:val="left" w:pos="1320"/>
        </w:tabs>
        <w:autoSpaceDE w:val="0"/>
        <w:autoSpaceDN w:val="0"/>
        <w:ind w:left="720" w:right="233"/>
      </w:pPr>
      <w:bookmarkStart w:id="167" w:name="_bookmark1140"/>
      <w:bookmarkEnd w:id="167"/>
      <w:r>
        <w:rPr>
          <w:b/>
        </w:rPr>
        <w:t xml:space="preserve">N.5.2.1.  </w:t>
      </w:r>
      <w:r w:rsidRPr="00396E7F">
        <w:rPr>
          <w:b/>
        </w:rPr>
        <w:t xml:space="preserve">Accuracy Testing. </w:t>
      </w:r>
      <w:r>
        <w:t>– The testing methodology compares the total energy delivered in a transaction and</w:t>
      </w:r>
      <w:r w:rsidRPr="00396E7F">
        <w:rPr>
          <w:spacing w:val="-47"/>
        </w:rPr>
        <w:t xml:space="preserve"> </w:t>
      </w:r>
      <w:r>
        <w:t>the</w:t>
      </w:r>
      <w:r w:rsidRPr="00396E7F">
        <w:rPr>
          <w:spacing w:val="-2"/>
        </w:rPr>
        <w:t xml:space="preserve"> </w:t>
      </w:r>
      <w:r>
        <w:t>total</w:t>
      </w:r>
      <w:r w:rsidRPr="00396E7F">
        <w:rPr>
          <w:spacing w:val="-2"/>
        </w:rPr>
        <w:t xml:space="preserve"> </w:t>
      </w:r>
      <w:r>
        <w:t>cost</w:t>
      </w:r>
      <w:r w:rsidRPr="00396E7F">
        <w:rPr>
          <w:spacing w:val="-1"/>
        </w:rPr>
        <w:t xml:space="preserve"> </w:t>
      </w:r>
      <w:r>
        <w:t>charged</w:t>
      </w:r>
      <w:r w:rsidRPr="00396E7F">
        <w:rPr>
          <w:spacing w:val="-1"/>
        </w:rPr>
        <w:t xml:space="preserve"> </w:t>
      </w:r>
      <w:r>
        <w:t>as</w:t>
      </w:r>
      <w:r w:rsidRPr="00396E7F">
        <w:rPr>
          <w:spacing w:val="-3"/>
        </w:rPr>
        <w:t xml:space="preserve"> </w:t>
      </w:r>
      <w:r>
        <w:t>displayed/reported by</w:t>
      </w:r>
      <w:r w:rsidRPr="00396E7F">
        <w:rPr>
          <w:spacing w:val="-1"/>
        </w:rPr>
        <w:t xml:space="preserve"> </w:t>
      </w:r>
      <w:r>
        <w:t>the</w:t>
      </w:r>
      <w:r w:rsidRPr="00396E7F">
        <w:rPr>
          <w:spacing w:val="-2"/>
        </w:rPr>
        <w:t xml:space="preserve"> </w:t>
      </w:r>
      <w:r>
        <w:t>EVSE with</w:t>
      </w:r>
      <w:r w:rsidRPr="00396E7F">
        <w:rPr>
          <w:spacing w:val="-1"/>
        </w:rPr>
        <w:t xml:space="preserve"> </w:t>
      </w:r>
      <w:r>
        <w:t>that</w:t>
      </w:r>
      <w:r w:rsidRPr="00396E7F">
        <w:rPr>
          <w:spacing w:val="-2"/>
        </w:rPr>
        <w:t xml:space="preserve"> </w:t>
      </w:r>
      <w:r>
        <w:t>measured</w:t>
      </w:r>
      <w:r w:rsidRPr="00396E7F">
        <w:rPr>
          <w:spacing w:val="-2"/>
        </w:rPr>
        <w:t xml:space="preserve"> </w:t>
      </w:r>
      <w:r>
        <w:t>by</w:t>
      </w:r>
      <w:r w:rsidRPr="00396E7F">
        <w:rPr>
          <w:spacing w:val="-1"/>
        </w:rPr>
        <w:t xml:space="preserve"> </w:t>
      </w:r>
      <w:r>
        <w:t>the</w:t>
      </w:r>
      <w:r w:rsidRPr="00396E7F">
        <w:rPr>
          <w:spacing w:val="-1"/>
        </w:rPr>
        <w:t xml:space="preserve"> </w:t>
      </w:r>
      <w:r>
        <w:t>measurement</w:t>
      </w:r>
      <w:r w:rsidRPr="00396E7F">
        <w:rPr>
          <w:spacing w:val="-2"/>
        </w:rPr>
        <w:t xml:space="preserve"> </w:t>
      </w:r>
      <w:r>
        <w:t>standard.</w:t>
      </w:r>
    </w:p>
    <w:p w14:paraId="1959C483" w14:textId="12C2BCB0" w:rsidR="00396E7F" w:rsidRDefault="00396E7F" w:rsidP="00CC6830">
      <w:pPr>
        <w:pStyle w:val="ListParagraph"/>
        <w:widowControl w:val="0"/>
        <w:numPr>
          <w:ilvl w:val="3"/>
          <w:numId w:val="87"/>
        </w:numPr>
        <w:tabs>
          <w:tab w:val="left" w:pos="1320"/>
        </w:tabs>
        <w:autoSpaceDE w:val="0"/>
        <w:autoSpaceDN w:val="0"/>
        <w:ind w:hanging="361"/>
        <w:contextualSpacing w:val="0"/>
      </w:pPr>
      <w:r>
        <w:t>For</w:t>
      </w:r>
      <w:r>
        <w:rPr>
          <w:spacing w:val="-2"/>
        </w:rPr>
        <w:t xml:space="preserve"> </w:t>
      </w:r>
      <w:r>
        <w:t>AC</w:t>
      </w:r>
      <w:r>
        <w:rPr>
          <w:spacing w:val="-3"/>
        </w:rPr>
        <w:t xml:space="preserve"> </w:t>
      </w:r>
      <w:r>
        <w:t>systems:</w:t>
      </w:r>
    </w:p>
    <w:p w14:paraId="2DA08B92" w14:textId="182B55E1" w:rsidR="00396E7F" w:rsidRPr="00396E7F" w:rsidRDefault="00396E7F" w:rsidP="00CC6830">
      <w:pPr>
        <w:pStyle w:val="ListParagraph"/>
        <w:widowControl w:val="0"/>
        <w:numPr>
          <w:ilvl w:val="4"/>
          <w:numId w:val="87"/>
        </w:numPr>
        <w:tabs>
          <w:tab w:val="left" w:pos="1680"/>
        </w:tabs>
        <w:autoSpaceDE w:val="0"/>
        <w:autoSpaceDN w:val="0"/>
        <w:ind w:right="235" w:hanging="360"/>
        <w:contextualSpacing w:val="0"/>
      </w:pPr>
      <w:r>
        <w:t>Accuracy test of the EVSE system at a load of not less than 85 % of the maximum deliverable</w:t>
      </w:r>
      <w:r>
        <w:rPr>
          <w:spacing w:val="1"/>
        </w:rPr>
        <w:t xml:space="preserve"> </w:t>
      </w:r>
      <w:r>
        <w:t xml:space="preserve">amperes </w:t>
      </w:r>
      <w:r w:rsidRPr="00396E7F">
        <w:rPr>
          <w:b/>
          <w:bCs/>
          <w:strike/>
        </w:rPr>
        <w:t>(expressed as MDA) as determined from the pilot signal</w:t>
      </w:r>
      <w:r>
        <w:t xml:space="preserve"> for a total energy delivered of at</w:t>
      </w:r>
      <w:r>
        <w:rPr>
          <w:spacing w:val="1"/>
        </w:rPr>
        <w:t xml:space="preserve"> </w:t>
      </w:r>
      <w:r>
        <w:t>least twice the minimum measured quantity (MMQ).</w:t>
      </w:r>
      <w:r>
        <w:rPr>
          <w:spacing w:val="1"/>
        </w:rPr>
        <w:t xml:space="preserve"> </w:t>
      </w:r>
      <w:r>
        <w:t>If the MDA would result in maximum</w:t>
      </w:r>
      <w:r>
        <w:rPr>
          <w:spacing w:val="1"/>
        </w:rPr>
        <w:t xml:space="preserve"> </w:t>
      </w:r>
      <w:r>
        <w:t>deliverable</w:t>
      </w:r>
      <w:r>
        <w:rPr>
          <w:spacing w:val="-1"/>
        </w:rPr>
        <w:t xml:space="preserve"> </w:t>
      </w:r>
      <w:r>
        <w:t>power of</w:t>
      </w:r>
      <w:r>
        <w:rPr>
          <w:spacing w:val="-2"/>
        </w:rPr>
        <w:t xml:space="preserve"> </w:t>
      </w:r>
      <w:r>
        <w:t>greater than 7.2</w:t>
      </w:r>
      <w:r>
        <w:rPr>
          <w:spacing w:val="-1"/>
        </w:rPr>
        <w:t xml:space="preserve"> </w:t>
      </w:r>
      <w:r>
        <w:t>kW,</w:t>
      </w:r>
      <w:r>
        <w:rPr>
          <w:spacing w:val="1"/>
        </w:rPr>
        <w:t xml:space="preserve"> </w:t>
      </w:r>
      <w:r>
        <w:t>then</w:t>
      </w:r>
      <w:r>
        <w:rPr>
          <w:spacing w:val="-2"/>
        </w:rPr>
        <w:t xml:space="preserve"> </w:t>
      </w:r>
      <w:r>
        <w:t>the</w:t>
      </w:r>
      <w:r>
        <w:rPr>
          <w:spacing w:val="-1"/>
        </w:rPr>
        <w:t xml:space="preserve"> </w:t>
      </w:r>
      <w:r>
        <w:t>test may</w:t>
      </w:r>
      <w:r>
        <w:rPr>
          <w:spacing w:val="-2"/>
        </w:rPr>
        <w:t xml:space="preserve"> </w:t>
      </w:r>
      <w:r>
        <w:t>be</w:t>
      </w:r>
      <w:r>
        <w:rPr>
          <w:spacing w:val="-1"/>
        </w:rPr>
        <w:t xml:space="preserve"> </w:t>
      </w:r>
      <w:r>
        <w:t>performed</w:t>
      </w:r>
      <w:r>
        <w:rPr>
          <w:spacing w:val="-1"/>
        </w:rPr>
        <w:t xml:space="preserve"> </w:t>
      </w:r>
      <w:r>
        <w:t>at</w:t>
      </w:r>
      <w:r>
        <w:rPr>
          <w:spacing w:val="-1"/>
        </w:rPr>
        <w:t xml:space="preserve"> </w:t>
      </w:r>
      <w:r>
        <w:t>7.2</w:t>
      </w:r>
      <w:r>
        <w:rPr>
          <w:spacing w:val="-2"/>
        </w:rPr>
        <w:t xml:space="preserve"> </w:t>
      </w:r>
      <w:r>
        <w:t>kW.</w:t>
      </w:r>
    </w:p>
    <w:p w14:paraId="2B14956F" w14:textId="3ABC1E21" w:rsidR="00396E7F" w:rsidRDefault="00396E7F" w:rsidP="00CC6830">
      <w:pPr>
        <w:pStyle w:val="ListParagraph"/>
        <w:widowControl w:val="0"/>
        <w:numPr>
          <w:ilvl w:val="4"/>
          <w:numId w:val="87"/>
        </w:numPr>
        <w:tabs>
          <w:tab w:val="left" w:pos="1680"/>
        </w:tabs>
        <w:autoSpaceDE w:val="0"/>
        <w:autoSpaceDN w:val="0"/>
        <w:ind w:right="236" w:hanging="360"/>
        <w:contextualSpacing w:val="0"/>
      </w:pPr>
      <w:r>
        <w:t xml:space="preserve">Accuracy test of the EVSE system at a load of </w:t>
      </w:r>
      <w:r w:rsidRPr="00396E7F">
        <w:rPr>
          <w:b/>
          <w:bCs/>
          <w:strike/>
        </w:rPr>
        <w:t>not greater than</w:t>
      </w:r>
      <w:r w:rsidRPr="00396E7F">
        <w:rPr>
          <w:b/>
          <w:bCs/>
          <w:u w:val="single"/>
        </w:rPr>
        <w:t xml:space="preserve">between </w:t>
      </w:r>
      <w:r>
        <w:t xml:space="preserve">10 % </w:t>
      </w:r>
      <w:r>
        <w:rPr>
          <w:b/>
          <w:bCs/>
          <w:u w:val="single"/>
        </w:rPr>
        <w:t>and 20%</w:t>
      </w:r>
      <w:r>
        <w:t>of the maximum deliverable</w:t>
      </w:r>
      <w:r>
        <w:rPr>
          <w:spacing w:val="1"/>
        </w:rPr>
        <w:t xml:space="preserve"> </w:t>
      </w:r>
      <w:r>
        <w:t xml:space="preserve">amperes </w:t>
      </w:r>
      <w:r w:rsidRPr="00396E7F">
        <w:rPr>
          <w:b/>
          <w:bCs/>
          <w:strike/>
        </w:rPr>
        <w:t>(expressed as MDA) as determined from the pilot signal</w:t>
      </w:r>
      <w:r>
        <w:t xml:space="preserve"> for a total energy delivered of at</w:t>
      </w:r>
      <w:r>
        <w:rPr>
          <w:spacing w:val="1"/>
        </w:rPr>
        <w:t xml:space="preserve"> </w:t>
      </w:r>
      <w:r>
        <w:t>least</w:t>
      </w:r>
      <w:r>
        <w:rPr>
          <w:spacing w:val="-1"/>
        </w:rPr>
        <w:t xml:space="preserve"> </w:t>
      </w:r>
      <w:r>
        <w:t>the minimum</w:t>
      </w:r>
      <w:r>
        <w:rPr>
          <w:spacing w:val="1"/>
        </w:rPr>
        <w:t xml:space="preserve"> </w:t>
      </w:r>
      <w:r>
        <w:t>measured</w:t>
      </w:r>
      <w:r>
        <w:rPr>
          <w:spacing w:val="1"/>
        </w:rPr>
        <w:t xml:space="preserve"> </w:t>
      </w:r>
      <w:r>
        <w:t>quantity (MMQ).</w:t>
      </w:r>
    </w:p>
    <w:p w14:paraId="003C77E9" w14:textId="1FDF6ABC" w:rsidR="00396E7F" w:rsidRDefault="00396E7F" w:rsidP="00CC6830">
      <w:pPr>
        <w:pStyle w:val="ListParagraph"/>
        <w:widowControl w:val="0"/>
        <w:numPr>
          <w:ilvl w:val="3"/>
          <w:numId w:val="87"/>
        </w:numPr>
        <w:tabs>
          <w:tab w:val="left" w:pos="1320"/>
        </w:tabs>
        <w:autoSpaceDE w:val="0"/>
        <w:autoSpaceDN w:val="0"/>
        <w:ind w:hanging="361"/>
        <w:contextualSpacing w:val="0"/>
      </w:pPr>
      <w:r>
        <w:t>For</w:t>
      </w:r>
      <w:r>
        <w:rPr>
          <w:spacing w:val="-1"/>
        </w:rPr>
        <w:t xml:space="preserve"> </w:t>
      </w:r>
      <w:r>
        <w:t>DC</w:t>
      </w:r>
      <w:r>
        <w:rPr>
          <w:spacing w:val="-2"/>
        </w:rPr>
        <w:t xml:space="preserve"> </w:t>
      </w:r>
      <w:r>
        <w:t>systems</w:t>
      </w:r>
      <w:r>
        <w:rPr>
          <w:spacing w:val="-3"/>
        </w:rPr>
        <w:t xml:space="preserve"> </w:t>
      </w:r>
      <w:r>
        <w:t>(see</w:t>
      </w:r>
      <w:r>
        <w:rPr>
          <w:spacing w:val="-1"/>
        </w:rPr>
        <w:t xml:space="preserve"> </w:t>
      </w:r>
      <w:r>
        <w:t>note):</w:t>
      </w:r>
    </w:p>
    <w:p w14:paraId="17C6C463" w14:textId="24516653" w:rsidR="00396E7F" w:rsidRPr="00396E7F" w:rsidRDefault="00396E7F" w:rsidP="00CC6830">
      <w:pPr>
        <w:pStyle w:val="ListParagraph"/>
        <w:widowControl w:val="0"/>
        <w:numPr>
          <w:ilvl w:val="4"/>
          <w:numId w:val="87"/>
        </w:numPr>
        <w:tabs>
          <w:tab w:val="left" w:pos="1680"/>
        </w:tabs>
        <w:autoSpaceDE w:val="0"/>
        <w:autoSpaceDN w:val="0"/>
        <w:spacing w:before="1"/>
        <w:ind w:right="235" w:hanging="360"/>
        <w:contextualSpacing w:val="0"/>
      </w:pPr>
      <w:r>
        <w:lastRenderedPageBreak/>
        <w:t>Accuracy test of the EVSE system at a load of not less than 85 % of the maximum deliverable</w:t>
      </w:r>
      <w:r>
        <w:rPr>
          <w:spacing w:val="1"/>
        </w:rPr>
        <w:t xml:space="preserve"> </w:t>
      </w:r>
      <w:r>
        <w:t xml:space="preserve">amperes </w:t>
      </w:r>
      <w:r w:rsidRPr="00396E7F">
        <w:rPr>
          <w:b/>
          <w:bCs/>
          <w:strike/>
        </w:rPr>
        <w:t>current (expressed as MDA) as determined from the digital communication message from</w:t>
      </w:r>
      <w:r w:rsidRPr="00396E7F">
        <w:rPr>
          <w:b/>
          <w:bCs/>
          <w:strike/>
          <w:spacing w:val="-47"/>
        </w:rPr>
        <w:t xml:space="preserve"> </w:t>
      </w:r>
      <w:r w:rsidRPr="00396E7F">
        <w:rPr>
          <w:b/>
          <w:bCs/>
          <w:strike/>
          <w:spacing w:val="-1"/>
        </w:rPr>
        <w:t>the</w:t>
      </w:r>
      <w:r w:rsidRPr="00396E7F">
        <w:rPr>
          <w:b/>
          <w:bCs/>
          <w:strike/>
          <w:spacing w:val="-12"/>
        </w:rPr>
        <w:t xml:space="preserve"> </w:t>
      </w:r>
      <w:r w:rsidRPr="00396E7F">
        <w:rPr>
          <w:b/>
          <w:bCs/>
          <w:strike/>
          <w:spacing w:val="-1"/>
        </w:rPr>
        <w:t>DC</w:t>
      </w:r>
      <w:r w:rsidRPr="00396E7F">
        <w:rPr>
          <w:b/>
          <w:bCs/>
          <w:strike/>
          <w:spacing w:val="-13"/>
        </w:rPr>
        <w:t xml:space="preserve"> </w:t>
      </w:r>
      <w:r w:rsidRPr="00396E7F">
        <w:rPr>
          <w:b/>
          <w:bCs/>
          <w:strike/>
          <w:spacing w:val="-1"/>
        </w:rPr>
        <w:t>EVSE</w:t>
      </w:r>
      <w:r w:rsidRPr="00396E7F">
        <w:rPr>
          <w:b/>
          <w:bCs/>
          <w:strike/>
          <w:spacing w:val="-11"/>
        </w:rPr>
        <w:t xml:space="preserve"> </w:t>
      </w:r>
      <w:r w:rsidRPr="00396E7F">
        <w:rPr>
          <w:b/>
          <w:bCs/>
          <w:strike/>
          <w:spacing w:val="-1"/>
        </w:rPr>
        <w:t>to</w:t>
      </w:r>
      <w:r w:rsidRPr="00396E7F">
        <w:rPr>
          <w:b/>
          <w:bCs/>
          <w:strike/>
          <w:spacing w:val="-11"/>
        </w:rPr>
        <w:t xml:space="preserve"> </w:t>
      </w:r>
      <w:r w:rsidRPr="00396E7F">
        <w:rPr>
          <w:b/>
          <w:bCs/>
          <w:strike/>
          <w:spacing w:val="-1"/>
        </w:rPr>
        <w:t>the</w:t>
      </w:r>
      <w:r w:rsidRPr="00396E7F">
        <w:rPr>
          <w:b/>
          <w:bCs/>
          <w:strike/>
          <w:spacing w:val="-12"/>
        </w:rPr>
        <w:t xml:space="preserve"> </w:t>
      </w:r>
      <w:r w:rsidRPr="00396E7F">
        <w:rPr>
          <w:b/>
          <w:bCs/>
          <w:strike/>
          <w:spacing w:val="-1"/>
        </w:rPr>
        <w:t>test</w:t>
      </w:r>
      <w:r w:rsidRPr="00396E7F">
        <w:rPr>
          <w:b/>
          <w:bCs/>
          <w:strike/>
          <w:spacing w:val="-12"/>
        </w:rPr>
        <w:t xml:space="preserve"> </w:t>
      </w:r>
      <w:r w:rsidRPr="00396E7F">
        <w:rPr>
          <w:b/>
          <w:bCs/>
          <w:strike/>
          <w:spacing w:val="-1"/>
        </w:rPr>
        <w:t>standard</w:t>
      </w:r>
      <w:r w:rsidRPr="00396E7F">
        <w:rPr>
          <w:b/>
          <w:bCs/>
          <w:strike/>
          <w:spacing w:val="-11"/>
        </w:rPr>
        <w:t xml:space="preserve"> </w:t>
      </w:r>
      <w:r>
        <w:rPr>
          <w:spacing w:val="-1"/>
        </w:rPr>
        <w:t>for</w:t>
      </w:r>
      <w:r>
        <w:rPr>
          <w:spacing w:val="-11"/>
        </w:rPr>
        <w:t xml:space="preserve"> </w:t>
      </w:r>
      <w:r>
        <w:rPr>
          <w:spacing w:val="-1"/>
        </w:rPr>
        <w:t>a</w:t>
      </w:r>
      <w:r>
        <w:rPr>
          <w:spacing w:val="-12"/>
        </w:rPr>
        <w:t xml:space="preserve"> </w:t>
      </w:r>
      <w:r>
        <w:rPr>
          <w:spacing w:val="-1"/>
        </w:rPr>
        <w:t>total</w:t>
      </w:r>
      <w:r>
        <w:rPr>
          <w:spacing w:val="-11"/>
        </w:rPr>
        <w:t xml:space="preserve"> </w:t>
      </w:r>
      <w:r>
        <w:rPr>
          <w:spacing w:val="-1"/>
        </w:rPr>
        <w:t>energy</w:t>
      </w:r>
      <w:r>
        <w:rPr>
          <w:spacing w:val="-11"/>
        </w:rPr>
        <w:t xml:space="preserve"> </w:t>
      </w:r>
      <w:r>
        <w:rPr>
          <w:spacing w:val="-1"/>
        </w:rPr>
        <w:t>delivered</w:t>
      </w:r>
      <w:r>
        <w:rPr>
          <w:spacing w:val="-13"/>
        </w:rPr>
        <w:t xml:space="preserve"> </w:t>
      </w:r>
      <w:r>
        <w:t>of</w:t>
      </w:r>
      <w:r>
        <w:rPr>
          <w:spacing w:val="-11"/>
        </w:rPr>
        <w:t xml:space="preserve"> </w:t>
      </w:r>
      <w:r>
        <w:t>at</w:t>
      </w:r>
      <w:r>
        <w:rPr>
          <w:spacing w:val="-12"/>
        </w:rPr>
        <w:t xml:space="preserve"> </w:t>
      </w:r>
      <w:r>
        <w:t>least</w:t>
      </w:r>
      <w:r>
        <w:rPr>
          <w:spacing w:val="-12"/>
        </w:rPr>
        <w:t xml:space="preserve"> </w:t>
      </w:r>
      <w:r>
        <w:t>twice</w:t>
      </w:r>
      <w:r>
        <w:rPr>
          <w:spacing w:val="-12"/>
        </w:rPr>
        <w:t xml:space="preserve"> </w:t>
      </w:r>
      <w:r>
        <w:t>the</w:t>
      </w:r>
      <w:r>
        <w:rPr>
          <w:spacing w:val="-12"/>
        </w:rPr>
        <w:t xml:space="preserve"> </w:t>
      </w:r>
      <w:r>
        <w:t>minimum</w:t>
      </w:r>
      <w:r>
        <w:rPr>
          <w:spacing w:val="-13"/>
        </w:rPr>
        <w:t xml:space="preserve"> </w:t>
      </w:r>
      <w:r>
        <w:t>measured</w:t>
      </w:r>
      <w:r>
        <w:rPr>
          <w:spacing w:val="-47"/>
        </w:rPr>
        <w:t xml:space="preserve"> </w:t>
      </w:r>
      <w:r w:rsidRPr="00396E7F">
        <w:t>quantity (MMQ).</w:t>
      </w:r>
    </w:p>
    <w:p w14:paraId="03584D01" w14:textId="24B3B78D" w:rsidR="00396E7F" w:rsidRPr="00396E7F" w:rsidRDefault="00396E7F" w:rsidP="00CC6830">
      <w:pPr>
        <w:pStyle w:val="ListParagraph"/>
        <w:widowControl w:val="0"/>
        <w:numPr>
          <w:ilvl w:val="4"/>
          <w:numId w:val="87"/>
        </w:numPr>
        <w:tabs>
          <w:tab w:val="left" w:pos="1681"/>
        </w:tabs>
        <w:autoSpaceDE w:val="0"/>
        <w:autoSpaceDN w:val="0"/>
        <w:spacing w:before="82"/>
        <w:ind w:left="1685" w:right="230" w:hanging="360"/>
        <w:contextualSpacing w:val="0"/>
      </w:pPr>
      <w:r w:rsidRPr="00396E7F">
        <w:t xml:space="preserve">Accuracy test of the EVSE system at a load of </w:t>
      </w:r>
      <w:r w:rsidR="009C03B7" w:rsidRPr="00396E7F">
        <w:rPr>
          <w:b/>
          <w:strike/>
        </w:rPr>
        <w:t>not more than</w:t>
      </w:r>
      <w:r w:rsidR="009C03B7">
        <w:rPr>
          <w:b/>
          <w:u w:val="single"/>
        </w:rPr>
        <w:t>between</w:t>
      </w:r>
      <w:r w:rsidR="009C03B7" w:rsidRPr="00396E7F">
        <w:rPr>
          <w:b/>
        </w:rPr>
        <w:t xml:space="preserve"> </w:t>
      </w:r>
      <w:r w:rsidR="009C03B7" w:rsidRPr="00396E7F">
        <w:t xml:space="preserve">10 % </w:t>
      </w:r>
      <w:r w:rsidR="009C03B7" w:rsidRPr="009E5E96">
        <w:rPr>
          <w:b/>
          <w:u w:val="single"/>
        </w:rPr>
        <w:t>and 20%</w:t>
      </w:r>
      <w:r w:rsidR="009C03B7" w:rsidRPr="00396E7F">
        <w:t xml:space="preserve"> </w:t>
      </w:r>
      <w:r w:rsidRPr="00396E7F">
        <w:t>of the maximum deliverable</w:t>
      </w:r>
      <w:r w:rsidRPr="00396E7F">
        <w:rPr>
          <w:spacing w:val="1"/>
        </w:rPr>
        <w:t xml:space="preserve"> </w:t>
      </w:r>
      <w:r w:rsidRPr="00396E7F">
        <w:t xml:space="preserve">amperes </w:t>
      </w:r>
      <w:r w:rsidRPr="00396E7F">
        <w:rPr>
          <w:b/>
          <w:bCs/>
          <w:strike/>
        </w:rPr>
        <w:t>(expressed as MDA) as determined from the digital communication message from the DC</w:t>
      </w:r>
      <w:r w:rsidRPr="00396E7F">
        <w:rPr>
          <w:b/>
          <w:bCs/>
          <w:strike/>
          <w:spacing w:val="-47"/>
        </w:rPr>
        <w:t xml:space="preserve"> </w:t>
      </w:r>
      <w:r w:rsidRPr="00396E7F">
        <w:rPr>
          <w:b/>
          <w:bCs/>
          <w:strike/>
        </w:rPr>
        <w:t>EVSE to the test standard</w:t>
      </w:r>
      <w:r w:rsidRPr="00396E7F">
        <w:t xml:space="preserve"> for a total energy delivered of at least the minimum measured quantity</w:t>
      </w:r>
      <w:r w:rsidRPr="00396E7F">
        <w:rPr>
          <w:spacing w:val="1"/>
        </w:rPr>
        <w:t xml:space="preserve"> </w:t>
      </w:r>
      <w:r w:rsidRPr="00396E7F">
        <w:t>(MMQ).</w:t>
      </w:r>
    </w:p>
    <w:p w14:paraId="61E2A246" w14:textId="02B3CD24" w:rsidR="00396E7F" w:rsidRDefault="00396E7F" w:rsidP="00396E7F">
      <w:pPr>
        <w:ind w:left="360"/>
      </w:pPr>
      <w:r w:rsidRPr="00396E7F">
        <w:rPr>
          <w:b/>
        </w:rPr>
        <w:t>Note:</w:t>
      </w:r>
      <w:r w:rsidRPr="00396E7F">
        <w:rPr>
          <w:b/>
          <w:spacing w:val="36"/>
        </w:rPr>
        <w:t xml:space="preserve"> </w:t>
      </w:r>
      <w:r w:rsidRPr="00396E7F">
        <w:t>For</w:t>
      </w:r>
      <w:r w:rsidRPr="00396E7F">
        <w:rPr>
          <w:spacing w:val="37"/>
        </w:rPr>
        <w:t xml:space="preserve"> </w:t>
      </w:r>
      <w:r w:rsidRPr="00396E7F">
        <w:t>DC</w:t>
      </w:r>
      <w:r w:rsidRPr="00396E7F">
        <w:rPr>
          <w:spacing w:val="36"/>
        </w:rPr>
        <w:t xml:space="preserve"> </w:t>
      </w:r>
      <w:r w:rsidRPr="00396E7F">
        <w:t>systems</w:t>
      </w:r>
      <w:r w:rsidRPr="00396E7F">
        <w:rPr>
          <w:spacing w:val="38"/>
        </w:rPr>
        <w:t xml:space="preserve"> </w:t>
      </w:r>
      <w:r w:rsidRPr="00396E7F">
        <w:t>it</w:t>
      </w:r>
      <w:r w:rsidRPr="00396E7F">
        <w:rPr>
          <w:spacing w:val="37"/>
        </w:rPr>
        <w:t xml:space="preserve"> </w:t>
      </w:r>
      <w:r w:rsidRPr="00396E7F">
        <w:t>is</w:t>
      </w:r>
      <w:r w:rsidRPr="00396E7F">
        <w:rPr>
          <w:spacing w:val="38"/>
        </w:rPr>
        <w:t xml:space="preserve"> </w:t>
      </w:r>
      <w:r w:rsidRPr="00396E7F">
        <w:t>anticipated</w:t>
      </w:r>
      <w:r w:rsidRPr="00396E7F">
        <w:rPr>
          <w:spacing w:val="37"/>
        </w:rPr>
        <w:t xml:space="preserve"> </w:t>
      </w:r>
      <w:r w:rsidRPr="00396E7F">
        <w:t>that</w:t>
      </w:r>
      <w:r w:rsidRPr="00396E7F">
        <w:rPr>
          <w:spacing w:val="38"/>
        </w:rPr>
        <w:t xml:space="preserve"> </w:t>
      </w:r>
      <w:r w:rsidRPr="00396E7F">
        <w:t>an</w:t>
      </w:r>
      <w:r w:rsidRPr="00396E7F">
        <w:rPr>
          <w:spacing w:val="37"/>
        </w:rPr>
        <w:t xml:space="preserve"> </w:t>
      </w:r>
      <w:r w:rsidRPr="00396E7F">
        <w:t>electric</w:t>
      </w:r>
      <w:r w:rsidRPr="00396E7F">
        <w:rPr>
          <w:spacing w:val="36"/>
        </w:rPr>
        <w:t xml:space="preserve"> </w:t>
      </w:r>
      <w:r w:rsidRPr="00396E7F">
        <w:t>vehicle</w:t>
      </w:r>
      <w:r w:rsidRPr="00396E7F">
        <w:rPr>
          <w:spacing w:val="38"/>
        </w:rPr>
        <w:t xml:space="preserve"> </w:t>
      </w:r>
      <w:r w:rsidRPr="00396E7F">
        <w:t>may</w:t>
      </w:r>
      <w:r w:rsidRPr="00396E7F">
        <w:rPr>
          <w:spacing w:val="37"/>
        </w:rPr>
        <w:t xml:space="preserve"> </w:t>
      </w:r>
      <w:r w:rsidRPr="00396E7F">
        <w:t>be</w:t>
      </w:r>
      <w:r w:rsidRPr="00396E7F">
        <w:rPr>
          <w:spacing w:val="36"/>
        </w:rPr>
        <w:t xml:space="preserve"> </w:t>
      </w:r>
      <w:r w:rsidRPr="00396E7F">
        <w:t>used</w:t>
      </w:r>
      <w:r w:rsidRPr="00396E7F">
        <w:rPr>
          <w:spacing w:val="37"/>
        </w:rPr>
        <w:t xml:space="preserve"> </w:t>
      </w:r>
      <w:r w:rsidRPr="00396E7F">
        <w:t>as</w:t>
      </w:r>
      <w:r w:rsidRPr="00396E7F">
        <w:rPr>
          <w:spacing w:val="38"/>
        </w:rPr>
        <w:t xml:space="preserve"> </w:t>
      </w:r>
      <w:r w:rsidRPr="00396E7F">
        <w:t>the</w:t>
      </w:r>
      <w:r w:rsidRPr="00396E7F">
        <w:rPr>
          <w:spacing w:val="37"/>
        </w:rPr>
        <w:t xml:space="preserve"> </w:t>
      </w:r>
      <w:r w:rsidRPr="00396E7F">
        <w:t>test</w:t>
      </w:r>
      <w:r w:rsidRPr="00396E7F">
        <w:rPr>
          <w:spacing w:val="38"/>
        </w:rPr>
        <w:t xml:space="preserve"> </w:t>
      </w:r>
      <w:r w:rsidRPr="00396E7F">
        <w:t>load.</w:t>
      </w:r>
      <w:r w:rsidRPr="00396E7F">
        <w:rPr>
          <w:spacing w:val="26"/>
        </w:rPr>
        <w:t xml:space="preserve"> </w:t>
      </w:r>
      <w:r w:rsidRPr="00396E7F">
        <w:t>Under</w:t>
      </w:r>
      <w:r w:rsidRPr="00396E7F">
        <w:rPr>
          <w:spacing w:val="36"/>
        </w:rPr>
        <w:t xml:space="preserve"> </w:t>
      </w:r>
      <w:r w:rsidRPr="00396E7F">
        <w:t>that</w:t>
      </w:r>
      <w:r w:rsidRPr="00396E7F">
        <w:rPr>
          <w:spacing w:val="1"/>
        </w:rPr>
        <w:t xml:space="preserve"> </w:t>
      </w:r>
      <w:bookmarkStart w:id="168" w:name="N.6._Repeatability_Tests"/>
      <w:bookmarkEnd w:id="168"/>
      <w:r w:rsidRPr="00396E7F">
        <w:t>circumstance,</w:t>
      </w:r>
      <w:r w:rsidRPr="00396E7F">
        <w:rPr>
          <w:spacing w:val="-3"/>
        </w:rPr>
        <w:t xml:space="preserve"> </w:t>
      </w:r>
      <w:r w:rsidRPr="00396E7F">
        <w:t>testing</w:t>
      </w:r>
      <w:r w:rsidRPr="00396E7F">
        <w:rPr>
          <w:spacing w:val="1"/>
        </w:rPr>
        <w:t xml:space="preserve"> </w:t>
      </w:r>
      <w:r w:rsidRPr="00396E7F">
        <w:t>at</w:t>
      </w:r>
      <w:r w:rsidRPr="00396E7F">
        <w:rPr>
          <w:spacing w:val="-1"/>
        </w:rPr>
        <w:t xml:space="preserve"> </w:t>
      </w:r>
      <w:r w:rsidRPr="00396E7F">
        <w:t>the</w:t>
      </w:r>
      <w:r w:rsidRPr="00396E7F">
        <w:rPr>
          <w:spacing w:val="1"/>
        </w:rPr>
        <w:t xml:space="preserve"> </w:t>
      </w:r>
      <w:r w:rsidRPr="00396E7F">
        <w:t>load presented</w:t>
      </w:r>
      <w:r w:rsidRPr="00396E7F">
        <w:rPr>
          <w:spacing w:val="-2"/>
        </w:rPr>
        <w:t xml:space="preserve"> </w:t>
      </w:r>
      <w:r w:rsidRPr="00396E7F">
        <w:t>by the</w:t>
      </w:r>
      <w:r w:rsidRPr="00396E7F">
        <w:rPr>
          <w:spacing w:val="-2"/>
        </w:rPr>
        <w:t xml:space="preserve"> </w:t>
      </w:r>
      <w:r w:rsidRPr="00396E7F">
        <w:t>vehicle shall</w:t>
      </w:r>
      <w:r w:rsidRPr="00396E7F">
        <w:rPr>
          <w:spacing w:val="1"/>
        </w:rPr>
        <w:t xml:space="preserve"> </w:t>
      </w:r>
      <w:r w:rsidRPr="00396E7F">
        <w:t>be</w:t>
      </w:r>
      <w:r w:rsidRPr="00396E7F">
        <w:rPr>
          <w:spacing w:val="1"/>
        </w:rPr>
        <w:t xml:space="preserve"> </w:t>
      </w:r>
      <w:r w:rsidRPr="00396E7F">
        <w:t xml:space="preserve">sufficient </w:t>
      </w:r>
      <w:r w:rsidRPr="00396E7F">
        <w:rPr>
          <w:b/>
          <w:u w:val="single"/>
        </w:rPr>
        <w:t>provided</w:t>
      </w:r>
      <w:r w:rsidRPr="00396E7F">
        <w:rPr>
          <w:b/>
          <w:spacing w:val="49"/>
          <w:u w:val="single"/>
        </w:rPr>
        <w:t xml:space="preserve"> </w:t>
      </w:r>
      <w:r w:rsidRPr="00396E7F">
        <w:rPr>
          <w:b/>
          <w:u w:val="single"/>
        </w:rPr>
        <w:t>that</w:t>
      </w:r>
      <w:r w:rsidRPr="00396E7F">
        <w:rPr>
          <w:b/>
          <w:spacing w:val="49"/>
          <w:u w:val="single"/>
        </w:rPr>
        <w:t xml:space="preserve"> </w:t>
      </w:r>
      <w:r w:rsidRPr="00396E7F">
        <w:rPr>
          <w:b/>
          <w:u w:val="single"/>
        </w:rPr>
        <w:t>it</w:t>
      </w:r>
      <w:r w:rsidRPr="00396E7F">
        <w:rPr>
          <w:b/>
          <w:spacing w:val="49"/>
          <w:u w:val="single"/>
        </w:rPr>
        <w:t xml:space="preserve"> </w:t>
      </w:r>
      <w:r w:rsidRPr="00396E7F">
        <w:rPr>
          <w:b/>
          <w:u w:val="single"/>
        </w:rPr>
        <w:t>is</w:t>
      </w:r>
      <w:r w:rsidRPr="00396E7F">
        <w:rPr>
          <w:b/>
          <w:spacing w:val="51"/>
          <w:u w:val="single"/>
        </w:rPr>
        <w:t xml:space="preserve"> </w:t>
      </w:r>
      <w:r w:rsidRPr="00396E7F">
        <w:rPr>
          <w:b/>
          <w:u w:val="single"/>
        </w:rPr>
        <w:t>greater</w:t>
      </w:r>
      <w:r w:rsidRPr="00396E7F">
        <w:rPr>
          <w:b/>
          <w:spacing w:val="49"/>
          <w:u w:val="single"/>
        </w:rPr>
        <w:t xml:space="preserve"> </w:t>
      </w:r>
      <w:r w:rsidRPr="00396E7F">
        <w:rPr>
          <w:b/>
          <w:u w:val="single"/>
        </w:rPr>
        <w:t>than</w:t>
      </w:r>
      <w:r w:rsidRPr="00396E7F">
        <w:rPr>
          <w:b/>
          <w:spacing w:val="49"/>
          <w:u w:val="single"/>
        </w:rPr>
        <w:t xml:space="preserve"> </w:t>
      </w:r>
      <w:r w:rsidRPr="00396E7F">
        <w:rPr>
          <w:b/>
          <w:u w:val="single"/>
        </w:rPr>
        <w:t>30%</w:t>
      </w:r>
      <w:r w:rsidRPr="00396E7F">
        <w:rPr>
          <w:b/>
          <w:spacing w:val="50"/>
          <w:u w:val="single"/>
        </w:rPr>
        <w:t xml:space="preserve"> </w:t>
      </w:r>
      <w:r w:rsidRPr="00396E7F">
        <w:rPr>
          <w:b/>
          <w:u w:val="single"/>
        </w:rPr>
        <w:t>of</w:t>
      </w:r>
      <w:r w:rsidRPr="00396E7F">
        <w:rPr>
          <w:b/>
          <w:spacing w:val="49"/>
          <w:u w:val="single"/>
        </w:rPr>
        <w:t xml:space="preserve"> </w:t>
      </w:r>
      <w:r w:rsidRPr="00396E7F">
        <w:rPr>
          <w:b/>
          <w:u w:val="single"/>
        </w:rPr>
        <w:t>the</w:t>
      </w:r>
      <w:r w:rsidRPr="00396E7F">
        <w:rPr>
          <w:b/>
          <w:spacing w:val="-53"/>
        </w:rPr>
        <w:t xml:space="preserve"> </w:t>
      </w:r>
      <w:r w:rsidRPr="00396E7F">
        <w:rPr>
          <w:b/>
          <w:u w:val="single"/>
        </w:rPr>
        <w:t>maximum</w:t>
      </w:r>
      <w:r w:rsidRPr="00396E7F">
        <w:rPr>
          <w:b/>
          <w:spacing w:val="-2"/>
          <w:u w:val="single"/>
        </w:rPr>
        <w:t xml:space="preserve"> </w:t>
      </w:r>
      <w:r w:rsidRPr="00396E7F">
        <w:rPr>
          <w:b/>
          <w:u w:val="single"/>
        </w:rPr>
        <w:t>deliverable amperes of</w:t>
      </w:r>
      <w:r w:rsidRPr="00396E7F">
        <w:rPr>
          <w:b/>
          <w:spacing w:val="-1"/>
          <w:u w:val="single"/>
        </w:rPr>
        <w:t xml:space="preserve"> </w:t>
      </w:r>
      <w:r w:rsidRPr="00396E7F">
        <w:rPr>
          <w:b/>
          <w:u w:val="single"/>
        </w:rPr>
        <w:t>the EVSE system</w:t>
      </w:r>
      <w:r w:rsidRPr="00396E7F">
        <w:t>.</w:t>
      </w:r>
    </w:p>
    <w:p w14:paraId="46D1A09D" w14:textId="19E25139" w:rsidR="00396E7F" w:rsidRPr="00396E7F" w:rsidRDefault="00396E7F" w:rsidP="00396E7F">
      <w:pPr>
        <w:rPr>
          <w:bCs/>
        </w:rPr>
      </w:pPr>
      <w:r w:rsidRPr="00396E7F">
        <w:rPr>
          <w:bCs/>
        </w:rPr>
        <w:t>And</w:t>
      </w:r>
    </w:p>
    <w:p w14:paraId="02152D06" w14:textId="77777777" w:rsidR="00396E7F" w:rsidRPr="00396E7F" w:rsidRDefault="00396E7F" w:rsidP="00396E7F">
      <w:pPr>
        <w:pStyle w:val="TableParagraph"/>
        <w:spacing w:before="140"/>
        <w:ind w:left="360"/>
        <w:jc w:val="both"/>
        <w:rPr>
          <w:sz w:val="20"/>
          <w:szCs w:val="20"/>
        </w:rPr>
      </w:pPr>
      <w:r w:rsidRPr="00396E7F">
        <w:rPr>
          <w:sz w:val="20"/>
          <w:szCs w:val="20"/>
        </w:rPr>
        <w:t>Appendix</w:t>
      </w:r>
      <w:r w:rsidRPr="00396E7F">
        <w:rPr>
          <w:spacing w:val="-1"/>
          <w:sz w:val="20"/>
          <w:szCs w:val="20"/>
        </w:rPr>
        <w:t xml:space="preserve"> </w:t>
      </w:r>
      <w:r w:rsidRPr="00396E7F">
        <w:rPr>
          <w:sz w:val="20"/>
          <w:szCs w:val="20"/>
        </w:rPr>
        <w:t>D:</w:t>
      </w:r>
    </w:p>
    <w:p w14:paraId="016CE1BA" w14:textId="77777777" w:rsidR="00396E7F" w:rsidRPr="00396E7F" w:rsidRDefault="00396E7F" w:rsidP="00396E7F">
      <w:pPr>
        <w:pStyle w:val="TableParagraph"/>
        <w:spacing w:before="7"/>
        <w:ind w:left="360"/>
        <w:rPr>
          <w:sz w:val="20"/>
          <w:szCs w:val="20"/>
        </w:rPr>
      </w:pPr>
    </w:p>
    <w:p w14:paraId="1A52C124" w14:textId="25D672F3" w:rsidR="00396E7F" w:rsidRPr="00396E7F" w:rsidRDefault="00396E7F" w:rsidP="00396E7F">
      <w:pPr>
        <w:ind w:left="360"/>
        <w:rPr>
          <w:b/>
          <w:bCs/>
        </w:rPr>
      </w:pPr>
      <w:r w:rsidRPr="00396E7F">
        <w:rPr>
          <w:b/>
          <w:u w:val="single"/>
        </w:rPr>
        <w:t>maximum deliverable amperes. -</w:t>
      </w:r>
      <w:r w:rsidRPr="00396E7F">
        <w:rPr>
          <w:b/>
          <w:spacing w:val="1"/>
          <w:u w:val="single"/>
        </w:rPr>
        <w:t xml:space="preserve"> </w:t>
      </w:r>
      <w:r w:rsidRPr="00396E7F">
        <w:rPr>
          <w:b/>
          <w:u w:val="single"/>
        </w:rPr>
        <w:t>The value in amperes, marked on an EVSE pursuant to paragraph S.5.2.</w:t>
      </w:r>
      <w:r w:rsidRPr="00396E7F">
        <w:rPr>
          <w:b/>
          <w:spacing w:val="1"/>
        </w:rPr>
        <w:t xml:space="preserve"> </w:t>
      </w:r>
      <w:r w:rsidRPr="00396E7F">
        <w:rPr>
          <w:b/>
          <w:u w:val="single"/>
        </w:rPr>
        <w:t>EVSE</w:t>
      </w:r>
      <w:r w:rsidRPr="00396E7F">
        <w:rPr>
          <w:b/>
          <w:spacing w:val="-2"/>
          <w:u w:val="single"/>
        </w:rPr>
        <w:t xml:space="preserve"> </w:t>
      </w:r>
      <w:r w:rsidRPr="00396E7F">
        <w:rPr>
          <w:b/>
          <w:u w:val="single"/>
        </w:rPr>
        <w:t>Identification</w:t>
      </w:r>
      <w:r w:rsidRPr="00396E7F">
        <w:rPr>
          <w:b/>
          <w:spacing w:val="-2"/>
          <w:u w:val="single"/>
        </w:rPr>
        <w:t xml:space="preserve"> </w:t>
      </w:r>
      <w:r w:rsidRPr="00396E7F">
        <w:rPr>
          <w:b/>
          <w:u w:val="single"/>
        </w:rPr>
        <w:t>and</w:t>
      </w:r>
      <w:r w:rsidRPr="00396E7F">
        <w:rPr>
          <w:b/>
          <w:spacing w:val="-2"/>
          <w:u w:val="single"/>
        </w:rPr>
        <w:t xml:space="preserve"> </w:t>
      </w:r>
      <w:r w:rsidRPr="00396E7F">
        <w:rPr>
          <w:b/>
          <w:u w:val="single"/>
        </w:rPr>
        <w:t>Marking</w:t>
      </w:r>
      <w:r w:rsidRPr="00396E7F">
        <w:rPr>
          <w:b/>
          <w:spacing w:val="-2"/>
          <w:u w:val="single"/>
        </w:rPr>
        <w:t xml:space="preserve"> </w:t>
      </w:r>
      <w:r w:rsidRPr="00396E7F">
        <w:rPr>
          <w:b/>
          <w:u w:val="single"/>
        </w:rPr>
        <w:t>Requirements,</w:t>
      </w:r>
      <w:r w:rsidRPr="00396E7F">
        <w:rPr>
          <w:b/>
          <w:spacing w:val="-1"/>
          <w:u w:val="single"/>
        </w:rPr>
        <w:t xml:space="preserve"> </w:t>
      </w:r>
      <w:r w:rsidRPr="00396E7F">
        <w:rPr>
          <w:b/>
          <w:u w:val="single"/>
        </w:rPr>
        <w:t>of</w:t>
      </w:r>
      <w:r w:rsidRPr="00396E7F">
        <w:rPr>
          <w:b/>
          <w:spacing w:val="-2"/>
          <w:u w:val="single"/>
        </w:rPr>
        <w:t xml:space="preserve"> </w:t>
      </w:r>
      <w:r w:rsidRPr="00396E7F">
        <w:rPr>
          <w:b/>
          <w:u w:val="single"/>
        </w:rPr>
        <w:t>the</w:t>
      </w:r>
      <w:r w:rsidRPr="00396E7F">
        <w:rPr>
          <w:b/>
          <w:spacing w:val="-1"/>
          <w:u w:val="single"/>
        </w:rPr>
        <w:t xml:space="preserve"> </w:t>
      </w:r>
      <w:r w:rsidRPr="00396E7F">
        <w:rPr>
          <w:b/>
          <w:u w:val="single"/>
        </w:rPr>
        <w:t>maximum</w:t>
      </w:r>
      <w:r w:rsidRPr="00396E7F">
        <w:rPr>
          <w:b/>
          <w:spacing w:val="-3"/>
          <w:u w:val="single"/>
        </w:rPr>
        <w:t xml:space="preserve"> </w:t>
      </w:r>
      <w:r w:rsidRPr="00396E7F">
        <w:rPr>
          <w:b/>
          <w:u w:val="single"/>
        </w:rPr>
        <w:t>current</w:t>
      </w:r>
      <w:r w:rsidRPr="00396E7F">
        <w:rPr>
          <w:b/>
          <w:spacing w:val="-2"/>
          <w:u w:val="single"/>
        </w:rPr>
        <w:t xml:space="preserve"> </w:t>
      </w:r>
      <w:r w:rsidRPr="00396E7F">
        <w:rPr>
          <w:b/>
          <w:u w:val="single"/>
        </w:rPr>
        <w:t>that</w:t>
      </w:r>
      <w:r w:rsidRPr="00396E7F">
        <w:rPr>
          <w:b/>
          <w:spacing w:val="-2"/>
          <w:u w:val="single"/>
        </w:rPr>
        <w:t xml:space="preserve"> </w:t>
      </w:r>
      <w:r w:rsidRPr="00396E7F">
        <w:rPr>
          <w:b/>
          <w:u w:val="single"/>
        </w:rPr>
        <w:t>the</w:t>
      </w:r>
      <w:r w:rsidRPr="00396E7F">
        <w:rPr>
          <w:b/>
          <w:spacing w:val="-1"/>
          <w:u w:val="single"/>
        </w:rPr>
        <w:t xml:space="preserve"> </w:t>
      </w:r>
      <w:r w:rsidRPr="00396E7F">
        <w:rPr>
          <w:b/>
          <w:u w:val="single"/>
        </w:rPr>
        <w:t>EVSE</w:t>
      </w:r>
      <w:r w:rsidRPr="00396E7F">
        <w:rPr>
          <w:b/>
          <w:spacing w:val="-2"/>
          <w:u w:val="single"/>
        </w:rPr>
        <w:t xml:space="preserve"> </w:t>
      </w:r>
      <w:r w:rsidRPr="00396E7F">
        <w:rPr>
          <w:b/>
          <w:u w:val="single"/>
        </w:rPr>
        <w:t>can</w:t>
      </w:r>
      <w:r w:rsidRPr="00396E7F">
        <w:rPr>
          <w:b/>
          <w:spacing w:val="-2"/>
          <w:u w:val="single"/>
        </w:rPr>
        <w:t xml:space="preserve"> </w:t>
      </w:r>
      <w:r w:rsidRPr="00396E7F">
        <w:rPr>
          <w:b/>
          <w:u w:val="single"/>
        </w:rPr>
        <w:t>provide.</w:t>
      </w:r>
    </w:p>
    <w:p w14:paraId="500774DA" w14:textId="77777777" w:rsidR="00396E7F" w:rsidRDefault="00396E7F" w:rsidP="00396E7F">
      <w:pPr>
        <w:keepNext/>
        <w:spacing w:after="0"/>
      </w:pPr>
      <w:r w:rsidRPr="00E025F9">
        <w:rPr>
          <w:b/>
        </w:rPr>
        <w:t>Previous Action:</w:t>
      </w:r>
    </w:p>
    <w:p w14:paraId="17492FB4" w14:textId="7C906DCA" w:rsidR="00396E7F" w:rsidRDefault="00396E7F" w:rsidP="00396E7F">
      <w:pPr>
        <w:ind w:left="720"/>
      </w:pPr>
      <w:r>
        <w:t xml:space="preserve">New item in 2023 </w:t>
      </w:r>
    </w:p>
    <w:p w14:paraId="6DB7C170" w14:textId="77777777" w:rsidR="00396E7F" w:rsidRPr="00AB010B" w:rsidRDefault="00396E7F" w:rsidP="00396E7F">
      <w:pPr>
        <w:keepNext/>
        <w:spacing w:after="0"/>
        <w:rPr>
          <w:b/>
        </w:rPr>
      </w:pPr>
      <w:r w:rsidRPr="00AB010B">
        <w:rPr>
          <w:b/>
        </w:rPr>
        <w:t>Original Justification:</w:t>
      </w:r>
    </w:p>
    <w:p w14:paraId="060C6410" w14:textId="7F44468B" w:rsidR="00396E7F" w:rsidRDefault="00396E7F" w:rsidP="00396E7F">
      <w:pPr>
        <w:pStyle w:val="TableParagraph"/>
        <w:ind w:left="60" w:right="101"/>
        <w:jc w:val="both"/>
        <w:rPr>
          <w:sz w:val="20"/>
        </w:rPr>
      </w:pPr>
      <w:r>
        <w:rPr>
          <w:sz w:val="20"/>
        </w:rPr>
        <w:t>The accuracy tests in section 3.40 contemplate testing an EV charger at two points, one at relatively low current and power,</w:t>
      </w:r>
      <w:r>
        <w:rPr>
          <w:spacing w:val="1"/>
          <w:sz w:val="20"/>
        </w:rPr>
        <w:t xml:space="preserve"> </w:t>
      </w:r>
      <w:r>
        <w:rPr>
          <w:sz w:val="20"/>
        </w:rPr>
        <w:t>and the other at relatively high current and power.</w:t>
      </w:r>
      <w:r>
        <w:rPr>
          <w:spacing w:val="51"/>
          <w:sz w:val="20"/>
        </w:rPr>
        <w:t xml:space="preserve"> </w:t>
      </w:r>
      <w:r>
        <w:rPr>
          <w:sz w:val="20"/>
        </w:rPr>
        <w:t>The low point was evidently intended to be at 10% of a charger’s</w:t>
      </w:r>
      <w:r>
        <w:rPr>
          <w:spacing w:val="1"/>
          <w:sz w:val="20"/>
        </w:rPr>
        <w:t xml:space="preserve"> </w:t>
      </w:r>
      <w:r>
        <w:rPr>
          <w:sz w:val="20"/>
        </w:rPr>
        <w:t>maximum current.</w:t>
      </w:r>
      <w:r>
        <w:rPr>
          <w:spacing w:val="1"/>
          <w:sz w:val="20"/>
        </w:rPr>
        <w:t xml:space="preserve"> </w:t>
      </w:r>
      <w:r>
        <w:rPr>
          <w:sz w:val="20"/>
        </w:rPr>
        <w:t>It is likely that charger manufacturers have designed chargers with that 10% in mind as the “low” point of</w:t>
      </w:r>
      <w:r>
        <w:rPr>
          <w:spacing w:val="1"/>
          <w:sz w:val="20"/>
        </w:rPr>
        <w:t xml:space="preserve"> </w:t>
      </w:r>
      <w:r>
        <w:rPr>
          <w:sz w:val="20"/>
        </w:rPr>
        <w:t>accuracy tests.</w:t>
      </w:r>
      <w:r>
        <w:rPr>
          <w:spacing w:val="1"/>
          <w:sz w:val="20"/>
        </w:rPr>
        <w:t xml:space="preserve"> </w:t>
      </w:r>
      <w:r>
        <w:rPr>
          <w:sz w:val="20"/>
        </w:rPr>
        <w:t xml:space="preserve">But the code does not actually state that testing should be </w:t>
      </w:r>
      <w:r>
        <w:rPr>
          <w:i/>
          <w:sz w:val="20"/>
        </w:rPr>
        <w:t xml:space="preserve">at </w:t>
      </w:r>
      <w:r>
        <w:rPr>
          <w:sz w:val="20"/>
        </w:rPr>
        <w:t>10%.</w:t>
      </w:r>
      <w:r>
        <w:rPr>
          <w:spacing w:val="1"/>
          <w:sz w:val="20"/>
        </w:rPr>
        <w:t xml:space="preserve"> </w:t>
      </w:r>
      <w:r>
        <w:rPr>
          <w:sz w:val="20"/>
        </w:rPr>
        <w:t xml:space="preserve">It says testing can be at a current </w:t>
      </w:r>
      <w:r>
        <w:rPr>
          <w:i/>
          <w:sz w:val="20"/>
        </w:rPr>
        <w:t>less than</w:t>
      </w:r>
      <w:r>
        <w:rPr>
          <w:i/>
          <w:spacing w:val="1"/>
          <w:sz w:val="20"/>
        </w:rPr>
        <w:t xml:space="preserve"> </w:t>
      </w:r>
      <w:r>
        <w:rPr>
          <w:sz w:val="20"/>
        </w:rPr>
        <w:t>10%.</w:t>
      </w:r>
      <w:r>
        <w:rPr>
          <w:spacing w:val="1"/>
          <w:sz w:val="20"/>
        </w:rPr>
        <w:t xml:space="preserve"> </w:t>
      </w:r>
      <w:r>
        <w:rPr>
          <w:sz w:val="20"/>
        </w:rPr>
        <w:t>This formulation is problematic because it encompasses any current less than 10%.</w:t>
      </w:r>
      <w:r>
        <w:rPr>
          <w:spacing w:val="1"/>
          <w:sz w:val="20"/>
        </w:rPr>
        <w:t xml:space="preserve"> </w:t>
      </w:r>
      <w:r>
        <w:rPr>
          <w:sz w:val="20"/>
        </w:rPr>
        <w:t>Zero is less than 10%, and 0.1 A is</w:t>
      </w:r>
      <w:r>
        <w:rPr>
          <w:spacing w:val="1"/>
          <w:sz w:val="20"/>
        </w:rPr>
        <w:t xml:space="preserve"> </w:t>
      </w:r>
      <w:r>
        <w:rPr>
          <w:sz w:val="20"/>
        </w:rPr>
        <w:t>less than 10% even though it is less than the amount at which the code requires a charger to first register a load.   Even</w:t>
      </w:r>
      <w:r>
        <w:rPr>
          <w:spacing w:val="1"/>
          <w:sz w:val="20"/>
        </w:rPr>
        <w:t xml:space="preserve"> </w:t>
      </w:r>
      <w:r>
        <w:rPr>
          <w:sz w:val="20"/>
        </w:rPr>
        <w:t>currents larger than these, but less than 10%, would be unnecessarily difficult for an accuracy test.</w:t>
      </w:r>
      <w:r>
        <w:rPr>
          <w:spacing w:val="1"/>
          <w:sz w:val="20"/>
        </w:rPr>
        <w:t xml:space="preserve"> </w:t>
      </w:r>
      <w:r>
        <w:rPr>
          <w:sz w:val="20"/>
        </w:rPr>
        <w:t>The problem is that low</w:t>
      </w:r>
      <w:r>
        <w:rPr>
          <w:spacing w:val="1"/>
          <w:sz w:val="20"/>
        </w:rPr>
        <w:t xml:space="preserve"> </w:t>
      </w:r>
      <w:r>
        <w:rPr>
          <w:sz w:val="20"/>
        </w:rPr>
        <w:t>currents are an area where accuracy is particularly difficult.</w:t>
      </w:r>
      <w:r>
        <w:rPr>
          <w:spacing w:val="1"/>
          <w:sz w:val="20"/>
        </w:rPr>
        <w:t xml:space="preserve"> </w:t>
      </w:r>
      <w:r>
        <w:rPr>
          <w:sz w:val="20"/>
        </w:rPr>
        <w:t>For example, one common metering configuration is to measure</w:t>
      </w:r>
      <w:r>
        <w:rPr>
          <w:spacing w:val="1"/>
          <w:sz w:val="20"/>
        </w:rPr>
        <w:t xml:space="preserve"> </w:t>
      </w:r>
      <w:r>
        <w:rPr>
          <w:sz w:val="20"/>
        </w:rPr>
        <w:t>the current being delivered by means of a shunt resistor, which generates a voltage from the high current passing through it.</w:t>
      </w:r>
      <w:r>
        <w:rPr>
          <w:spacing w:val="1"/>
          <w:sz w:val="20"/>
        </w:rPr>
        <w:t xml:space="preserve"> </w:t>
      </w:r>
      <w:r>
        <w:rPr>
          <w:sz w:val="20"/>
        </w:rPr>
        <w:t xml:space="preserve">These resistors necessarily have very low </w:t>
      </w:r>
      <w:r w:rsidR="00303A99">
        <w:rPr>
          <w:sz w:val="20"/>
        </w:rPr>
        <w:t>resistances because</w:t>
      </w:r>
      <w:r>
        <w:rPr>
          <w:sz w:val="20"/>
        </w:rPr>
        <w:t xml:space="preserve"> they are necessarily dissipating power in accordance with the</w:t>
      </w:r>
      <w:r>
        <w:rPr>
          <w:spacing w:val="1"/>
          <w:sz w:val="20"/>
        </w:rPr>
        <w:t xml:space="preserve"> </w:t>
      </w:r>
      <w:r>
        <w:rPr>
          <w:sz w:val="20"/>
        </w:rPr>
        <w:t>resistance.</w:t>
      </w:r>
      <w:r>
        <w:rPr>
          <w:spacing w:val="1"/>
          <w:sz w:val="20"/>
        </w:rPr>
        <w:t xml:space="preserve"> </w:t>
      </w:r>
      <w:r>
        <w:rPr>
          <w:sz w:val="20"/>
        </w:rPr>
        <w:t>A typical resistor in an EV charger metering setup might be 100 micro-ohms.</w:t>
      </w:r>
      <w:r>
        <w:rPr>
          <w:spacing w:val="50"/>
          <w:sz w:val="20"/>
        </w:rPr>
        <w:t xml:space="preserve"> </w:t>
      </w:r>
      <w:r>
        <w:rPr>
          <w:sz w:val="20"/>
        </w:rPr>
        <w:t>For a 500 amps full-scale current in</w:t>
      </w:r>
      <w:r>
        <w:rPr>
          <w:spacing w:val="-47"/>
          <w:sz w:val="20"/>
        </w:rPr>
        <w:t xml:space="preserve"> </w:t>
      </w:r>
      <w:r>
        <w:rPr>
          <w:sz w:val="20"/>
        </w:rPr>
        <w:t>a DC charger, that resistor would be dissipating 25 watts of power - thus, a much larger resistor is not a practical option.</w:t>
      </w:r>
      <w:r>
        <w:rPr>
          <w:spacing w:val="1"/>
          <w:sz w:val="20"/>
        </w:rPr>
        <w:t xml:space="preserve"> </w:t>
      </w:r>
      <w:r>
        <w:rPr>
          <w:sz w:val="20"/>
        </w:rPr>
        <w:t>At,</w:t>
      </w:r>
      <w:r>
        <w:rPr>
          <w:spacing w:val="1"/>
          <w:sz w:val="20"/>
        </w:rPr>
        <w:t xml:space="preserve"> </w:t>
      </w:r>
      <w:r>
        <w:rPr>
          <w:sz w:val="20"/>
        </w:rPr>
        <w:t>say, 10 amps of delivered current, the voltage generated across the resistor would be 1 millivolt.</w:t>
      </w:r>
      <w:r>
        <w:rPr>
          <w:spacing w:val="1"/>
          <w:sz w:val="20"/>
        </w:rPr>
        <w:t xml:space="preserve"> </w:t>
      </w:r>
      <w:r>
        <w:rPr>
          <w:sz w:val="20"/>
        </w:rPr>
        <w:t>A 1% measurement of that 1</w:t>
      </w:r>
      <w:r>
        <w:rPr>
          <w:spacing w:val="-47"/>
          <w:sz w:val="20"/>
        </w:rPr>
        <w:t xml:space="preserve"> </w:t>
      </w:r>
      <w:r>
        <w:rPr>
          <w:sz w:val="20"/>
        </w:rPr>
        <w:t>millivolt</w:t>
      </w:r>
      <w:r>
        <w:rPr>
          <w:spacing w:val="12"/>
          <w:sz w:val="20"/>
        </w:rPr>
        <w:t xml:space="preserve"> </w:t>
      </w:r>
      <w:r>
        <w:rPr>
          <w:sz w:val="20"/>
        </w:rPr>
        <w:t>would</w:t>
      </w:r>
      <w:r>
        <w:rPr>
          <w:spacing w:val="13"/>
          <w:sz w:val="20"/>
        </w:rPr>
        <w:t xml:space="preserve"> </w:t>
      </w:r>
      <w:r>
        <w:rPr>
          <w:sz w:val="20"/>
        </w:rPr>
        <w:t>be</w:t>
      </w:r>
      <w:r>
        <w:rPr>
          <w:spacing w:val="14"/>
          <w:sz w:val="20"/>
        </w:rPr>
        <w:t xml:space="preserve"> </w:t>
      </w:r>
      <w:r>
        <w:rPr>
          <w:sz w:val="20"/>
        </w:rPr>
        <w:t>10</w:t>
      </w:r>
      <w:r>
        <w:rPr>
          <w:spacing w:val="13"/>
          <w:sz w:val="20"/>
        </w:rPr>
        <w:t xml:space="preserve"> </w:t>
      </w:r>
      <w:r>
        <w:rPr>
          <w:sz w:val="20"/>
        </w:rPr>
        <w:t>microvolts.</w:t>
      </w:r>
      <w:r>
        <w:rPr>
          <w:spacing w:val="27"/>
          <w:sz w:val="20"/>
        </w:rPr>
        <w:t xml:space="preserve"> </w:t>
      </w:r>
      <w:r>
        <w:rPr>
          <w:sz w:val="20"/>
        </w:rPr>
        <w:t>At</w:t>
      </w:r>
      <w:r>
        <w:rPr>
          <w:spacing w:val="14"/>
          <w:sz w:val="20"/>
        </w:rPr>
        <w:t xml:space="preserve"> </w:t>
      </w:r>
      <w:r>
        <w:rPr>
          <w:sz w:val="20"/>
        </w:rPr>
        <w:t>that</w:t>
      </w:r>
      <w:r>
        <w:rPr>
          <w:spacing w:val="13"/>
          <w:sz w:val="20"/>
        </w:rPr>
        <w:t xml:space="preserve"> </w:t>
      </w:r>
      <w:r>
        <w:rPr>
          <w:sz w:val="20"/>
        </w:rPr>
        <w:t>level,</w:t>
      </w:r>
      <w:r>
        <w:rPr>
          <w:spacing w:val="13"/>
          <w:sz w:val="20"/>
        </w:rPr>
        <w:t xml:space="preserve"> </w:t>
      </w:r>
      <w:r>
        <w:rPr>
          <w:sz w:val="20"/>
        </w:rPr>
        <w:t>a</w:t>
      </w:r>
      <w:r>
        <w:rPr>
          <w:spacing w:val="12"/>
          <w:sz w:val="20"/>
        </w:rPr>
        <w:t xml:space="preserve"> </w:t>
      </w:r>
      <w:r>
        <w:rPr>
          <w:sz w:val="20"/>
        </w:rPr>
        <w:t>range</w:t>
      </w:r>
      <w:r>
        <w:rPr>
          <w:spacing w:val="14"/>
          <w:sz w:val="20"/>
        </w:rPr>
        <w:t xml:space="preserve"> </w:t>
      </w:r>
      <w:r>
        <w:rPr>
          <w:sz w:val="20"/>
        </w:rPr>
        <w:t>of</w:t>
      </w:r>
      <w:r>
        <w:rPr>
          <w:spacing w:val="13"/>
          <w:sz w:val="20"/>
        </w:rPr>
        <w:t xml:space="preserve"> </w:t>
      </w:r>
      <w:r>
        <w:rPr>
          <w:sz w:val="20"/>
        </w:rPr>
        <w:t>noise</w:t>
      </w:r>
      <w:r>
        <w:rPr>
          <w:spacing w:val="13"/>
          <w:sz w:val="20"/>
        </w:rPr>
        <w:t xml:space="preserve"> </w:t>
      </w:r>
      <w:r>
        <w:rPr>
          <w:sz w:val="20"/>
        </w:rPr>
        <w:t>sources</w:t>
      </w:r>
      <w:r>
        <w:rPr>
          <w:spacing w:val="13"/>
          <w:sz w:val="20"/>
        </w:rPr>
        <w:t xml:space="preserve"> </w:t>
      </w:r>
      <w:r>
        <w:rPr>
          <w:sz w:val="20"/>
        </w:rPr>
        <w:t>become</w:t>
      </w:r>
      <w:r>
        <w:rPr>
          <w:spacing w:val="14"/>
          <w:sz w:val="20"/>
        </w:rPr>
        <w:t xml:space="preserve"> </w:t>
      </w:r>
      <w:r>
        <w:rPr>
          <w:sz w:val="20"/>
        </w:rPr>
        <w:t>quite</w:t>
      </w:r>
      <w:r>
        <w:rPr>
          <w:spacing w:val="13"/>
          <w:sz w:val="20"/>
        </w:rPr>
        <w:t xml:space="preserve"> </w:t>
      </w:r>
      <w:r>
        <w:rPr>
          <w:sz w:val="20"/>
        </w:rPr>
        <w:t>significant,</w:t>
      </w:r>
      <w:r>
        <w:rPr>
          <w:spacing w:val="12"/>
          <w:sz w:val="20"/>
        </w:rPr>
        <w:t xml:space="preserve"> </w:t>
      </w:r>
      <w:r>
        <w:rPr>
          <w:sz w:val="20"/>
        </w:rPr>
        <w:t>such</w:t>
      </w:r>
      <w:r>
        <w:rPr>
          <w:spacing w:val="13"/>
          <w:sz w:val="20"/>
        </w:rPr>
        <w:t xml:space="preserve"> </w:t>
      </w:r>
      <w:r>
        <w:rPr>
          <w:sz w:val="20"/>
        </w:rPr>
        <w:t>as</w:t>
      </w:r>
      <w:r>
        <w:rPr>
          <w:spacing w:val="14"/>
          <w:sz w:val="20"/>
        </w:rPr>
        <w:t xml:space="preserve"> </w:t>
      </w:r>
      <w:r>
        <w:rPr>
          <w:sz w:val="20"/>
        </w:rPr>
        <w:t>thermal</w:t>
      </w:r>
      <w:r>
        <w:rPr>
          <w:spacing w:val="13"/>
          <w:sz w:val="20"/>
        </w:rPr>
        <w:t xml:space="preserve"> </w:t>
      </w:r>
      <w:r>
        <w:rPr>
          <w:sz w:val="20"/>
        </w:rPr>
        <w:t>EMF</w:t>
      </w:r>
      <w:r>
        <w:rPr>
          <w:spacing w:val="12"/>
          <w:sz w:val="20"/>
        </w:rPr>
        <w:t xml:space="preserve"> </w:t>
      </w:r>
      <w:r>
        <w:rPr>
          <w:sz w:val="20"/>
        </w:rPr>
        <w:t>in</w:t>
      </w:r>
      <w:r>
        <w:rPr>
          <w:spacing w:val="-48"/>
          <w:sz w:val="20"/>
        </w:rPr>
        <w:t xml:space="preserve"> </w:t>
      </w:r>
      <w:r>
        <w:rPr>
          <w:sz w:val="20"/>
        </w:rPr>
        <w:t>the resistor itself and induced EMFs from the presence within the charger cabinet of voltages up to 480 volts ac or 950 volts</w:t>
      </w:r>
      <w:r>
        <w:rPr>
          <w:spacing w:val="1"/>
          <w:sz w:val="20"/>
        </w:rPr>
        <w:t xml:space="preserve"> </w:t>
      </w:r>
      <w:r>
        <w:rPr>
          <w:sz w:val="20"/>
        </w:rPr>
        <w:t>dc, as well as any offsets or noise in the circuitry measuring the transduced voltage.   The net result is that it is very</w:t>
      </w:r>
      <w:r>
        <w:rPr>
          <w:spacing w:val="1"/>
          <w:sz w:val="20"/>
        </w:rPr>
        <w:t xml:space="preserve"> </w:t>
      </w:r>
      <w:r>
        <w:rPr>
          <w:sz w:val="20"/>
        </w:rPr>
        <w:t>challenging to achieve high accuracy at low currents in a device designed to handle and measure high currents.</w:t>
      </w:r>
      <w:r>
        <w:rPr>
          <w:spacing w:val="1"/>
          <w:sz w:val="20"/>
        </w:rPr>
        <w:t xml:space="preserve"> </w:t>
      </w:r>
      <w:r>
        <w:rPr>
          <w:sz w:val="20"/>
        </w:rPr>
        <w:t>For reasons</w:t>
      </w:r>
      <w:r>
        <w:rPr>
          <w:spacing w:val="1"/>
          <w:sz w:val="20"/>
        </w:rPr>
        <w:t xml:space="preserve"> </w:t>
      </w:r>
      <w:r>
        <w:rPr>
          <w:sz w:val="20"/>
        </w:rPr>
        <w:t xml:space="preserve">like these, the draft international (OIML) standard specifies that an accuracy test should be conducted </w:t>
      </w:r>
      <w:r>
        <w:rPr>
          <w:i/>
          <w:sz w:val="20"/>
        </w:rPr>
        <w:t xml:space="preserve">at </w:t>
      </w:r>
      <w:r>
        <w:rPr>
          <w:sz w:val="20"/>
        </w:rPr>
        <w:t>a given minimum</w:t>
      </w:r>
      <w:r>
        <w:rPr>
          <w:spacing w:val="1"/>
          <w:sz w:val="20"/>
        </w:rPr>
        <w:t xml:space="preserve"> </w:t>
      </w:r>
      <w:r>
        <w:rPr>
          <w:sz w:val="20"/>
        </w:rPr>
        <w:t>current,</w:t>
      </w:r>
      <w:r>
        <w:rPr>
          <w:spacing w:val="-1"/>
          <w:sz w:val="20"/>
        </w:rPr>
        <w:t xml:space="preserve"> </w:t>
      </w:r>
      <w:r>
        <w:rPr>
          <w:sz w:val="20"/>
        </w:rPr>
        <w:t xml:space="preserve">rather than (like current Handbook 44) at any current </w:t>
      </w:r>
      <w:r>
        <w:rPr>
          <w:i/>
          <w:sz w:val="20"/>
        </w:rPr>
        <w:t xml:space="preserve">up to </w:t>
      </w:r>
      <w:r>
        <w:rPr>
          <w:sz w:val="20"/>
        </w:rPr>
        <w:t>that minimum.</w:t>
      </w:r>
    </w:p>
    <w:p w14:paraId="24676B31" w14:textId="77777777" w:rsidR="00396E7F" w:rsidRDefault="00396E7F" w:rsidP="00396E7F">
      <w:pPr>
        <w:pStyle w:val="TableParagraph"/>
        <w:spacing w:before="3"/>
        <w:ind w:left="60"/>
        <w:rPr>
          <w:sz w:val="25"/>
        </w:rPr>
      </w:pPr>
    </w:p>
    <w:p w14:paraId="2E88052D" w14:textId="7B93EDE5" w:rsidR="00396E7F" w:rsidRDefault="00396E7F" w:rsidP="00396E7F">
      <w:pPr>
        <w:pStyle w:val="TableParagraph"/>
        <w:ind w:left="60" w:right="103"/>
        <w:jc w:val="both"/>
        <w:rPr>
          <w:sz w:val="20"/>
        </w:rPr>
      </w:pPr>
      <w:r>
        <w:rPr>
          <w:sz w:val="20"/>
        </w:rPr>
        <w:t>Meanwhile, low currents are the levels least significant for transactional accuracy.</w:t>
      </w:r>
      <w:r>
        <w:rPr>
          <w:spacing w:val="1"/>
          <w:sz w:val="20"/>
        </w:rPr>
        <w:t xml:space="preserve"> </w:t>
      </w:r>
      <w:r>
        <w:rPr>
          <w:sz w:val="20"/>
        </w:rPr>
        <w:t>At low current, a charger is delivering</w:t>
      </w:r>
      <w:r>
        <w:rPr>
          <w:spacing w:val="1"/>
          <w:sz w:val="20"/>
        </w:rPr>
        <w:t xml:space="preserve"> </w:t>
      </w:r>
      <w:r>
        <w:rPr>
          <w:sz w:val="20"/>
        </w:rPr>
        <w:t>energy at a relatively low rate.   As a practical matter, an EV will charge at the maximum rate possible in the circumstances.</w:t>
      </w:r>
      <w:r>
        <w:rPr>
          <w:spacing w:val="1"/>
          <w:sz w:val="20"/>
        </w:rPr>
        <w:t xml:space="preserve"> </w:t>
      </w:r>
      <w:r>
        <w:rPr>
          <w:sz w:val="20"/>
        </w:rPr>
        <w:t>As the battery reaches a higher state of charge, it will draw less power from the EV, but only a small proportion of the overall</w:t>
      </w:r>
      <w:r>
        <w:rPr>
          <w:spacing w:val="1"/>
          <w:sz w:val="20"/>
        </w:rPr>
        <w:t xml:space="preserve"> </w:t>
      </w:r>
      <w:r>
        <w:rPr>
          <w:sz w:val="20"/>
        </w:rPr>
        <w:t xml:space="preserve">energy will be delivered at low rates, precisely because the rates are low.   </w:t>
      </w:r>
      <w:r w:rsidR="00303A99">
        <w:rPr>
          <w:sz w:val="20"/>
        </w:rPr>
        <w:t>Suppose</w:t>
      </w:r>
      <w:r>
        <w:rPr>
          <w:sz w:val="20"/>
        </w:rPr>
        <w:t xml:space="preserve"> as a simplified example, an EV charges</w:t>
      </w:r>
      <w:r>
        <w:rPr>
          <w:spacing w:val="1"/>
          <w:sz w:val="20"/>
        </w:rPr>
        <w:t xml:space="preserve"> </w:t>
      </w:r>
      <w:r>
        <w:rPr>
          <w:sz w:val="20"/>
        </w:rPr>
        <w:t>for 30 minutes at 300 amps and 30 minutes at 15 amps (at a voltage of 400 volts).</w:t>
      </w:r>
      <w:r>
        <w:rPr>
          <w:spacing w:val="1"/>
          <w:sz w:val="20"/>
        </w:rPr>
        <w:t xml:space="preserve"> </w:t>
      </w:r>
      <w:r>
        <w:rPr>
          <w:sz w:val="20"/>
        </w:rPr>
        <w:t>The EV will have received 60 kWh in the</w:t>
      </w:r>
      <w:r>
        <w:rPr>
          <w:spacing w:val="1"/>
          <w:sz w:val="20"/>
        </w:rPr>
        <w:t xml:space="preserve"> </w:t>
      </w:r>
      <w:r>
        <w:rPr>
          <w:sz w:val="20"/>
        </w:rPr>
        <w:t>first part of the session, and only 3 kWh in the second part.</w:t>
      </w:r>
      <w:r>
        <w:rPr>
          <w:spacing w:val="1"/>
          <w:sz w:val="20"/>
        </w:rPr>
        <w:t xml:space="preserve"> </w:t>
      </w:r>
      <w:r>
        <w:rPr>
          <w:sz w:val="20"/>
        </w:rPr>
        <w:t>The low-current period of charging contributes relatively little to</w:t>
      </w:r>
      <w:r>
        <w:rPr>
          <w:spacing w:val="1"/>
          <w:sz w:val="20"/>
        </w:rPr>
        <w:t xml:space="preserve"> </w:t>
      </w:r>
      <w:r>
        <w:rPr>
          <w:sz w:val="20"/>
        </w:rPr>
        <w:t>the accuracy/inaccuracy of the overall transaction.</w:t>
      </w:r>
    </w:p>
    <w:p w14:paraId="333B690A" w14:textId="77777777" w:rsidR="00396E7F" w:rsidRDefault="00396E7F" w:rsidP="00396E7F">
      <w:pPr>
        <w:pStyle w:val="TableParagraph"/>
        <w:spacing w:before="3"/>
        <w:ind w:left="60"/>
        <w:rPr>
          <w:sz w:val="26"/>
        </w:rPr>
      </w:pPr>
    </w:p>
    <w:p w14:paraId="0939685F" w14:textId="77777777" w:rsidR="00396E7F" w:rsidRDefault="00396E7F" w:rsidP="00396E7F">
      <w:pPr>
        <w:pStyle w:val="TableParagraph"/>
        <w:spacing w:before="1"/>
        <w:ind w:left="60" w:right="102"/>
        <w:jc w:val="both"/>
        <w:rPr>
          <w:sz w:val="20"/>
        </w:rPr>
      </w:pPr>
      <w:r>
        <w:rPr>
          <w:sz w:val="20"/>
        </w:rPr>
        <w:lastRenderedPageBreak/>
        <w:t>Thus, it is important for Handbook 44 to set a minimum current for accuracy tests.   Because the point of 10% of the</w:t>
      </w:r>
      <w:r>
        <w:rPr>
          <w:spacing w:val="1"/>
          <w:sz w:val="20"/>
        </w:rPr>
        <w:t xml:space="preserve"> </w:t>
      </w:r>
      <w:r>
        <w:rPr>
          <w:sz w:val="20"/>
        </w:rPr>
        <w:t>maximum deliverable amperes is already in the code and has probably been used as a design basis for chargers, the proposal</w:t>
      </w:r>
      <w:r>
        <w:rPr>
          <w:spacing w:val="1"/>
          <w:sz w:val="20"/>
        </w:rPr>
        <w:t xml:space="preserve"> </w:t>
      </w:r>
      <w:r>
        <w:rPr>
          <w:sz w:val="20"/>
        </w:rPr>
        <w:t>would keep that as the low-current point.</w:t>
      </w:r>
      <w:r>
        <w:rPr>
          <w:spacing w:val="1"/>
          <w:sz w:val="20"/>
        </w:rPr>
        <w:t xml:space="preserve"> </w:t>
      </w:r>
      <w:r>
        <w:rPr>
          <w:sz w:val="20"/>
        </w:rPr>
        <w:t xml:space="preserve">The overall concept would be for testing to occur </w:t>
      </w:r>
      <w:r>
        <w:rPr>
          <w:i/>
          <w:sz w:val="20"/>
        </w:rPr>
        <w:t xml:space="preserve">at </w:t>
      </w:r>
      <w:r>
        <w:rPr>
          <w:sz w:val="20"/>
        </w:rPr>
        <w:t>10% of maximum deliverable</w:t>
      </w:r>
      <w:r>
        <w:rPr>
          <w:spacing w:val="1"/>
          <w:sz w:val="20"/>
        </w:rPr>
        <w:t xml:space="preserve"> </w:t>
      </w:r>
      <w:r>
        <w:rPr>
          <w:sz w:val="20"/>
        </w:rPr>
        <w:t xml:space="preserve">amperes, rather than at </w:t>
      </w:r>
      <w:r>
        <w:rPr>
          <w:i/>
          <w:sz w:val="20"/>
        </w:rPr>
        <w:t xml:space="preserve">up to </w:t>
      </w:r>
      <w:r>
        <w:rPr>
          <w:sz w:val="20"/>
        </w:rPr>
        <w:t>10%.</w:t>
      </w:r>
      <w:r>
        <w:rPr>
          <w:spacing w:val="1"/>
          <w:sz w:val="20"/>
        </w:rPr>
        <w:t xml:space="preserve"> </w:t>
      </w:r>
      <w:r>
        <w:rPr>
          <w:sz w:val="20"/>
        </w:rPr>
        <w:t>But it is impractical to specify a single point.</w:t>
      </w:r>
      <w:r>
        <w:rPr>
          <w:spacing w:val="1"/>
          <w:sz w:val="20"/>
        </w:rPr>
        <w:t xml:space="preserve"> </w:t>
      </w:r>
      <w:r>
        <w:rPr>
          <w:sz w:val="20"/>
        </w:rPr>
        <w:t>An inspection that does not achieve a test at</w:t>
      </w:r>
      <w:r>
        <w:rPr>
          <w:spacing w:val="1"/>
          <w:sz w:val="20"/>
        </w:rPr>
        <w:t xml:space="preserve"> </w:t>
      </w:r>
      <w:r>
        <w:rPr>
          <w:sz w:val="20"/>
        </w:rPr>
        <w:t>precisely the 10% should not, as a consequence, be an invalid inspection.</w:t>
      </w:r>
      <w:r>
        <w:rPr>
          <w:spacing w:val="1"/>
          <w:sz w:val="20"/>
        </w:rPr>
        <w:t xml:space="preserve"> </w:t>
      </w:r>
      <w:r>
        <w:rPr>
          <w:sz w:val="20"/>
        </w:rPr>
        <w:t>To make this practical, the proposal would have the</w:t>
      </w:r>
      <w:r>
        <w:rPr>
          <w:spacing w:val="-47"/>
          <w:sz w:val="20"/>
        </w:rPr>
        <w:t xml:space="preserve"> </w:t>
      </w:r>
      <w:r>
        <w:rPr>
          <w:sz w:val="20"/>
        </w:rPr>
        <w:t>low-end</w:t>
      </w:r>
      <w:r>
        <w:rPr>
          <w:spacing w:val="-1"/>
          <w:sz w:val="20"/>
        </w:rPr>
        <w:t xml:space="preserve"> </w:t>
      </w:r>
      <w:r>
        <w:rPr>
          <w:sz w:val="20"/>
        </w:rPr>
        <w:t>test occur in a range of currents, namely 10% to 20% of the charger’s maximum.</w:t>
      </w:r>
    </w:p>
    <w:p w14:paraId="7A65BFC7" w14:textId="77777777" w:rsidR="00396E7F" w:rsidRDefault="00396E7F" w:rsidP="00396E7F">
      <w:pPr>
        <w:pStyle w:val="TableParagraph"/>
        <w:spacing w:before="3"/>
        <w:ind w:left="60"/>
        <w:rPr>
          <w:sz w:val="26"/>
        </w:rPr>
      </w:pPr>
    </w:p>
    <w:p w14:paraId="2C7B2922" w14:textId="77777777" w:rsidR="00396E7F" w:rsidRDefault="00396E7F" w:rsidP="00396E7F">
      <w:pPr>
        <w:pStyle w:val="TableParagraph"/>
        <w:spacing w:before="1"/>
        <w:ind w:left="60" w:right="103"/>
        <w:jc w:val="both"/>
        <w:rPr>
          <w:sz w:val="20"/>
        </w:rPr>
      </w:pPr>
      <w:r>
        <w:rPr>
          <w:sz w:val="20"/>
        </w:rPr>
        <w:t>The code presents a similar problem for DC chargers tested using EVs as loads.   The code allows an EV to be used as the</w:t>
      </w:r>
      <w:r>
        <w:rPr>
          <w:spacing w:val="1"/>
          <w:sz w:val="20"/>
        </w:rPr>
        <w:t xml:space="preserve"> </w:t>
      </w:r>
      <w:r>
        <w:rPr>
          <w:sz w:val="20"/>
        </w:rPr>
        <w:t>load, rather than using a controlled load that draws the loads specified in the code.</w:t>
      </w:r>
      <w:r>
        <w:rPr>
          <w:spacing w:val="1"/>
          <w:sz w:val="20"/>
        </w:rPr>
        <w:t xml:space="preserve"> </w:t>
      </w:r>
      <w:r>
        <w:rPr>
          <w:sz w:val="20"/>
        </w:rPr>
        <w:t>But the code provides no specifications</w:t>
      </w:r>
      <w:r>
        <w:rPr>
          <w:spacing w:val="1"/>
          <w:sz w:val="20"/>
        </w:rPr>
        <w:t xml:space="preserve"> </w:t>
      </w:r>
      <w:r>
        <w:rPr>
          <w:sz w:val="20"/>
        </w:rPr>
        <w:t>about how to use an EV in this sort of test.</w:t>
      </w:r>
      <w:r>
        <w:rPr>
          <w:spacing w:val="1"/>
          <w:sz w:val="20"/>
        </w:rPr>
        <w:t xml:space="preserve"> </w:t>
      </w:r>
      <w:r>
        <w:rPr>
          <w:sz w:val="20"/>
        </w:rPr>
        <w:t>So it is possible that a tester could use an EV that is, say, at 95% state of charge in</w:t>
      </w:r>
      <w:r>
        <w:rPr>
          <w:spacing w:val="-47"/>
          <w:sz w:val="20"/>
        </w:rPr>
        <w:t xml:space="preserve"> </w:t>
      </w:r>
      <w:r>
        <w:rPr>
          <w:sz w:val="20"/>
        </w:rPr>
        <w:t>the</w:t>
      </w:r>
      <w:r>
        <w:rPr>
          <w:spacing w:val="16"/>
          <w:sz w:val="20"/>
        </w:rPr>
        <w:t xml:space="preserve"> </w:t>
      </w:r>
      <w:r>
        <w:rPr>
          <w:sz w:val="20"/>
        </w:rPr>
        <w:t>battery,</w:t>
      </w:r>
      <w:r>
        <w:rPr>
          <w:spacing w:val="16"/>
          <w:sz w:val="20"/>
        </w:rPr>
        <w:t xml:space="preserve"> </w:t>
      </w:r>
      <w:r>
        <w:rPr>
          <w:sz w:val="20"/>
        </w:rPr>
        <w:t>and</w:t>
      </w:r>
      <w:r>
        <w:rPr>
          <w:spacing w:val="17"/>
          <w:sz w:val="20"/>
        </w:rPr>
        <w:t xml:space="preserve"> </w:t>
      </w:r>
      <w:r>
        <w:rPr>
          <w:sz w:val="20"/>
        </w:rPr>
        <w:t>that</w:t>
      </w:r>
      <w:r>
        <w:rPr>
          <w:spacing w:val="17"/>
          <w:sz w:val="20"/>
        </w:rPr>
        <w:t xml:space="preserve"> </w:t>
      </w:r>
      <w:r>
        <w:rPr>
          <w:sz w:val="20"/>
        </w:rPr>
        <w:t>would</w:t>
      </w:r>
      <w:r>
        <w:rPr>
          <w:spacing w:val="16"/>
          <w:sz w:val="20"/>
        </w:rPr>
        <w:t xml:space="preserve"> </w:t>
      </w:r>
      <w:r>
        <w:rPr>
          <w:sz w:val="20"/>
        </w:rPr>
        <w:t>arrive</w:t>
      </w:r>
      <w:r>
        <w:rPr>
          <w:spacing w:val="17"/>
          <w:sz w:val="20"/>
        </w:rPr>
        <w:t xml:space="preserve"> </w:t>
      </w:r>
      <w:r>
        <w:rPr>
          <w:sz w:val="20"/>
        </w:rPr>
        <w:t>at</w:t>
      </w:r>
      <w:r>
        <w:rPr>
          <w:spacing w:val="17"/>
          <w:sz w:val="20"/>
        </w:rPr>
        <w:t xml:space="preserve"> </w:t>
      </w:r>
      <w:r>
        <w:rPr>
          <w:sz w:val="20"/>
        </w:rPr>
        <w:t>the</w:t>
      </w:r>
      <w:r>
        <w:rPr>
          <w:spacing w:val="17"/>
          <w:sz w:val="20"/>
        </w:rPr>
        <w:t xml:space="preserve"> </w:t>
      </w:r>
      <w:r>
        <w:rPr>
          <w:sz w:val="20"/>
        </w:rPr>
        <w:t>charger</w:t>
      </w:r>
      <w:r>
        <w:rPr>
          <w:spacing w:val="16"/>
          <w:sz w:val="20"/>
        </w:rPr>
        <w:t xml:space="preserve"> </w:t>
      </w:r>
      <w:r>
        <w:rPr>
          <w:sz w:val="20"/>
        </w:rPr>
        <w:t>and</w:t>
      </w:r>
      <w:r>
        <w:rPr>
          <w:spacing w:val="17"/>
          <w:sz w:val="20"/>
        </w:rPr>
        <w:t xml:space="preserve"> </w:t>
      </w:r>
      <w:r>
        <w:rPr>
          <w:sz w:val="20"/>
        </w:rPr>
        <w:t>draw</w:t>
      </w:r>
      <w:r>
        <w:rPr>
          <w:spacing w:val="16"/>
          <w:sz w:val="20"/>
        </w:rPr>
        <w:t xml:space="preserve"> </w:t>
      </w:r>
      <w:r>
        <w:rPr>
          <w:sz w:val="20"/>
        </w:rPr>
        <w:t>very</w:t>
      </w:r>
      <w:r>
        <w:rPr>
          <w:spacing w:val="16"/>
          <w:sz w:val="20"/>
        </w:rPr>
        <w:t xml:space="preserve"> </w:t>
      </w:r>
      <w:r>
        <w:rPr>
          <w:sz w:val="20"/>
        </w:rPr>
        <w:t>low</w:t>
      </w:r>
      <w:r>
        <w:rPr>
          <w:spacing w:val="16"/>
          <w:sz w:val="20"/>
        </w:rPr>
        <w:t xml:space="preserve"> </w:t>
      </w:r>
      <w:r>
        <w:rPr>
          <w:sz w:val="20"/>
        </w:rPr>
        <w:t>levels</w:t>
      </w:r>
      <w:r>
        <w:rPr>
          <w:spacing w:val="17"/>
          <w:sz w:val="20"/>
        </w:rPr>
        <w:t xml:space="preserve"> </w:t>
      </w:r>
      <w:r>
        <w:rPr>
          <w:sz w:val="20"/>
        </w:rPr>
        <w:t>of</w:t>
      </w:r>
      <w:r>
        <w:rPr>
          <w:spacing w:val="16"/>
          <w:sz w:val="20"/>
        </w:rPr>
        <w:t xml:space="preserve"> </w:t>
      </w:r>
      <w:r>
        <w:rPr>
          <w:sz w:val="20"/>
        </w:rPr>
        <w:t>current</w:t>
      </w:r>
      <w:r>
        <w:rPr>
          <w:spacing w:val="17"/>
          <w:sz w:val="20"/>
        </w:rPr>
        <w:t xml:space="preserve"> </w:t>
      </w:r>
      <w:r>
        <w:rPr>
          <w:sz w:val="20"/>
        </w:rPr>
        <w:t>(sometimes</w:t>
      </w:r>
      <w:r>
        <w:rPr>
          <w:spacing w:val="17"/>
          <w:sz w:val="20"/>
        </w:rPr>
        <w:t xml:space="preserve"> </w:t>
      </w:r>
      <w:r>
        <w:rPr>
          <w:sz w:val="20"/>
        </w:rPr>
        <w:t>called</w:t>
      </w:r>
      <w:r>
        <w:rPr>
          <w:spacing w:val="17"/>
          <w:sz w:val="20"/>
        </w:rPr>
        <w:t xml:space="preserve"> </w:t>
      </w:r>
      <w:r>
        <w:rPr>
          <w:sz w:val="20"/>
        </w:rPr>
        <w:t>a</w:t>
      </w:r>
      <w:r>
        <w:rPr>
          <w:spacing w:val="16"/>
          <w:sz w:val="20"/>
        </w:rPr>
        <w:t xml:space="preserve"> </w:t>
      </w:r>
      <w:r>
        <w:rPr>
          <w:sz w:val="20"/>
        </w:rPr>
        <w:t>“trickle</w:t>
      </w:r>
      <w:r>
        <w:rPr>
          <w:spacing w:val="17"/>
          <w:sz w:val="20"/>
        </w:rPr>
        <w:t xml:space="preserve"> </w:t>
      </w:r>
      <w:r>
        <w:rPr>
          <w:sz w:val="20"/>
        </w:rPr>
        <w:t>charge”).</w:t>
      </w:r>
      <w:r>
        <w:rPr>
          <w:spacing w:val="-48"/>
          <w:sz w:val="20"/>
        </w:rPr>
        <w:t xml:space="preserve"> </w:t>
      </w:r>
      <w:r>
        <w:rPr>
          <w:sz w:val="20"/>
        </w:rPr>
        <w:t>For</w:t>
      </w:r>
      <w:r>
        <w:rPr>
          <w:spacing w:val="15"/>
          <w:sz w:val="20"/>
        </w:rPr>
        <w:t xml:space="preserve"> </w:t>
      </w:r>
      <w:r>
        <w:rPr>
          <w:sz w:val="20"/>
        </w:rPr>
        <w:t>the</w:t>
      </w:r>
      <w:r>
        <w:rPr>
          <w:spacing w:val="15"/>
          <w:sz w:val="20"/>
        </w:rPr>
        <w:t xml:space="preserve"> </w:t>
      </w:r>
      <w:r>
        <w:rPr>
          <w:sz w:val="20"/>
        </w:rPr>
        <w:t>reasons</w:t>
      </w:r>
      <w:r>
        <w:rPr>
          <w:spacing w:val="16"/>
          <w:sz w:val="20"/>
        </w:rPr>
        <w:t xml:space="preserve"> </w:t>
      </w:r>
      <w:r>
        <w:rPr>
          <w:sz w:val="20"/>
        </w:rPr>
        <w:t>discussed</w:t>
      </w:r>
      <w:r>
        <w:rPr>
          <w:spacing w:val="16"/>
          <w:sz w:val="20"/>
        </w:rPr>
        <w:t xml:space="preserve"> </w:t>
      </w:r>
      <w:r>
        <w:rPr>
          <w:sz w:val="20"/>
        </w:rPr>
        <w:t>above,</w:t>
      </w:r>
      <w:r>
        <w:rPr>
          <w:spacing w:val="16"/>
          <w:sz w:val="20"/>
        </w:rPr>
        <w:t xml:space="preserve"> </w:t>
      </w:r>
      <w:r>
        <w:rPr>
          <w:sz w:val="20"/>
        </w:rPr>
        <w:t>that</w:t>
      </w:r>
      <w:r>
        <w:rPr>
          <w:spacing w:val="15"/>
          <w:sz w:val="20"/>
        </w:rPr>
        <w:t xml:space="preserve"> </w:t>
      </w:r>
      <w:r>
        <w:rPr>
          <w:sz w:val="20"/>
        </w:rPr>
        <w:t>sort</w:t>
      </w:r>
      <w:r>
        <w:rPr>
          <w:spacing w:val="16"/>
          <w:sz w:val="20"/>
        </w:rPr>
        <w:t xml:space="preserve"> </w:t>
      </w:r>
      <w:r>
        <w:rPr>
          <w:sz w:val="20"/>
        </w:rPr>
        <w:t>of</w:t>
      </w:r>
      <w:r>
        <w:rPr>
          <w:spacing w:val="16"/>
          <w:sz w:val="20"/>
        </w:rPr>
        <w:t xml:space="preserve"> </w:t>
      </w:r>
      <w:r>
        <w:rPr>
          <w:sz w:val="20"/>
        </w:rPr>
        <w:t>test</w:t>
      </w:r>
      <w:r>
        <w:rPr>
          <w:spacing w:val="15"/>
          <w:sz w:val="20"/>
        </w:rPr>
        <w:t xml:space="preserve"> </w:t>
      </w:r>
      <w:r>
        <w:rPr>
          <w:sz w:val="20"/>
        </w:rPr>
        <w:t>would</w:t>
      </w:r>
      <w:r>
        <w:rPr>
          <w:spacing w:val="16"/>
          <w:sz w:val="20"/>
        </w:rPr>
        <w:t xml:space="preserve"> </w:t>
      </w:r>
      <w:r>
        <w:rPr>
          <w:sz w:val="20"/>
        </w:rPr>
        <w:t>not</w:t>
      </w:r>
      <w:r>
        <w:rPr>
          <w:spacing w:val="15"/>
          <w:sz w:val="20"/>
        </w:rPr>
        <w:t xml:space="preserve"> </w:t>
      </w:r>
      <w:r>
        <w:rPr>
          <w:sz w:val="20"/>
        </w:rPr>
        <w:t>be</w:t>
      </w:r>
      <w:r>
        <w:rPr>
          <w:spacing w:val="16"/>
          <w:sz w:val="20"/>
        </w:rPr>
        <w:t xml:space="preserve"> </w:t>
      </w:r>
      <w:r>
        <w:rPr>
          <w:sz w:val="20"/>
        </w:rPr>
        <w:t>a</w:t>
      </w:r>
      <w:r>
        <w:rPr>
          <w:spacing w:val="15"/>
          <w:sz w:val="20"/>
        </w:rPr>
        <w:t xml:space="preserve"> </w:t>
      </w:r>
      <w:r>
        <w:rPr>
          <w:sz w:val="20"/>
        </w:rPr>
        <w:t>productive</w:t>
      </w:r>
      <w:r>
        <w:rPr>
          <w:spacing w:val="16"/>
          <w:sz w:val="20"/>
        </w:rPr>
        <w:t xml:space="preserve"> </w:t>
      </w:r>
      <w:r>
        <w:rPr>
          <w:sz w:val="20"/>
        </w:rPr>
        <w:t>test</w:t>
      </w:r>
      <w:r>
        <w:rPr>
          <w:spacing w:val="16"/>
          <w:sz w:val="20"/>
        </w:rPr>
        <w:t xml:space="preserve"> </w:t>
      </w:r>
      <w:r>
        <w:rPr>
          <w:sz w:val="20"/>
        </w:rPr>
        <w:t>of</w:t>
      </w:r>
      <w:r>
        <w:rPr>
          <w:spacing w:val="15"/>
          <w:sz w:val="20"/>
        </w:rPr>
        <w:t xml:space="preserve"> </w:t>
      </w:r>
      <w:r>
        <w:rPr>
          <w:sz w:val="20"/>
        </w:rPr>
        <w:t>the</w:t>
      </w:r>
      <w:r>
        <w:rPr>
          <w:spacing w:val="16"/>
          <w:sz w:val="20"/>
        </w:rPr>
        <w:t xml:space="preserve"> </w:t>
      </w:r>
      <w:r>
        <w:rPr>
          <w:sz w:val="20"/>
        </w:rPr>
        <w:t>meaningful</w:t>
      </w:r>
      <w:r>
        <w:rPr>
          <w:spacing w:val="16"/>
          <w:sz w:val="20"/>
        </w:rPr>
        <w:t xml:space="preserve"> </w:t>
      </w:r>
      <w:r>
        <w:rPr>
          <w:sz w:val="20"/>
        </w:rPr>
        <w:t>accuracy</w:t>
      </w:r>
      <w:r>
        <w:rPr>
          <w:spacing w:val="16"/>
          <w:sz w:val="20"/>
        </w:rPr>
        <w:t xml:space="preserve"> </w:t>
      </w:r>
      <w:r>
        <w:rPr>
          <w:sz w:val="20"/>
        </w:rPr>
        <w:t>of</w:t>
      </w:r>
      <w:r>
        <w:rPr>
          <w:spacing w:val="15"/>
          <w:sz w:val="20"/>
        </w:rPr>
        <w:t xml:space="preserve"> </w:t>
      </w:r>
      <w:r>
        <w:rPr>
          <w:sz w:val="20"/>
        </w:rPr>
        <w:t>the</w:t>
      </w:r>
      <w:r>
        <w:rPr>
          <w:spacing w:val="16"/>
          <w:sz w:val="20"/>
        </w:rPr>
        <w:t xml:space="preserve"> </w:t>
      </w:r>
      <w:r>
        <w:rPr>
          <w:sz w:val="20"/>
        </w:rPr>
        <w:t>charger.</w:t>
      </w:r>
      <w:r>
        <w:rPr>
          <w:spacing w:val="-48"/>
          <w:sz w:val="20"/>
        </w:rPr>
        <w:t xml:space="preserve"> </w:t>
      </w:r>
      <w:r>
        <w:rPr>
          <w:sz w:val="20"/>
        </w:rPr>
        <w:t>The code should set a minimum current for an EV-based test to be usable.</w:t>
      </w:r>
      <w:r>
        <w:rPr>
          <w:spacing w:val="1"/>
          <w:sz w:val="20"/>
        </w:rPr>
        <w:t xml:space="preserve"> </w:t>
      </w:r>
      <w:r>
        <w:rPr>
          <w:sz w:val="20"/>
        </w:rPr>
        <w:t>The proposal would have that minimum be 30% of</w:t>
      </w:r>
      <w:r>
        <w:rPr>
          <w:spacing w:val="-47"/>
          <w:sz w:val="20"/>
        </w:rPr>
        <w:t xml:space="preserve"> </w:t>
      </w:r>
      <w:r>
        <w:rPr>
          <w:sz w:val="20"/>
        </w:rPr>
        <w:t>the charger’s maximum.</w:t>
      </w:r>
      <w:r>
        <w:rPr>
          <w:spacing w:val="1"/>
          <w:sz w:val="20"/>
        </w:rPr>
        <w:t xml:space="preserve"> </w:t>
      </w:r>
      <w:r>
        <w:rPr>
          <w:sz w:val="20"/>
        </w:rPr>
        <w:t>It is set at more than 10% because the EV-based test uses a single test point, which should therefore</w:t>
      </w:r>
      <w:r>
        <w:rPr>
          <w:spacing w:val="1"/>
          <w:sz w:val="20"/>
        </w:rPr>
        <w:t xml:space="preserve"> </w:t>
      </w:r>
      <w:r>
        <w:rPr>
          <w:sz w:val="20"/>
        </w:rPr>
        <w:t>be somewhere</w:t>
      </w:r>
      <w:r>
        <w:rPr>
          <w:spacing w:val="-1"/>
          <w:sz w:val="20"/>
        </w:rPr>
        <w:t xml:space="preserve"> </w:t>
      </w:r>
      <w:r>
        <w:rPr>
          <w:sz w:val="20"/>
        </w:rPr>
        <w:t>in the middle of the charger’s range.</w:t>
      </w:r>
    </w:p>
    <w:p w14:paraId="0BE5D04D" w14:textId="77777777" w:rsidR="00396E7F" w:rsidRDefault="00396E7F" w:rsidP="00396E7F">
      <w:pPr>
        <w:pStyle w:val="TableParagraph"/>
        <w:spacing w:before="2"/>
        <w:ind w:left="60"/>
        <w:rPr>
          <w:sz w:val="26"/>
        </w:rPr>
      </w:pPr>
    </w:p>
    <w:p w14:paraId="05175D33" w14:textId="33728938" w:rsidR="00396E7F" w:rsidRDefault="00396E7F" w:rsidP="00396E7F">
      <w:pPr>
        <w:pStyle w:val="TableParagraph"/>
        <w:ind w:right="103"/>
        <w:jc w:val="both"/>
        <w:rPr>
          <w:sz w:val="20"/>
        </w:rPr>
      </w:pPr>
      <w:r>
        <w:rPr>
          <w:sz w:val="20"/>
        </w:rPr>
        <w:t>The</w:t>
      </w:r>
      <w:r>
        <w:rPr>
          <w:spacing w:val="31"/>
          <w:sz w:val="20"/>
        </w:rPr>
        <w:t xml:space="preserve"> </w:t>
      </w:r>
      <w:r>
        <w:rPr>
          <w:sz w:val="20"/>
        </w:rPr>
        <w:t>proposal</w:t>
      </w:r>
      <w:r>
        <w:rPr>
          <w:spacing w:val="31"/>
          <w:sz w:val="20"/>
        </w:rPr>
        <w:t xml:space="preserve"> </w:t>
      </w:r>
      <w:r>
        <w:rPr>
          <w:sz w:val="20"/>
        </w:rPr>
        <w:t>would</w:t>
      </w:r>
      <w:r>
        <w:rPr>
          <w:spacing w:val="32"/>
          <w:sz w:val="20"/>
        </w:rPr>
        <w:t xml:space="preserve"> </w:t>
      </w:r>
      <w:r>
        <w:rPr>
          <w:sz w:val="20"/>
        </w:rPr>
        <w:t>also</w:t>
      </w:r>
      <w:r>
        <w:rPr>
          <w:spacing w:val="31"/>
          <w:sz w:val="20"/>
        </w:rPr>
        <w:t xml:space="preserve"> </w:t>
      </w:r>
      <w:r>
        <w:rPr>
          <w:sz w:val="20"/>
        </w:rPr>
        <w:t>add</w:t>
      </w:r>
      <w:r>
        <w:rPr>
          <w:spacing w:val="32"/>
          <w:sz w:val="20"/>
        </w:rPr>
        <w:t xml:space="preserve"> </w:t>
      </w:r>
      <w:r>
        <w:rPr>
          <w:sz w:val="20"/>
        </w:rPr>
        <w:t>a</w:t>
      </w:r>
      <w:r>
        <w:rPr>
          <w:spacing w:val="31"/>
          <w:sz w:val="20"/>
        </w:rPr>
        <w:t xml:space="preserve"> </w:t>
      </w:r>
      <w:r>
        <w:rPr>
          <w:sz w:val="20"/>
        </w:rPr>
        <w:t>definition</w:t>
      </w:r>
      <w:r>
        <w:rPr>
          <w:spacing w:val="32"/>
          <w:sz w:val="20"/>
        </w:rPr>
        <w:t xml:space="preserve"> </w:t>
      </w:r>
      <w:r>
        <w:rPr>
          <w:sz w:val="20"/>
        </w:rPr>
        <w:t>of</w:t>
      </w:r>
      <w:r>
        <w:rPr>
          <w:spacing w:val="30"/>
          <w:sz w:val="20"/>
        </w:rPr>
        <w:t xml:space="preserve"> </w:t>
      </w:r>
      <w:r>
        <w:rPr>
          <w:sz w:val="20"/>
        </w:rPr>
        <w:t>“maximum</w:t>
      </w:r>
      <w:r>
        <w:rPr>
          <w:spacing w:val="32"/>
          <w:sz w:val="20"/>
        </w:rPr>
        <w:t xml:space="preserve"> </w:t>
      </w:r>
      <w:r>
        <w:rPr>
          <w:sz w:val="20"/>
        </w:rPr>
        <w:t>deliverable</w:t>
      </w:r>
      <w:r>
        <w:rPr>
          <w:spacing w:val="31"/>
          <w:sz w:val="20"/>
        </w:rPr>
        <w:t xml:space="preserve"> </w:t>
      </w:r>
      <w:r>
        <w:rPr>
          <w:sz w:val="20"/>
        </w:rPr>
        <w:t>amperes.”</w:t>
      </w:r>
      <w:r>
        <w:rPr>
          <w:spacing w:val="64"/>
          <w:sz w:val="20"/>
        </w:rPr>
        <w:t xml:space="preserve"> </w:t>
      </w:r>
      <w:r>
        <w:rPr>
          <w:sz w:val="20"/>
        </w:rPr>
        <w:t>This</w:t>
      </w:r>
      <w:r>
        <w:rPr>
          <w:spacing w:val="32"/>
          <w:sz w:val="20"/>
        </w:rPr>
        <w:t xml:space="preserve"> </w:t>
      </w:r>
      <w:r>
        <w:rPr>
          <w:sz w:val="20"/>
        </w:rPr>
        <w:t>quantity</w:t>
      </w:r>
      <w:r>
        <w:rPr>
          <w:spacing w:val="31"/>
          <w:sz w:val="20"/>
        </w:rPr>
        <w:t xml:space="preserve"> </w:t>
      </w:r>
      <w:r>
        <w:rPr>
          <w:sz w:val="20"/>
        </w:rPr>
        <w:t>is</w:t>
      </w:r>
      <w:r>
        <w:rPr>
          <w:spacing w:val="32"/>
          <w:sz w:val="20"/>
        </w:rPr>
        <w:t xml:space="preserve"> </w:t>
      </w:r>
      <w:r>
        <w:rPr>
          <w:sz w:val="20"/>
        </w:rPr>
        <w:t>the</w:t>
      </w:r>
      <w:r>
        <w:rPr>
          <w:spacing w:val="30"/>
          <w:sz w:val="20"/>
        </w:rPr>
        <w:t xml:space="preserve"> </w:t>
      </w:r>
      <w:r>
        <w:rPr>
          <w:sz w:val="20"/>
        </w:rPr>
        <w:t>same</w:t>
      </w:r>
      <w:r>
        <w:rPr>
          <w:spacing w:val="32"/>
          <w:sz w:val="20"/>
        </w:rPr>
        <w:t xml:space="preserve"> </w:t>
      </w:r>
      <w:r>
        <w:rPr>
          <w:sz w:val="20"/>
        </w:rPr>
        <w:t>as</w:t>
      </w:r>
      <w:r>
        <w:rPr>
          <w:spacing w:val="31"/>
          <w:sz w:val="20"/>
        </w:rPr>
        <w:t xml:space="preserve"> </w:t>
      </w:r>
      <w:r>
        <w:rPr>
          <w:sz w:val="20"/>
        </w:rPr>
        <w:t>used</w:t>
      </w:r>
      <w:r>
        <w:rPr>
          <w:spacing w:val="32"/>
          <w:sz w:val="20"/>
        </w:rPr>
        <w:t xml:space="preserve"> </w:t>
      </w:r>
      <w:r>
        <w:rPr>
          <w:sz w:val="20"/>
        </w:rPr>
        <w:t>in</w:t>
      </w:r>
      <w:r>
        <w:rPr>
          <w:spacing w:val="31"/>
          <w:sz w:val="20"/>
        </w:rPr>
        <w:t xml:space="preserve"> </w:t>
      </w:r>
      <w:r>
        <w:rPr>
          <w:sz w:val="20"/>
        </w:rPr>
        <w:t>the</w:t>
      </w:r>
      <w:r>
        <w:t>.</w:t>
      </w:r>
      <w:r w:rsidRPr="00396E7F">
        <w:t xml:space="preserve"> </w:t>
      </w:r>
      <w:r>
        <w:rPr>
          <w:sz w:val="20"/>
        </w:rPr>
        <w:t>existing code as the basis for the 10% figure, but it is not currently defined.</w:t>
      </w:r>
      <w:r>
        <w:rPr>
          <w:spacing w:val="1"/>
          <w:sz w:val="20"/>
        </w:rPr>
        <w:t xml:space="preserve"> </w:t>
      </w:r>
      <w:r>
        <w:rPr>
          <w:sz w:val="20"/>
        </w:rPr>
        <w:t>The definition would state that maximum</w:t>
      </w:r>
      <w:r>
        <w:rPr>
          <w:spacing w:val="1"/>
          <w:sz w:val="20"/>
        </w:rPr>
        <w:t xml:space="preserve"> </w:t>
      </w:r>
      <w:r>
        <w:rPr>
          <w:sz w:val="20"/>
        </w:rPr>
        <w:t>deliverable amperes means the amount marked on the charger.</w:t>
      </w:r>
      <w:r>
        <w:rPr>
          <w:spacing w:val="1"/>
          <w:sz w:val="20"/>
        </w:rPr>
        <w:t xml:space="preserve"> </w:t>
      </w:r>
      <w:r>
        <w:rPr>
          <w:sz w:val="20"/>
        </w:rPr>
        <w:t>(The code already requires that amount to be marked.)</w:t>
      </w:r>
      <w:r>
        <w:rPr>
          <w:spacing w:val="1"/>
          <w:sz w:val="20"/>
        </w:rPr>
        <w:t xml:space="preserve"> </w:t>
      </w:r>
      <w:r>
        <w:rPr>
          <w:sz w:val="20"/>
        </w:rPr>
        <w:t>This</w:t>
      </w:r>
      <w:r>
        <w:rPr>
          <w:spacing w:val="1"/>
          <w:sz w:val="20"/>
        </w:rPr>
        <w:t xml:space="preserve"> </w:t>
      </w:r>
      <w:r>
        <w:rPr>
          <w:sz w:val="20"/>
        </w:rPr>
        <w:t>amount might be less than the manufacturer’s specification for the potential maximum of the device, if for example the</w:t>
      </w:r>
      <w:r>
        <w:rPr>
          <w:spacing w:val="1"/>
          <w:sz w:val="20"/>
        </w:rPr>
        <w:t xml:space="preserve"> </w:t>
      </w:r>
      <w:r>
        <w:rPr>
          <w:sz w:val="20"/>
        </w:rPr>
        <w:t>installation limits the charger to a particular amount, or the installer has selected a configuration with a lower maximum.</w:t>
      </w:r>
      <w:r>
        <w:rPr>
          <w:spacing w:val="1"/>
          <w:sz w:val="20"/>
        </w:rPr>
        <w:t xml:space="preserve"> </w:t>
      </w:r>
      <w:r>
        <w:rPr>
          <w:sz w:val="20"/>
        </w:rPr>
        <w:t>But</w:t>
      </w:r>
      <w:r>
        <w:rPr>
          <w:spacing w:val="1"/>
          <w:sz w:val="20"/>
        </w:rPr>
        <w:t xml:space="preserve"> </w:t>
      </w:r>
      <w:r>
        <w:rPr>
          <w:sz w:val="20"/>
        </w:rPr>
        <w:t xml:space="preserve">the maximum deliverable amount is a quantity that is fixed at </w:t>
      </w:r>
      <w:r w:rsidR="00303A99">
        <w:rPr>
          <w:sz w:val="20"/>
        </w:rPr>
        <w:t>installation and</w:t>
      </w:r>
      <w:r>
        <w:rPr>
          <w:sz w:val="20"/>
        </w:rPr>
        <w:t xml:space="preserve"> marked on the charger.</w:t>
      </w:r>
      <w:r>
        <w:rPr>
          <w:spacing w:val="1"/>
          <w:sz w:val="20"/>
        </w:rPr>
        <w:t xml:space="preserve"> </w:t>
      </w:r>
      <w:r>
        <w:rPr>
          <w:sz w:val="20"/>
        </w:rPr>
        <w:t>The current code</w:t>
      </w:r>
      <w:r>
        <w:rPr>
          <w:spacing w:val="1"/>
          <w:sz w:val="20"/>
        </w:rPr>
        <w:t xml:space="preserve"> </w:t>
      </w:r>
      <w:r>
        <w:rPr>
          <w:sz w:val="20"/>
        </w:rPr>
        <w:t>suggests that maximum deliverable amperes is the amount that the charger communicates to a vehicle or test apparatus.</w:t>
      </w:r>
      <w:r>
        <w:rPr>
          <w:spacing w:val="1"/>
          <w:sz w:val="20"/>
        </w:rPr>
        <w:t xml:space="preserve"> </w:t>
      </w:r>
      <w:r>
        <w:rPr>
          <w:sz w:val="20"/>
        </w:rPr>
        <w:t>That</w:t>
      </w:r>
      <w:r>
        <w:rPr>
          <w:spacing w:val="1"/>
          <w:sz w:val="20"/>
        </w:rPr>
        <w:t xml:space="preserve"> </w:t>
      </w:r>
      <w:r>
        <w:rPr>
          <w:sz w:val="20"/>
        </w:rPr>
        <w:t>approach is confusingly ambiguous, because the charger might for various reasons sometimes communicate a lower available</w:t>
      </w:r>
      <w:r>
        <w:rPr>
          <w:spacing w:val="1"/>
          <w:sz w:val="20"/>
        </w:rPr>
        <w:t xml:space="preserve"> </w:t>
      </w:r>
      <w:r>
        <w:rPr>
          <w:sz w:val="20"/>
        </w:rPr>
        <w:t>current than its marked maximum.</w:t>
      </w:r>
      <w:r>
        <w:rPr>
          <w:spacing w:val="1"/>
          <w:sz w:val="20"/>
        </w:rPr>
        <w:t xml:space="preserve"> </w:t>
      </w:r>
      <w:r>
        <w:rPr>
          <w:sz w:val="20"/>
        </w:rPr>
        <w:t>The proposal clarifies that for accuracy tests based on a percentage of maximum current,</w:t>
      </w:r>
      <w:r>
        <w:rPr>
          <w:spacing w:val="1"/>
          <w:sz w:val="20"/>
        </w:rPr>
        <w:t xml:space="preserve"> </w:t>
      </w:r>
      <w:r>
        <w:rPr>
          <w:sz w:val="20"/>
        </w:rPr>
        <w:t>the “maximum” being used is the maximum marked on the device.</w:t>
      </w:r>
    </w:p>
    <w:p w14:paraId="6C5F10AB" w14:textId="77777777" w:rsidR="00396E7F" w:rsidRDefault="00396E7F" w:rsidP="00396E7F">
      <w:pPr>
        <w:pStyle w:val="TableParagraph"/>
        <w:rPr>
          <w:sz w:val="26"/>
        </w:rPr>
      </w:pPr>
    </w:p>
    <w:p w14:paraId="160F513B" w14:textId="77777777" w:rsidR="00396E7F" w:rsidRDefault="00396E7F" w:rsidP="00396E7F">
      <w:pPr>
        <w:pStyle w:val="TableParagraph"/>
        <w:spacing w:before="1"/>
        <w:ind w:right="102"/>
        <w:jc w:val="both"/>
        <w:rPr>
          <w:sz w:val="20"/>
        </w:rPr>
      </w:pPr>
      <w:r>
        <w:rPr>
          <w:sz w:val="20"/>
        </w:rPr>
        <w:t>These concepts have been discussed in the U.S. National Work Group’s subgroup on EV charging.   There is general</w:t>
      </w:r>
      <w:r>
        <w:rPr>
          <w:spacing w:val="1"/>
          <w:sz w:val="20"/>
        </w:rPr>
        <w:t xml:space="preserve"> </w:t>
      </w:r>
      <w:r>
        <w:rPr>
          <w:sz w:val="20"/>
        </w:rPr>
        <w:t>consensus in favor of the proposal, but there has not been a quorum to vote formally in favor of it.</w:t>
      </w:r>
    </w:p>
    <w:p w14:paraId="64AC077E" w14:textId="77777777" w:rsidR="00396E7F" w:rsidRDefault="00396E7F" w:rsidP="00396E7F">
      <w:pPr>
        <w:pStyle w:val="TableParagraph"/>
        <w:spacing w:before="8"/>
        <w:rPr>
          <w:sz w:val="26"/>
        </w:rPr>
      </w:pPr>
    </w:p>
    <w:p w14:paraId="3D84D69B" w14:textId="7859F773" w:rsidR="00396E7F" w:rsidRDefault="00396E7F" w:rsidP="00396E7F">
      <w:r>
        <w:t>Finally, the proposal would eliminate the no-load and starting-load tests.</w:t>
      </w:r>
      <w:r>
        <w:rPr>
          <w:spacing w:val="1"/>
        </w:rPr>
        <w:t xml:space="preserve"> </w:t>
      </w:r>
      <w:r>
        <w:t>These tests take unnecessary time, because an</w:t>
      </w:r>
      <w:r>
        <w:rPr>
          <w:spacing w:val="1"/>
        </w:rPr>
        <w:t xml:space="preserve"> </w:t>
      </w:r>
      <w:r>
        <w:t>inspector</w:t>
      </w:r>
      <w:r>
        <w:rPr>
          <w:spacing w:val="34"/>
        </w:rPr>
        <w:t xml:space="preserve"> </w:t>
      </w:r>
      <w:r>
        <w:t>has</w:t>
      </w:r>
      <w:r>
        <w:rPr>
          <w:spacing w:val="34"/>
        </w:rPr>
        <w:t xml:space="preserve"> </w:t>
      </w:r>
      <w:r>
        <w:t>to</w:t>
      </w:r>
      <w:r>
        <w:rPr>
          <w:spacing w:val="35"/>
        </w:rPr>
        <w:t xml:space="preserve"> </w:t>
      </w:r>
      <w:r>
        <w:t>wait</w:t>
      </w:r>
      <w:r>
        <w:rPr>
          <w:spacing w:val="35"/>
        </w:rPr>
        <w:t xml:space="preserve"> </w:t>
      </w:r>
      <w:r>
        <w:t>to</w:t>
      </w:r>
      <w:r>
        <w:rPr>
          <w:spacing w:val="35"/>
        </w:rPr>
        <w:t xml:space="preserve"> </w:t>
      </w:r>
      <w:r>
        <w:t>verify</w:t>
      </w:r>
      <w:r>
        <w:rPr>
          <w:spacing w:val="34"/>
        </w:rPr>
        <w:t xml:space="preserve"> </w:t>
      </w:r>
      <w:r>
        <w:t>that</w:t>
      </w:r>
      <w:r>
        <w:rPr>
          <w:spacing w:val="35"/>
        </w:rPr>
        <w:t xml:space="preserve"> </w:t>
      </w:r>
      <w:r>
        <w:t>a</w:t>
      </w:r>
      <w:r>
        <w:rPr>
          <w:spacing w:val="35"/>
        </w:rPr>
        <w:t xml:space="preserve"> </w:t>
      </w:r>
      <w:r>
        <w:t>load</w:t>
      </w:r>
      <w:r>
        <w:rPr>
          <w:spacing w:val="35"/>
        </w:rPr>
        <w:t xml:space="preserve"> </w:t>
      </w:r>
      <w:r>
        <w:t>of</w:t>
      </w:r>
      <w:r>
        <w:rPr>
          <w:spacing w:val="34"/>
        </w:rPr>
        <w:t xml:space="preserve"> </w:t>
      </w:r>
      <w:r>
        <w:t>zero</w:t>
      </w:r>
      <w:r>
        <w:rPr>
          <w:spacing w:val="35"/>
        </w:rPr>
        <w:t xml:space="preserve"> </w:t>
      </w:r>
      <w:r>
        <w:t>genuinely</w:t>
      </w:r>
      <w:r>
        <w:rPr>
          <w:spacing w:val="35"/>
        </w:rPr>
        <w:t xml:space="preserve"> </w:t>
      </w:r>
      <w:r>
        <w:t>produces</w:t>
      </w:r>
      <w:r>
        <w:rPr>
          <w:spacing w:val="34"/>
        </w:rPr>
        <w:t xml:space="preserve"> </w:t>
      </w:r>
      <w:r>
        <w:t>no</w:t>
      </w:r>
      <w:r>
        <w:rPr>
          <w:spacing w:val="35"/>
        </w:rPr>
        <w:t xml:space="preserve"> </w:t>
      </w:r>
      <w:r>
        <w:t>response</w:t>
      </w:r>
      <w:r>
        <w:rPr>
          <w:spacing w:val="35"/>
        </w:rPr>
        <w:t xml:space="preserve"> </w:t>
      </w:r>
      <w:r>
        <w:t>and</w:t>
      </w:r>
      <w:r>
        <w:rPr>
          <w:spacing w:val="35"/>
        </w:rPr>
        <w:t xml:space="preserve"> </w:t>
      </w:r>
      <w:r>
        <w:t>a</w:t>
      </w:r>
      <w:r>
        <w:rPr>
          <w:spacing w:val="34"/>
        </w:rPr>
        <w:t xml:space="preserve"> </w:t>
      </w:r>
      <w:r>
        <w:t>starting</w:t>
      </w:r>
      <w:r>
        <w:rPr>
          <w:spacing w:val="35"/>
        </w:rPr>
        <w:t xml:space="preserve"> </w:t>
      </w:r>
      <w:r>
        <w:t>load</w:t>
      </w:r>
      <w:r>
        <w:rPr>
          <w:spacing w:val="35"/>
        </w:rPr>
        <w:t xml:space="preserve"> </w:t>
      </w:r>
      <w:r>
        <w:t>of</w:t>
      </w:r>
      <w:r>
        <w:rPr>
          <w:spacing w:val="35"/>
        </w:rPr>
        <w:t xml:space="preserve"> </w:t>
      </w:r>
      <w:r>
        <w:t>just</w:t>
      </w:r>
      <w:r>
        <w:rPr>
          <w:spacing w:val="34"/>
        </w:rPr>
        <w:t xml:space="preserve"> </w:t>
      </w:r>
      <w:r>
        <w:t>0.5</w:t>
      </w:r>
      <w:r>
        <w:rPr>
          <w:spacing w:val="35"/>
        </w:rPr>
        <w:t xml:space="preserve"> </w:t>
      </w:r>
      <w:r>
        <w:t>amps</w:t>
      </w:r>
      <w:r>
        <w:rPr>
          <w:spacing w:val="-48"/>
        </w:rPr>
        <w:t xml:space="preserve"> </w:t>
      </w:r>
      <w:r>
        <w:t>produces a response.</w:t>
      </w:r>
      <w:r>
        <w:rPr>
          <w:spacing w:val="1"/>
        </w:rPr>
        <w:t xml:space="preserve"> </w:t>
      </w:r>
      <w:r>
        <w:t>Meanwhile, these tests are not meaningful for the transactional accuracy of an EV charger.</w:t>
      </w:r>
      <w:r>
        <w:rPr>
          <w:spacing w:val="51"/>
        </w:rPr>
        <w:t xml:space="preserve"> </w:t>
      </w:r>
      <w:r>
        <w:t>In the</w:t>
      </w:r>
      <w:r>
        <w:rPr>
          <w:spacing w:val="1"/>
        </w:rPr>
        <w:t xml:space="preserve"> </w:t>
      </w:r>
      <w:r>
        <w:t>process of establishing a handshake that the EV charger is connected to a vehicle, the charger might provide minute test</w:t>
      </w:r>
      <w:r>
        <w:rPr>
          <w:spacing w:val="1"/>
        </w:rPr>
        <w:t xml:space="preserve"> </w:t>
      </w:r>
      <w:r>
        <w:t>amounts of current, so that a truly zero load is not pertinent to any real transaction; and these minute test currents may well e</w:t>
      </w:r>
      <w:r>
        <w:rPr>
          <w:spacing w:val="1"/>
        </w:rPr>
        <w:t xml:space="preserve"> </w:t>
      </w:r>
      <w:r>
        <w:t>above 0.5 amps, so that this threshold is also not pertinent to transactions.</w:t>
      </w:r>
      <w:r>
        <w:rPr>
          <w:spacing w:val="50"/>
        </w:rPr>
        <w:t xml:space="preserve"> </w:t>
      </w:r>
      <w:r>
        <w:t>It would be possible to verify that a charger does</w:t>
      </w:r>
      <w:r>
        <w:rPr>
          <w:spacing w:val="1"/>
        </w:rPr>
        <w:t xml:space="preserve"> </w:t>
      </w:r>
      <w:r>
        <w:t>not register an energy delivery when no transaction is started, but that test would be redundant of verifying that the charger</w:t>
      </w:r>
      <w:r>
        <w:rPr>
          <w:spacing w:val="1"/>
        </w:rPr>
        <w:t xml:space="preserve"> </w:t>
      </w:r>
      <w:r>
        <w:t>starts</w:t>
      </w:r>
      <w:r>
        <w:rPr>
          <w:spacing w:val="1"/>
        </w:rPr>
        <w:t xml:space="preserve"> </w:t>
      </w:r>
      <w:r>
        <w:t>at</w:t>
      </w:r>
      <w:r>
        <w:rPr>
          <w:spacing w:val="1"/>
        </w:rPr>
        <w:t xml:space="preserve"> </w:t>
      </w:r>
      <w:r>
        <w:t>zero.</w:t>
      </w:r>
      <w:r>
        <w:rPr>
          <w:spacing w:val="1"/>
        </w:rPr>
        <w:t xml:space="preserve"> </w:t>
      </w:r>
      <w:r>
        <w:t>Meanwhile,</w:t>
      </w:r>
      <w:r>
        <w:rPr>
          <w:spacing w:val="1"/>
        </w:rPr>
        <w:t xml:space="preserve"> </w:t>
      </w:r>
      <w:r>
        <w:t>0.001</w:t>
      </w:r>
      <w:r>
        <w:rPr>
          <w:spacing w:val="1"/>
        </w:rPr>
        <w:t xml:space="preserve"> </w:t>
      </w:r>
      <w:r>
        <w:t>kWh</w:t>
      </w:r>
      <w:r>
        <w:rPr>
          <w:spacing w:val="1"/>
        </w:rPr>
        <w:t xml:space="preserve"> </w:t>
      </w:r>
      <w:r>
        <w:t>(the</w:t>
      </w:r>
      <w:r>
        <w:rPr>
          <w:spacing w:val="1"/>
        </w:rPr>
        <w:t xml:space="preserve"> </w:t>
      </w:r>
      <w:r>
        <w:t>minimum</w:t>
      </w:r>
      <w:r>
        <w:rPr>
          <w:spacing w:val="1"/>
        </w:rPr>
        <w:t xml:space="preserve"> </w:t>
      </w:r>
      <w:r>
        <w:t>resolution</w:t>
      </w:r>
      <w:r>
        <w:rPr>
          <w:spacing w:val="1"/>
        </w:rPr>
        <w:t xml:space="preserve"> </w:t>
      </w:r>
      <w:r>
        <w:t>under</w:t>
      </w:r>
      <w:r>
        <w:rPr>
          <w:spacing w:val="1"/>
        </w:rPr>
        <w:t xml:space="preserve"> </w:t>
      </w:r>
      <w:r>
        <w:t>Handbook</w:t>
      </w:r>
      <w:r>
        <w:rPr>
          <w:spacing w:val="1"/>
        </w:rPr>
        <w:t xml:space="preserve"> </w:t>
      </w:r>
      <w:r>
        <w:t>44)</w:t>
      </w:r>
      <w:r>
        <w:rPr>
          <w:spacing w:val="1"/>
        </w:rPr>
        <w:t xml:space="preserve"> </w:t>
      </w:r>
      <w:r>
        <w:t>corresponds</w:t>
      </w:r>
      <w:r>
        <w:rPr>
          <w:spacing w:val="1"/>
        </w:rPr>
        <w:t xml:space="preserve"> </w:t>
      </w:r>
      <w:r>
        <w:t>to</w:t>
      </w:r>
      <w:r>
        <w:rPr>
          <w:spacing w:val="1"/>
        </w:rPr>
        <w:t xml:space="preserve"> </w:t>
      </w:r>
      <w:r>
        <w:t>roughly</w:t>
      </w:r>
      <w:r>
        <w:rPr>
          <w:spacing w:val="1"/>
        </w:rPr>
        <w:t xml:space="preserve"> </w:t>
      </w:r>
      <w:r>
        <w:t>3</w:t>
      </w:r>
      <w:r>
        <w:rPr>
          <w:spacing w:val="50"/>
        </w:rPr>
        <w:t xml:space="preserve"> </w:t>
      </w:r>
      <w:r>
        <w:t>to</w:t>
      </w:r>
      <w:r>
        <w:rPr>
          <w:spacing w:val="50"/>
        </w:rPr>
        <w:t xml:space="preserve"> </w:t>
      </w:r>
      <w:r>
        <w:t>5</w:t>
      </w:r>
      <w:r>
        <w:rPr>
          <w:spacing w:val="-47"/>
        </w:rPr>
        <w:t xml:space="preserve"> </w:t>
      </w:r>
      <w:r>
        <w:t>hundredths of a cent, so that verifying the registration of such tiny amounts given a tiny current is not helpful for the overall</w:t>
      </w:r>
      <w:r>
        <w:rPr>
          <w:spacing w:val="1"/>
        </w:rPr>
        <w:t xml:space="preserve"> </w:t>
      </w:r>
      <w:r>
        <w:t>transactional accuracy.</w:t>
      </w:r>
    </w:p>
    <w:p w14:paraId="2E76E200" w14:textId="35E46027" w:rsidR="00396E7F" w:rsidRDefault="00396E7F" w:rsidP="00396E7F">
      <w:r>
        <w:t>The</w:t>
      </w:r>
      <w:r>
        <w:rPr>
          <w:spacing w:val="7"/>
        </w:rPr>
        <w:t xml:space="preserve"> </w:t>
      </w:r>
      <w:r>
        <w:t>submitter</w:t>
      </w:r>
      <w:r>
        <w:rPr>
          <w:spacing w:val="7"/>
        </w:rPr>
        <w:t xml:space="preserve"> </w:t>
      </w:r>
      <w:r>
        <w:t>is</w:t>
      </w:r>
      <w:r>
        <w:rPr>
          <w:spacing w:val="8"/>
        </w:rPr>
        <w:t xml:space="preserve"> </w:t>
      </w:r>
      <w:r>
        <w:t>not</w:t>
      </w:r>
      <w:r>
        <w:rPr>
          <w:spacing w:val="7"/>
        </w:rPr>
        <w:t xml:space="preserve"> </w:t>
      </w:r>
      <w:r>
        <w:t>aware</w:t>
      </w:r>
      <w:r>
        <w:rPr>
          <w:spacing w:val="7"/>
        </w:rPr>
        <w:t xml:space="preserve"> </w:t>
      </w:r>
      <w:r>
        <w:t>of</w:t>
      </w:r>
      <w:r>
        <w:rPr>
          <w:spacing w:val="7"/>
        </w:rPr>
        <w:t xml:space="preserve"> </w:t>
      </w:r>
      <w:r>
        <w:t>objections</w:t>
      </w:r>
      <w:r>
        <w:rPr>
          <w:spacing w:val="8"/>
        </w:rPr>
        <w:t xml:space="preserve"> </w:t>
      </w:r>
      <w:r>
        <w:t>that</w:t>
      </w:r>
      <w:r>
        <w:rPr>
          <w:spacing w:val="7"/>
        </w:rPr>
        <w:t xml:space="preserve"> </w:t>
      </w:r>
      <w:r>
        <w:t>would</w:t>
      </w:r>
      <w:r>
        <w:rPr>
          <w:spacing w:val="7"/>
        </w:rPr>
        <w:t xml:space="preserve"> </w:t>
      </w:r>
      <w:r>
        <w:t>be</w:t>
      </w:r>
      <w:r>
        <w:rPr>
          <w:spacing w:val="7"/>
        </w:rPr>
        <w:t xml:space="preserve"> </w:t>
      </w:r>
      <w:r>
        <w:t>raised</w:t>
      </w:r>
      <w:r>
        <w:rPr>
          <w:spacing w:val="8"/>
        </w:rPr>
        <w:t xml:space="preserve"> </w:t>
      </w:r>
      <w:r>
        <w:t>to</w:t>
      </w:r>
      <w:r>
        <w:rPr>
          <w:spacing w:val="7"/>
        </w:rPr>
        <w:t xml:space="preserve"> </w:t>
      </w:r>
      <w:r>
        <w:t>this</w:t>
      </w:r>
      <w:r>
        <w:rPr>
          <w:spacing w:val="7"/>
        </w:rPr>
        <w:t xml:space="preserve"> </w:t>
      </w:r>
      <w:r>
        <w:t>proposal.</w:t>
      </w:r>
      <w:r>
        <w:rPr>
          <w:spacing w:val="16"/>
        </w:rPr>
        <w:t xml:space="preserve"> </w:t>
      </w:r>
      <w:r>
        <w:t>The</w:t>
      </w:r>
      <w:r>
        <w:rPr>
          <w:spacing w:val="7"/>
        </w:rPr>
        <w:t xml:space="preserve"> </w:t>
      </w:r>
      <w:r>
        <w:t>concept</w:t>
      </w:r>
      <w:r>
        <w:rPr>
          <w:spacing w:val="8"/>
        </w:rPr>
        <w:t xml:space="preserve"> </w:t>
      </w:r>
      <w:r>
        <w:t>is</w:t>
      </w:r>
      <w:r>
        <w:rPr>
          <w:spacing w:val="7"/>
        </w:rPr>
        <w:t xml:space="preserve"> </w:t>
      </w:r>
      <w:r>
        <w:t>consistent</w:t>
      </w:r>
      <w:r>
        <w:rPr>
          <w:spacing w:val="8"/>
        </w:rPr>
        <w:t xml:space="preserve"> </w:t>
      </w:r>
      <w:r>
        <w:t>with</w:t>
      </w:r>
      <w:r>
        <w:rPr>
          <w:spacing w:val="6"/>
        </w:rPr>
        <w:t xml:space="preserve"> </w:t>
      </w:r>
      <w:r>
        <w:t>the</w:t>
      </w:r>
      <w:r>
        <w:rPr>
          <w:spacing w:val="8"/>
        </w:rPr>
        <w:t xml:space="preserve"> </w:t>
      </w:r>
      <w:r>
        <w:t>discussions</w:t>
      </w:r>
      <w:r>
        <w:rPr>
          <w:spacing w:val="-48"/>
        </w:rPr>
        <w:t xml:space="preserve"> </w:t>
      </w:r>
      <w:r>
        <w:t>at the U.S. National Work Group based on information from testing over the past six years, and input from regulators and</w:t>
      </w:r>
      <w:r>
        <w:rPr>
          <w:spacing w:val="1"/>
        </w:rPr>
        <w:t xml:space="preserve"> </w:t>
      </w:r>
      <w:r>
        <w:t>industry.</w:t>
      </w:r>
    </w:p>
    <w:p w14:paraId="15498306" w14:textId="1F6AEC81" w:rsidR="00396E7F" w:rsidRPr="003B4520" w:rsidRDefault="00396E7F" w:rsidP="00396E7F">
      <w:r>
        <w:t>The submitter requested that this be a Voting item in 2023</w:t>
      </w:r>
    </w:p>
    <w:p w14:paraId="2C29C7F5" w14:textId="77777777" w:rsidR="00396E7F" w:rsidRPr="002A7C3B" w:rsidRDefault="00396E7F" w:rsidP="00396E7F">
      <w:pPr>
        <w:keepNext/>
        <w:rPr>
          <w:b/>
        </w:rPr>
      </w:pPr>
      <w:r>
        <w:rPr>
          <w:b/>
        </w:rPr>
        <w:t>Comments</w:t>
      </w:r>
      <w:r w:rsidRPr="002A7C3B">
        <w:rPr>
          <w:b/>
        </w:rPr>
        <w:t xml:space="preserve"> in Favor:</w:t>
      </w:r>
    </w:p>
    <w:p w14:paraId="59E8DF10" w14:textId="77777777" w:rsidR="00396E7F" w:rsidRPr="002A7C3B" w:rsidRDefault="00396E7F" w:rsidP="00396E7F">
      <w:pPr>
        <w:keepNext/>
        <w:spacing w:after="0"/>
        <w:ind w:left="720"/>
        <w:rPr>
          <w:b/>
        </w:rPr>
      </w:pPr>
      <w:r w:rsidRPr="002A7C3B">
        <w:rPr>
          <w:b/>
        </w:rPr>
        <w:t>Regulatory:</w:t>
      </w:r>
    </w:p>
    <w:p w14:paraId="55C25994" w14:textId="77777777" w:rsidR="00396E7F" w:rsidRPr="002A7C3B" w:rsidRDefault="00396E7F" w:rsidP="00CC6830">
      <w:pPr>
        <w:pStyle w:val="ListParagraph"/>
        <w:numPr>
          <w:ilvl w:val="0"/>
          <w:numId w:val="27"/>
        </w:numPr>
        <w:spacing w:after="0" w:line="259" w:lineRule="auto"/>
        <w:ind w:left="1080"/>
        <w:jc w:val="left"/>
      </w:pPr>
    </w:p>
    <w:p w14:paraId="1BF36AC5" w14:textId="77777777" w:rsidR="00396E7F" w:rsidRPr="002A7C3B" w:rsidRDefault="00396E7F" w:rsidP="00396E7F">
      <w:pPr>
        <w:spacing w:before="240" w:after="0"/>
        <w:ind w:left="720"/>
        <w:rPr>
          <w:b/>
        </w:rPr>
      </w:pPr>
      <w:r w:rsidRPr="002A7C3B">
        <w:rPr>
          <w:b/>
        </w:rPr>
        <w:lastRenderedPageBreak/>
        <w:t>Industry:</w:t>
      </w:r>
    </w:p>
    <w:p w14:paraId="6453BF89" w14:textId="77777777" w:rsidR="00396E7F" w:rsidRPr="002A7C3B" w:rsidRDefault="00396E7F" w:rsidP="00CC6830">
      <w:pPr>
        <w:pStyle w:val="ListParagraph"/>
        <w:numPr>
          <w:ilvl w:val="0"/>
          <w:numId w:val="27"/>
        </w:numPr>
        <w:spacing w:after="0" w:line="259" w:lineRule="auto"/>
        <w:ind w:left="1080"/>
        <w:jc w:val="left"/>
      </w:pPr>
    </w:p>
    <w:p w14:paraId="7BE7DEE8" w14:textId="77777777" w:rsidR="00396E7F" w:rsidRPr="002A7C3B" w:rsidRDefault="00396E7F" w:rsidP="00396E7F">
      <w:pPr>
        <w:spacing w:before="240" w:after="0"/>
        <w:ind w:left="720"/>
        <w:rPr>
          <w:b/>
        </w:rPr>
      </w:pPr>
      <w:r w:rsidRPr="002A7C3B">
        <w:rPr>
          <w:b/>
        </w:rPr>
        <w:t>Advisory:</w:t>
      </w:r>
    </w:p>
    <w:p w14:paraId="095F58F4" w14:textId="77777777" w:rsidR="00396E7F" w:rsidRPr="002A7C3B" w:rsidRDefault="00396E7F" w:rsidP="00CC6830">
      <w:pPr>
        <w:pStyle w:val="ListParagraph"/>
        <w:numPr>
          <w:ilvl w:val="0"/>
          <w:numId w:val="27"/>
        </w:numPr>
        <w:spacing w:after="0" w:line="259" w:lineRule="auto"/>
        <w:ind w:left="1080"/>
        <w:jc w:val="left"/>
      </w:pPr>
    </w:p>
    <w:p w14:paraId="29E4470F" w14:textId="77777777" w:rsidR="00396E7F" w:rsidRPr="002A7C3B" w:rsidRDefault="00396E7F" w:rsidP="00396E7F">
      <w:pPr>
        <w:spacing w:before="240"/>
        <w:rPr>
          <w:b/>
        </w:rPr>
      </w:pPr>
      <w:r>
        <w:rPr>
          <w:b/>
        </w:rPr>
        <w:t>Comments</w:t>
      </w:r>
      <w:r w:rsidRPr="002A7C3B">
        <w:rPr>
          <w:b/>
        </w:rPr>
        <w:t xml:space="preserve"> Against:</w:t>
      </w:r>
    </w:p>
    <w:p w14:paraId="3586C9B1" w14:textId="77777777" w:rsidR="00396E7F" w:rsidRPr="002A7C3B" w:rsidRDefault="00396E7F" w:rsidP="00396E7F">
      <w:pPr>
        <w:spacing w:after="0"/>
        <w:ind w:left="720"/>
        <w:rPr>
          <w:b/>
        </w:rPr>
      </w:pPr>
      <w:r w:rsidRPr="002A7C3B">
        <w:rPr>
          <w:b/>
        </w:rPr>
        <w:t>Regulatory:</w:t>
      </w:r>
    </w:p>
    <w:p w14:paraId="0EF44A78" w14:textId="77777777" w:rsidR="00396E7F" w:rsidRPr="002A7C3B" w:rsidRDefault="00396E7F" w:rsidP="00CC6830">
      <w:pPr>
        <w:pStyle w:val="ListParagraph"/>
        <w:numPr>
          <w:ilvl w:val="0"/>
          <w:numId w:val="28"/>
        </w:numPr>
        <w:spacing w:after="0" w:line="259" w:lineRule="auto"/>
        <w:ind w:left="1080"/>
        <w:jc w:val="left"/>
      </w:pPr>
    </w:p>
    <w:p w14:paraId="4CD995CA" w14:textId="77777777" w:rsidR="00396E7F" w:rsidRPr="002A7C3B" w:rsidRDefault="00396E7F" w:rsidP="00396E7F">
      <w:pPr>
        <w:spacing w:before="240" w:after="0"/>
        <w:ind w:left="720"/>
        <w:rPr>
          <w:b/>
        </w:rPr>
      </w:pPr>
      <w:r w:rsidRPr="002A7C3B">
        <w:rPr>
          <w:b/>
        </w:rPr>
        <w:t>Industry:</w:t>
      </w:r>
    </w:p>
    <w:p w14:paraId="52544910" w14:textId="77777777" w:rsidR="00396E7F" w:rsidRPr="002A7C3B" w:rsidRDefault="00396E7F" w:rsidP="00CC6830">
      <w:pPr>
        <w:pStyle w:val="ListParagraph"/>
        <w:numPr>
          <w:ilvl w:val="0"/>
          <w:numId w:val="28"/>
        </w:numPr>
        <w:spacing w:after="0" w:line="259" w:lineRule="auto"/>
        <w:ind w:left="1080"/>
        <w:jc w:val="left"/>
      </w:pPr>
    </w:p>
    <w:p w14:paraId="0683CD1F" w14:textId="77777777" w:rsidR="00396E7F" w:rsidRPr="00AC5B86" w:rsidRDefault="00396E7F" w:rsidP="00396E7F">
      <w:pPr>
        <w:spacing w:before="240" w:after="0"/>
        <w:ind w:left="720"/>
        <w:rPr>
          <w:b/>
        </w:rPr>
      </w:pPr>
      <w:r w:rsidRPr="002A7C3B">
        <w:rPr>
          <w:b/>
        </w:rPr>
        <w:t>Advisory:</w:t>
      </w:r>
    </w:p>
    <w:p w14:paraId="0960DDBB" w14:textId="77777777" w:rsidR="00396E7F" w:rsidRDefault="00396E7F" w:rsidP="00CC6830">
      <w:pPr>
        <w:pStyle w:val="ListParagraph"/>
        <w:numPr>
          <w:ilvl w:val="0"/>
          <w:numId w:val="28"/>
        </w:numPr>
        <w:spacing w:after="0" w:line="259" w:lineRule="auto"/>
        <w:ind w:left="1080"/>
        <w:jc w:val="left"/>
      </w:pPr>
    </w:p>
    <w:p w14:paraId="6426FCA3" w14:textId="77777777" w:rsidR="00396E7F" w:rsidRPr="002A7C3B" w:rsidRDefault="00396E7F" w:rsidP="00396E7F">
      <w:pPr>
        <w:spacing w:before="240"/>
        <w:rPr>
          <w:b/>
        </w:rPr>
      </w:pPr>
      <w:r>
        <w:rPr>
          <w:b/>
        </w:rPr>
        <w:t>Neutral Comments</w:t>
      </w:r>
      <w:r w:rsidRPr="002A7C3B">
        <w:rPr>
          <w:b/>
        </w:rPr>
        <w:t>:</w:t>
      </w:r>
    </w:p>
    <w:p w14:paraId="46B6F1C6" w14:textId="77777777" w:rsidR="00396E7F" w:rsidRPr="002A7C3B" w:rsidRDefault="00396E7F" w:rsidP="00396E7F">
      <w:pPr>
        <w:spacing w:after="0"/>
        <w:ind w:left="720"/>
        <w:rPr>
          <w:b/>
        </w:rPr>
      </w:pPr>
      <w:r w:rsidRPr="002A7C3B">
        <w:rPr>
          <w:b/>
        </w:rPr>
        <w:t>Regulatory:</w:t>
      </w:r>
    </w:p>
    <w:p w14:paraId="73661CBB" w14:textId="77777777" w:rsidR="00396E7F" w:rsidRPr="002A7C3B" w:rsidRDefault="00396E7F" w:rsidP="00CC6830">
      <w:pPr>
        <w:pStyle w:val="ListParagraph"/>
        <w:numPr>
          <w:ilvl w:val="0"/>
          <w:numId w:val="28"/>
        </w:numPr>
        <w:spacing w:after="0" w:line="259" w:lineRule="auto"/>
        <w:ind w:left="1080"/>
        <w:jc w:val="left"/>
      </w:pPr>
    </w:p>
    <w:p w14:paraId="2F69300A" w14:textId="77777777" w:rsidR="00396E7F" w:rsidRPr="002A7C3B" w:rsidRDefault="00396E7F" w:rsidP="00396E7F">
      <w:pPr>
        <w:spacing w:before="240" w:after="0"/>
        <w:ind w:left="720"/>
        <w:rPr>
          <w:b/>
        </w:rPr>
      </w:pPr>
      <w:r w:rsidRPr="002A7C3B">
        <w:rPr>
          <w:b/>
        </w:rPr>
        <w:t>Industry:</w:t>
      </w:r>
    </w:p>
    <w:p w14:paraId="7164BE14" w14:textId="77777777" w:rsidR="00396E7F" w:rsidRPr="002A7C3B" w:rsidRDefault="00396E7F" w:rsidP="00CC6830">
      <w:pPr>
        <w:pStyle w:val="ListParagraph"/>
        <w:numPr>
          <w:ilvl w:val="0"/>
          <w:numId w:val="28"/>
        </w:numPr>
        <w:spacing w:after="0" w:line="259" w:lineRule="auto"/>
        <w:ind w:left="1080"/>
        <w:jc w:val="left"/>
      </w:pPr>
    </w:p>
    <w:p w14:paraId="40DD0C49" w14:textId="77777777" w:rsidR="00396E7F" w:rsidRPr="002A7C3B" w:rsidRDefault="00396E7F" w:rsidP="00396E7F">
      <w:pPr>
        <w:spacing w:before="240" w:after="0"/>
        <w:ind w:left="720"/>
        <w:rPr>
          <w:b/>
        </w:rPr>
      </w:pPr>
      <w:r w:rsidRPr="002A7C3B">
        <w:rPr>
          <w:b/>
        </w:rPr>
        <w:t>Advisory:</w:t>
      </w:r>
    </w:p>
    <w:p w14:paraId="7B2D32A5" w14:textId="77777777" w:rsidR="00396E7F" w:rsidRDefault="00396E7F" w:rsidP="00CC6830">
      <w:pPr>
        <w:pStyle w:val="ListParagraph"/>
        <w:numPr>
          <w:ilvl w:val="0"/>
          <w:numId w:val="28"/>
        </w:numPr>
        <w:spacing w:after="0" w:line="259" w:lineRule="auto"/>
        <w:ind w:left="1080"/>
        <w:jc w:val="left"/>
      </w:pPr>
    </w:p>
    <w:p w14:paraId="0FFCD3E3" w14:textId="2A4F2D29" w:rsidR="00396E7F" w:rsidRDefault="00396E7F" w:rsidP="00396E7F">
      <w:pPr>
        <w:spacing w:before="240" w:after="0"/>
        <w:rPr>
          <w:b/>
        </w:rPr>
      </w:pPr>
      <w:r w:rsidRPr="002A7C3B">
        <w:rPr>
          <w:b/>
        </w:rPr>
        <w:t>Item Develop</w:t>
      </w:r>
      <w:r w:rsidRPr="00E025F9">
        <w:rPr>
          <w:b/>
        </w:rPr>
        <w:t>ment:</w:t>
      </w:r>
    </w:p>
    <w:p w14:paraId="3A844D65" w14:textId="3EBEF270" w:rsidR="00396E7F" w:rsidRDefault="00396E7F" w:rsidP="00065B11">
      <w:pPr>
        <w:rPr>
          <w:bCs/>
        </w:rPr>
      </w:pPr>
      <w:r w:rsidRPr="00396E7F">
        <w:rPr>
          <w:bCs/>
        </w:rPr>
        <w:t>New</w:t>
      </w:r>
    </w:p>
    <w:p w14:paraId="28FC3311" w14:textId="1B9F6B6F" w:rsidR="00065B11" w:rsidRPr="00065B11" w:rsidRDefault="00065B11" w:rsidP="00065B11">
      <w:r>
        <w:t xml:space="preserve">Additional letters, presentation and data may have been submitted for consideration with this item.  Please refer to </w:t>
      </w:r>
      <w:r w:rsidR="00CC16BF" w:rsidRPr="00CC6EDD">
        <w:rPr>
          <w:rStyle w:val="EmailWebChar"/>
        </w:rPr>
        <w:t>www.ncwm.com/publication-1</w:t>
      </w:r>
      <w:r w:rsidR="00CC16BF">
        <w:rPr>
          <w:rStyle w:val="EmailWebChar"/>
        </w:rPr>
        <w:t>5</w:t>
      </w:r>
      <w:r w:rsidR="00CC16BF" w:rsidRPr="00C536A2">
        <w:t xml:space="preserve"> </w:t>
      </w:r>
      <w:r>
        <w:t>to review these documents.</w:t>
      </w:r>
    </w:p>
    <w:p w14:paraId="14AF2FEC" w14:textId="00AFAD6A" w:rsidR="0002745B" w:rsidRPr="00853A03" w:rsidRDefault="0002745B" w:rsidP="001963DF">
      <w:pPr>
        <w:pStyle w:val="Heading1"/>
        <w:rPr>
          <w:rFonts w:eastAsia="Calibri"/>
          <w:szCs w:val="22"/>
        </w:rPr>
      </w:pPr>
      <w:bookmarkStart w:id="169" w:name="_Toc32502683"/>
      <w:bookmarkStart w:id="170" w:name="_Toc111805304"/>
      <w:bookmarkStart w:id="171" w:name="_Hlk523218523"/>
      <w:bookmarkEnd w:id="101"/>
      <w:bookmarkEnd w:id="110"/>
      <w:r w:rsidRPr="00853A03">
        <w:t>GMA – Grain Moisture Meters 5.56 (a)</w:t>
      </w:r>
      <w:bookmarkEnd w:id="169"/>
      <w:bookmarkEnd w:id="170"/>
    </w:p>
    <w:p w14:paraId="4FA6408C" w14:textId="0C353D9D" w:rsidR="00EC4679" w:rsidRPr="00853A03" w:rsidRDefault="0037371C" w:rsidP="001844CB">
      <w:pPr>
        <w:pStyle w:val="ItemHeading"/>
        <w:tabs>
          <w:tab w:val="clear" w:pos="900"/>
          <w:tab w:val="left" w:pos="1710"/>
        </w:tabs>
        <w:ind w:left="2160" w:hanging="2160"/>
        <w:rPr>
          <w:u w:val="single"/>
        </w:rPr>
      </w:pPr>
      <w:bookmarkStart w:id="172" w:name="_Toc32502684"/>
      <w:bookmarkStart w:id="173" w:name="_Toc111805305"/>
      <w:bookmarkStart w:id="174" w:name="_Hlk523220508"/>
      <w:bookmarkEnd w:id="171"/>
      <w:r w:rsidRPr="00853A03">
        <w:t>GMA-</w:t>
      </w:r>
      <w:r w:rsidR="0088716B" w:rsidRPr="00853A03">
        <w:t>19.1</w:t>
      </w:r>
      <w:r w:rsidR="00EC4679" w:rsidRPr="00853A03">
        <w:tab/>
      </w:r>
      <w:r w:rsidR="00CD66C0" w:rsidRPr="00853A03">
        <w:t>D</w:t>
      </w:r>
      <w:r w:rsidR="00EC4679" w:rsidRPr="00853A03">
        <w:tab/>
        <w:t xml:space="preserve">Table T.2.1. Acceptance and Maintenance Tolerances Air Oven Method </w:t>
      </w:r>
      <w:r w:rsidR="00EC4679" w:rsidRPr="00853A03">
        <w:rPr>
          <w:u w:val="single"/>
        </w:rPr>
        <w:t>for All Grains and Oil Seeds.</w:t>
      </w:r>
      <w:bookmarkEnd w:id="172"/>
      <w:bookmarkEnd w:id="173"/>
    </w:p>
    <w:p w14:paraId="3807196B" w14:textId="5C928DB7" w:rsidR="00EC4679" w:rsidRPr="00853A03" w:rsidRDefault="00EC4679" w:rsidP="006609D3">
      <w:pPr>
        <w:pStyle w:val="BoldHeading"/>
        <w:rPr>
          <w:b w:val="0"/>
        </w:rPr>
      </w:pPr>
      <w:r w:rsidRPr="00853A03">
        <w:t>Source:</w:t>
      </w:r>
    </w:p>
    <w:p w14:paraId="0367008E" w14:textId="117C4F10" w:rsidR="00EC4679" w:rsidRPr="004303DA" w:rsidRDefault="00C913D3" w:rsidP="006609D3">
      <w:pPr>
        <w:jc w:val="left"/>
      </w:pPr>
      <w:r w:rsidRPr="00853A03">
        <w:t>NTEP Grain</w:t>
      </w:r>
      <w:r w:rsidRPr="004303DA">
        <w:t xml:space="preserve"> Analyzer Sect</w:t>
      </w:r>
      <w:bookmarkEnd w:id="174"/>
      <w:r w:rsidRPr="004303DA">
        <w:t>or</w:t>
      </w:r>
    </w:p>
    <w:p w14:paraId="218D0388" w14:textId="77777777" w:rsidR="00C913D3" w:rsidRPr="004303DA" w:rsidRDefault="00EC4679" w:rsidP="006609D3">
      <w:pPr>
        <w:pStyle w:val="BoldHeading"/>
      </w:pPr>
      <w:r w:rsidRPr="004303DA">
        <w:t xml:space="preserve">Purpose:  </w:t>
      </w:r>
    </w:p>
    <w:p w14:paraId="39CD37DF" w14:textId="77777777" w:rsidR="00EC4679" w:rsidRPr="004303DA" w:rsidRDefault="00C913D3" w:rsidP="006609D3">
      <w:pPr>
        <w:pStyle w:val="BoldHeading"/>
        <w:spacing w:after="240"/>
        <w:rPr>
          <w:b w:val="0"/>
        </w:rPr>
      </w:pPr>
      <w:r w:rsidRPr="004303DA">
        <w:rPr>
          <w:b w:val="0"/>
        </w:rPr>
        <w:t>Reduce the tolerances for the air oven reference method</w:t>
      </w:r>
      <w:r w:rsidR="00EC4679" w:rsidRPr="004303DA">
        <w:rPr>
          <w:b w:val="0"/>
        </w:rPr>
        <w:t>.</w:t>
      </w:r>
    </w:p>
    <w:p w14:paraId="10E53A16" w14:textId="77777777" w:rsidR="00EC4679" w:rsidRPr="004303DA" w:rsidRDefault="00EC4679" w:rsidP="006609D3">
      <w:pPr>
        <w:pStyle w:val="BoldHeading"/>
        <w:keepNext/>
      </w:pPr>
      <w:r w:rsidRPr="004303DA">
        <w:t xml:space="preserve">Item </w:t>
      </w:r>
      <w:r w:rsidR="00BB632D" w:rsidRPr="004303DA">
        <w:t>U</w:t>
      </w:r>
      <w:r w:rsidRPr="004303DA">
        <w:t xml:space="preserve">nder Consideration:  </w:t>
      </w:r>
    </w:p>
    <w:p w14:paraId="725A644F" w14:textId="77777777" w:rsidR="00F656B6" w:rsidRPr="004303DA" w:rsidRDefault="00F656B6" w:rsidP="00F656B6">
      <w:pPr>
        <w:pStyle w:val="BoldHeading"/>
        <w:spacing w:after="240"/>
        <w:rPr>
          <w:b w:val="0"/>
        </w:rPr>
      </w:pPr>
      <w:r w:rsidRPr="004303DA">
        <w:rPr>
          <w:b w:val="0"/>
        </w:rPr>
        <w:t>Amend Handbook 44</w:t>
      </w:r>
      <w:r>
        <w:rPr>
          <w:b w:val="0"/>
        </w:rPr>
        <w:t>,</w:t>
      </w:r>
      <w:r w:rsidRPr="004303DA">
        <w:rPr>
          <w:b w:val="0"/>
        </w:rPr>
        <w:t xml:space="preserve"> Grain Moister Meter Code 5.56 (a) as follows:</w:t>
      </w:r>
    </w:p>
    <w:p w14:paraId="10C72356" w14:textId="77777777" w:rsidR="00F656B6" w:rsidRPr="00DD0305" w:rsidRDefault="00F656B6" w:rsidP="00F656B6">
      <w:pPr>
        <w:keepNext/>
        <w:spacing w:after="0"/>
        <w:ind w:left="360"/>
      </w:pPr>
      <w:bookmarkStart w:id="175" w:name="_Toc362535438"/>
      <w:r w:rsidRPr="00DD0305">
        <w:rPr>
          <w:rStyle w:val="Heading4Char"/>
          <w:rFonts w:eastAsia="Calibri"/>
        </w:rPr>
        <w:t>T.2.1.</w:t>
      </w:r>
      <w:r w:rsidRPr="00DD0305">
        <w:rPr>
          <w:rStyle w:val="Heading4Char"/>
          <w:rFonts w:eastAsia="Calibri"/>
        </w:rPr>
        <w:tab/>
        <w:t>Air Oven Reference Method.</w:t>
      </w:r>
      <w:bookmarkEnd w:id="175"/>
      <w:r w:rsidRPr="00DD0305">
        <w:t xml:space="preserve"> – Maintenance and acceptance tolerances shall be as shown in Table T.2.1. Acceptance and Maintenance Tolerances Air Oven Reference Method.  Tolerances are expressed as a fraction of the percent moisture content of the official grain sample, together with a minimum tolerance.</w:t>
      </w:r>
    </w:p>
    <w:p w14:paraId="42A35ECD" w14:textId="77777777" w:rsidR="00F656B6" w:rsidRPr="00DD0305" w:rsidRDefault="00F656B6" w:rsidP="00F656B6">
      <w:pPr>
        <w:ind w:left="360"/>
      </w:pPr>
      <w:r w:rsidRPr="00DD0305">
        <w:t>(Amended 2001)</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2930"/>
        <w:gridCol w:w="2250"/>
        <w:gridCol w:w="2779"/>
      </w:tblGrid>
      <w:tr w:rsidR="00F656B6" w:rsidRPr="004303DA" w14:paraId="56B4EE6C" w14:textId="77777777" w:rsidTr="004F1BAF">
        <w:trPr>
          <w:cantSplit/>
          <w:jc w:val="center"/>
        </w:trPr>
        <w:tc>
          <w:tcPr>
            <w:tcW w:w="7959" w:type="dxa"/>
            <w:gridSpan w:val="3"/>
            <w:tcBorders>
              <w:top w:val="double" w:sz="4" w:space="0" w:color="auto"/>
              <w:left w:val="double" w:sz="4" w:space="0" w:color="auto"/>
              <w:bottom w:val="double" w:sz="4" w:space="0" w:color="auto"/>
              <w:right w:val="double" w:sz="4" w:space="0" w:color="auto"/>
            </w:tcBorders>
            <w:vAlign w:val="center"/>
            <w:hideMark/>
          </w:tcPr>
          <w:p w14:paraId="1078C008" w14:textId="77777777" w:rsidR="00F656B6" w:rsidRPr="004303DA" w:rsidRDefault="00F656B6" w:rsidP="00F656B6">
            <w:pPr>
              <w:spacing w:after="0"/>
              <w:jc w:val="center"/>
              <w:rPr>
                <w:b/>
                <w:bCs/>
                <w:strike/>
              </w:rPr>
            </w:pPr>
            <w:bookmarkStart w:id="176" w:name="_Hlk523219959"/>
            <w:r w:rsidRPr="004303DA">
              <w:rPr>
                <w:b/>
                <w:bCs/>
                <w:strike/>
              </w:rPr>
              <w:lastRenderedPageBreak/>
              <w:t xml:space="preserve">Table T.2.1. </w:t>
            </w:r>
          </w:p>
          <w:p w14:paraId="036BB96B" w14:textId="77777777" w:rsidR="00F656B6" w:rsidRPr="004303DA" w:rsidRDefault="00F656B6" w:rsidP="00F656B6">
            <w:pPr>
              <w:spacing w:after="0"/>
              <w:jc w:val="center"/>
              <w:rPr>
                <w:b/>
                <w:strike/>
                <w:u w:val="single"/>
              </w:rPr>
            </w:pPr>
            <w:r w:rsidRPr="004303DA">
              <w:rPr>
                <w:b/>
                <w:bCs/>
                <w:strike/>
              </w:rPr>
              <w:t>Acceptance and Maintenance Tolerances Air Oven Reference Method</w:t>
            </w:r>
            <w:r w:rsidRPr="004303DA">
              <w:rPr>
                <w:b/>
                <w:bCs/>
                <w:strike/>
                <w:u w:val="single"/>
              </w:rPr>
              <w:t xml:space="preserve"> </w:t>
            </w:r>
          </w:p>
        </w:tc>
      </w:tr>
      <w:tr w:rsidR="00F656B6" w:rsidRPr="004303DA" w14:paraId="644D17B5" w14:textId="77777777" w:rsidTr="004F1BAF">
        <w:trPr>
          <w:trHeight w:val="359"/>
          <w:jc w:val="center"/>
        </w:trPr>
        <w:tc>
          <w:tcPr>
            <w:tcW w:w="2930" w:type="dxa"/>
            <w:tcBorders>
              <w:top w:val="double" w:sz="4" w:space="0" w:color="auto"/>
              <w:left w:val="double" w:sz="4" w:space="0" w:color="auto"/>
              <w:bottom w:val="single" w:sz="4" w:space="0" w:color="auto"/>
              <w:right w:val="single" w:sz="4" w:space="0" w:color="auto"/>
            </w:tcBorders>
            <w:vAlign w:val="center"/>
            <w:hideMark/>
          </w:tcPr>
          <w:p w14:paraId="762B9A0B" w14:textId="77777777" w:rsidR="00F656B6" w:rsidRPr="004303DA" w:rsidRDefault="00F656B6" w:rsidP="00F656B6">
            <w:pPr>
              <w:spacing w:after="0"/>
              <w:jc w:val="center"/>
              <w:rPr>
                <w:b/>
                <w:strike/>
              </w:rPr>
            </w:pPr>
            <w:r w:rsidRPr="004303DA">
              <w:rPr>
                <w:b/>
                <w:bCs/>
                <w:strike/>
              </w:rPr>
              <w:t>Type of Grain, Class, or Seed</w:t>
            </w:r>
          </w:p>
        </w:tc>
        <w:tc>
          <w:tcPr>
            <w:tcW w:w="2250" w:type="dxa"/>
            <w:tcBorders>
              <w:top w:val="double" w:sz="4" w:space="0" w:color="auto"/>
              <w:left w:val="single" w:sz="4" w:space="0" w:color="auto"/>
              <w:bottom w:val="single" w:sz="4" w:space="0" w:color="auto"/>
              <w:right w:val="single" w:sz="4" w:space="0" w:color="auto"/>
            </w:tcBorders>
            <w:vAlign w:val="center"/>
            <w:hideMark/>
          </w:tcPr>
          <w:p w14:paraId="01C19F05" w14:textId="77777777" w:rsidR="00F656B6" w:rsidRPr="004303DA" w:rsidRDefault="00F656B6" w:rsidP="00F656B6">
            <w:pPr>
              <w:spacing w:after="0"/>
              <w:jc w:val="center"/>
              <w:rPr>
                <w:b/>
                <w:strike/>
              </w:rPr>
            </w:pPr>
            <w:r w:rsidRPr="004303DA">
              <w:rPr>
                <w:b/>
                <w:bCs/>
                <w:strike/>
              </w:rPr>
              <w:t>Tolerance</w:t>
            </w:r>
          </w:p>
        </w:tc>
        <w:tc>
          <w:tcPr>
            <w:tcW w:w="2779" w:type="dxa"/>
            <w:tcBorders>
              <w:top w:val="double" w:sz="4" w:space="0" w:color="auto"/>
              <w:left w:val="single" w:sz="4" w:space="0" w:color="auto"/>
              <w:bottom w:val="single" w:sz="4" w:space="0" w:color="auto"/>
              <w:right w:val="double" w:sz="4" w:space="0" w:color="auto"/>
            </w:tcBorders>
            <w:vAlign w:val="center"/>
            <w:hideMark/>
          </w:tcPr>
          <w:p w14:paraId="7BFE4294" w14:textId="77777777" w:rsidR="00F656B6" w:rsidRPr="004303DA" w:rsidRDefault="00F656B6" w:rsidP="00F656B6">
            <w:pPr>
              <w:spacing w:after="0"/>
              <w:jc w:val="center"/>
              <w:rPr>
                <w:b/>
                <w:strike/>
              </w:rPr>
            </w:pPr>
            <w:r w:rsidRPr="004303DA">
              <w:rPr>
                <w:b/>
                <w:bCs/>
                <w:strike/>
              </w:rPr>
              <w:t>Minimum Tolerance</w:t>
            </w:r>
          </w:p>
        </w:tc>
      </w:tr>
      <w:tr w:rsidR="00F656B6" w:rsidRPr="004303DA" w14:paraId="521F0D21" w14:textId="77777777" w:rsidTr="004F1BAF">
        <w:trPr>
          <w:jc w:val="center"/>
        </w:trPr>
        <w:tc>
          <w:tcPr>
            <w:tcW w:w="2930" w:type="dxa"/>
            <w:tcBorders>
              <w:top w:val="single" w:sz="4" w:space="0" w:color="auto"/>
              <w:left w:val="double" w:sz="4" w:space="0" w:color="auto"/>
              <w:bottom w:val="single" w:sz="4" w:space="0" w:color="auto"/>
              <w:right w:val="single" w:sz="4" w:space="0" w:color="auto"/>
            </w:tcBorders>
            <w:vAlign w:val="center"/>
            <w:hideMark/>
          </w:tcPr>
          <w:p w14:paraId="7C9379E7" w14:textId="77777777" w:rsidR="00F656B6" w:rsidRPr="004303DA" w:rsidRDefault="00F656B6" w:rsidP="00F656B6">
            <w:pPr>
              <w:spacing w:after="0"/>
              <w:jc w:val="center"/>
              <w:rPr>
                <w:b/>
                <w:strike/>
              </w:rPr>
            </w:pPr>
            <w:r w:rsidRPr="004303DA">
              <w:rPr>
                <w:b/>
                <w:strike/>
              </w:rPr>
              <w:t>Corn, oats, rice, sorghum, sunflower</w:t>
            </w:r>
          </w:p>
        </w:tc>
        <w:tc>
          <w:tcPr>
            <w:tcW w:w="2250" w:type="dxa"/>
            <w:tcBorders>
              <w:top w:val="single" w:sz="4" w:space="0" w:color="auto"/>
              <w:left w:val="single" w:sz="4" w:space="0" w:color="auto"/>
              <w:bottom w:val="single" w:sz="4" w:space="0" w:color="auto"/>
              <w:right w:val="single" w:sz="4" w:space="0" w:color="auto"/>
            </w:tcBorders>
            <w:vAlign w:val="center"/>
            <w:hideMark/>
          </w:tcPr>
          <w:p w14:paraId="40B89C7D" w14:textId="77777777" w:rsidR="00F656B6" w:rsidRPr="004303DA" w:rsidRDefault="00F656B6" w:rsidP="00F656B6">
            <w:pPr>
              <w:spacing w:after="0"/>
              <w:jc w:val="center"/>
              <w:rPr>
                <w:b/>
                <w:strike/>
              </w:rPr>
            </w:pPr>
            <w:r w:rsidRPr="004303DA">
              <w:rPr>
                <w:b/>
                <w:strike/>
              </w:rPr>
              <w:t>0.05 of the percent</w:t>
            </w:r>
          </w:p>
          <w:p w14:paraId="05582DC6" w14:textId="77777777" w:rsidR="00F656B6" w:rsidRPr="004303DA" w:rsidRDefault="00F656B6" w:rsidP="00F656B6">
            <w:pPr>
              <w:spacing w:after="0"/>
              <w:jc w:val="center"/>
              <w:rPr>
                <w:b/>
                <w:strike/>
              </w:rPr>
            </w:pPr>
            <w:r w:rsidRPr="004303DA">
              <w:rPr>
                <w:b/>
                <w:strike/>
              </w:rPr>
              <w:t>moisture content</w:t>
            </w:r>
          </w:p>
        </w:tc>
        <w:tc>
          <w:tcPr>
            <w:tcW w:w="2779" w:type="dxa"/>
            <w:tcBorders>
              <w:top w:val="single" w:sz="4" w:space="0" w:color="auto"/>
              <w:left w:val="single" w:sz="4" w:space="0" w:color="auto"/>
              <w:bottom w:val="single" w:sz="4" w:space="0" w:color="auto"/>
              <w:right w:val="double" w:sz="4" w:space="0" w:color="auto"/>
            </w:tcBorders>
            <w:vAlign w:val="center"/>
            <w:hideMark/>
          </w:tcPr>
          <w:p w14:paraId="22E0A78C" w14:textId="77777777" w:rsidR="00F656B6" w:rsidRPr="004303DA" w:rsidRDefault="00F656B6" w:rsidP="00F656B6">
            <w:pPr>
              <w:spacing w:after="0"/>
              <w:jc w:val="center"/>
              <w:rPr>
                <w:b/>
                <w:strike/>
              </w:rPr>
            </w:pPr>
            <w:r w:rsidRPr="004303DA">
              <w:rPr>
                <w:b/>
                <w:strike/>
              </w:rPr>
              <w:t>0.8 %</w:t>
            </w:r>
          </w:p>
          <w:p w14:paraId="1F887C8E" w14:textId="77777777" w:rsidR="00F656B6" w:rsidRPr="004303DA" w:rsidRDefault="00F656B6" w:rsidP="00F656B6">
            <w:pPr>
              <w:spacing w:after="0"/>
              <w:jc w:val="center"/>
              <w:rPr>
                <w:b/>
                <w:strike/>
              </w:rPr>
            </w:pPr>
            <w:r w:rsidRPr="004303DA">
              <w:rPr>
                <w:b/>
                <w:strike/>
              </w:rPr>
              <w:t>in moisture content</w:t>
            </w:r>
          </w:p>
        </w:tc>
      </w:tr>
      <w:tr w:rsidR="00F656B6" w:rsidRPr="004303DA" w14:paraId="43788552" w14:textId="77777777" w:rsidTr="004F1BAF">
        <w:trPr>
          <w:jc w:val="center"/>
        </w:trPr>
        <w:tc>
          <w:tcPr>
            <w:tcW w:w="2930" w:type="dxa"/>
            <w:tcBorders>
              <w:top w:val="single" w:sz="4" w:space="0" w:color="auto"/>
              <w:left w:val="double" w:sz="4" w:space="0" w:color="auto"/>
              <w:bottom w:val="double" w:sz="4" w:space="0" w:color="auto"/>
              <w:right w:val="single" w:sz="4" w:space="0" w:color="auto"/>
            </w:tcBorders>
            <w:vAlign w:val="center"/>
            <w:hideMark/>
          </w:tcPr>
          <w:p w14:paraId="0C479803" w14:textId="77777777" w:rsidR="00F656B6" w:rsidRPr="004303DA" w:rsidRDefault="00F656B6" w:rsidP="00F656B6">
            <w:pPr>
              <w:spacing w:after="0"/>
              <w:jc w:val="center"/>
              <w:rPr>
                <w:b/>
                <w:strike/>
              </w:rPr>
            </w:pPr>
            <w:r w:rsidRPr="004303DA">
              <w:rPr>
                <w:b/>
                <w:strike/>
              </w:rPr>
              <w:t>All other cereal grains and oil seeds</w:t>
            </w:r>
          </w:p>
        </w:tc>
        <w:tc>
          <w:tcPr>
            <w:tcW w:w="2250" w:type="dxa"/>
            <w:tcBorders>
              <w:top w:val="single" w:sz="4" w:space="0" w:color="auto"/>
              <w:left w:val="single" w:sz="4" w:space="0" w:color="auto"/>
              <w:bottom w:val="double" w:sz="4" w:space="0" w:color="auto"/>
              <w:right w:val="single" w:sz="4" w:space="0" w:color="auto"/>
            </w:tcBorders>
            <w:vAlign w:val="center"/>
            <w:hideMark/>
          </w:tcPr>
          <w:p w14:paraId="319F6995" w14:textId="77777777" w:rsidR="00F656B6" w:rsidRPr="004303DA" w:rsidRDefault="00F656B6" w:rsidP="00F656B6">
            <w:pPr>
              <w:spacing w:after="0"/>
              <w:jc w:val="center"/>
              <w:rPr>
                <w:b/>
                <w:strike/>
              </w:rPr>
            </w:pPr>
            <w:r w:rsidRPr="004303DA">
              <w:rPr>
                <w:b/>
                <w:strike/>
              </w:rPr>
              <w:t>0.04 of the percent</w:t>
            </w:r>
          </w:p>
          <w:p w14:paraId="4BA23F56" w14:textId="77777777" w:rsidR="00F656B6" w:rsidRPr="004303DA" w:rsidRDefault="00F656B6" w:rsidP="00F656B6">
            <w:pPr>
              <w:spacing w:after="0"/>
              <w:jc w:val="center"/>
              <w:rPr>
                <w:b/>
                <w:strike/>
              </w:rPr>
            </w:pPr>
            <w:r w:rsidRPr="004303DA">
              <w:rPr>
                <w:b/>
                <w:strike/>
              </w:rPr>
              <w:t>moisture content</w:t>
            </w:r>
          </w:p>
        </w:tc>
        <w:tc>
          <w:tcPr>
            <w:tcW w:w="2779" w:type="dxa"/>
            <w:tcBorders>
              <w:top w:val="single" w:sz="4" w:space="0" w:color="auto"/>
              <w:left w:val="single" w:sz="4" w:space="0" w:color="auto"/>
              <w:bottom w:val="double" w:sz="4" w:space="0" w:color="auto"/>
              <w:right w:val="double" w:sz="4" w:space="0" w:color="auto"/>
            </w:tcBorders>
            <w:vAlign w:val="center"/>
            <w:hideMark/>
          </w:tcPr>
          <w:p w14:paraId="2A64A7A7" w14:textId="77777777" w:rsidR="00F656B6" w:rsidRPr="004303DA" w:rsidRDefault="00F656B6" w:rsidP="00F656B6">
            <w:pPr>
              <w:spacing w:after="0"/>
              <w:jc w:val="center"/>
              <w:rPr>
                <w:b/>
                <w:strike/>
              </w:rPr>
            </w:pPr>
            <w:r w:rsidRPr="004303DA">
              <w:rPr>
                <w:b/>
                <w:strike/>
              </w:rPr>
              <w:t>0.7 %</w:t>
            </w:r>
          </w:p>
          <w:p w14:paraId="72806A3C" w14:textId="77777777" w:rsidR="00F656B6" w:rsidRPr="004303DA" w:rsidRDefault="00F656B6" w:rsidP="00F656B6">
            <w:pPr>
              <w:spacing w:after="0"/>
              <w:jc w:val="center"/>
              <w:rPr>
                <w:b/>
                <w:strike/>
              </w:rPr>
            </w:pPr>
            <w:r w:rsidRPr="004303DA">
              <w:rPr>
                <w:b/>
                <w:strike/>
              </w:rPr>
              <w:t>in moisture content</w:t>
            </w:r>
          </w:p>
        </w:tc>
      </w:tr>
      <w:tr w:rsidR="00F656B6" w:rsidRPr="004303DA" w14:paraId="42C5AFBF" w14:textId="77777777" w:rsidTr="004F1BAF">
        <w:trPr>
          <w:cantSplit/>
          <w:jc w:val="center"/>
        </w:trPr>
        <w:tc>
          <w:tcPr>
            <w:tcW w:w="7959" w:type="dxa"/>
            <w:gridSpan w:val="3"/>
            <w:tcBorders>
              <w:top w:val="double" w:sz="4" w:space="0" w:color="auto"/>
              <w:left w:val="nil"/>
              <w:bottom w:val="nil"/>
              <w:right w:val="nil"/>
            </w:tcBorders>
            <w:hideMark/>
          </w:tcPr>
          <w:p w14:paraId="019F68A5" w14:textId="77777777" w:rsidR="00F656B6" w:rsidRPr="004303DA" w:rsidRDefault="00F656B6" w:rsidP="00F656B6">
            <w:pPr>
              <w:spacing w:before="60"/>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3913"/>
              <w:gridCol w:w="3786"/>
            </w:tblGrid>
            <w:tr w:rsidR="00F656B6" w:rsidRPr="004303DA" w14:paraId="75407E4F" w14:textId="77777777" w:rsidTr="004F1BAF">
              <w:trPr>
                <w:cantSplit/>
                <w:trHeight w:val="869"/>
                <w:jc w:val="center"/>
              </w:trPr>
              <w:tc>
                <w:tcPr>
                  <w:tcW w:w="7791" w:type="dxa"/>
                  <w:gridSpan w:val="2"/>
                  <w:tcBorders>
                    <w:top w:val="double" w:sz="4" w:space="0" w:color="auto"/>
                    <w:left w:val="double" w:sz="4" w:space="0" w:color="auto"/>
                    <w:bottom w:val="double" w:sz="4" w:space="0" w:color="auto"/>
                    <w:right w:val="double" w:sz="4" w:space="0" w:color="auto"/>
                  </w:tcBorders>
                  <w:vAlign w:val="center"/>
                  <w:hideMark/>
                </w:tcPr>
                <w:p w14:paraId="5B7E2ADA" w14:textId="77777777" w:rsidR="00F656B6" w:rsidRPr="004303DA" w:rsidRDefault="00F656B6" w:rsidP="00F656B6">
                  <w:pPr>
                    <w:spacing w:after="0"/>
                    <w:jc w:val="center"/>
                    <w:rPr>
                      <w:b/>
                      <w:bCs/>
                      <w:sz w:val="18"/>
                      <w:szCs w:val="18"/>
                      <w:u w:val="single"/>
                    </w:rPr>
                  </w:pPr>
                  <w:r w:rsidRPr="004303DA">
                    <w:rPr>
                      <w:b/>
                      <w:bCs/>
                      <w:sz w:val="18"/>
                      <w:szCs w:val="18"/>
                      <w:u w:val="single"/>
                    </w:rPr>
                    <w:t xml:space="preserve">Table T.2.1. </w:t>
                  </w:r>
                </w:p>
                <w:p w14:paraId="123ECDC8" w14:textId="77777777" w:rsidR="00F656B6" w:rsidRPr="004303DA" w:rsidRDefault="00F656B6" w:rsidP="00F656B6">
                  <w:pPr>
                    <w:spacing w:after="0"/>
                    <w:jc w:val="center"/>
                    <w:rPr>
                      <w:b/>
                      <w:bCs/>
                      <w:sz w:val="18"/>
                      <w:szCs w:val="18"/>
                      <w:u w:val="single"/>
                    </w:rPr>
                  </w:pPr>
                  <w:r w:rsidRPr="004303DA">
                    <w:rPr>
                      <w:b/>
                      <w:bCs/>
                      <w:sz w:val="18"/>
                      <w:szCs w:val="18"/>
                      <w:u w:val="single"/>
                    </w:rPr>
                    <w:t>Acceptance and Maintenance Tolerances Air Oven Reference Method</w:t>
                  </w:r>
                </w:p>
                <w:p w14:paraId="0E6935C5" w14:textId="77777777" w:rsidR="00F656B6" w:rsidRPr="004303DA" w:rsidRDefault="00F656B6" w:rsidP="00F656B6">
                  <w:pPr>
                    <w:spacing w:after="0"/>
                    <w:jc w:val="center"/>
                    <w:rPr>
                      <w:sz w:val="18"/>
                      <w:szCs w:val="18"/>
                      <w:u w:val="single"/>
                    </w:rPr>
                  </w:pPr>
                  <w:r w:rsidRPr="004303DA">
                    <w:rPr>
                      <w:b/>
                      <w:bCs/>
                      <w:sz w:val="18"/>
                      <w:szCs w:val="18"/>
                      <w:u w:val="single"/>
                    </w:rPr>
                    <w:t xml:space="preserve"> </w:t>
                  </w:r>
                  <w:r w:rsidRPr="004303DA">
                    <w:rPr>
                      <w:b/>
                      <w:bCs/>
                      <w:color w:val="000000"/>
                      <w:sz w:val="18"/>
                      <w:szCs w:val="18"/>
                      <w:u w:val="single"/>
                    </w:rPr>
                    <w:t>for All Grains and Oil Seeds</w:t>
                  </w:r>
                </w:p>
              </w:tc>
            </w:tr>
            <w:tr w:rsidR="00F656B6" w:rsidRPr="004303DA" w14:paraId="56D9F13E" w14:textId="77777777" w:rsidTr="004F1BAF">
              <w:trPr>
                <w:trHeight w:val="329"/>
                <w:jc w:val="center"/>
              </w:trPr>
              <w:tc>
                <w:tcPr>
                  <w:tcW w:w="3960" w:type="dxa"/>
                  <w:tcBorders>
                    <w:top w:val="double" w:sz="4" w:space="0" w:color="auto"/>
                    <w:left w:val="double" w:sz="4" w:space="0" w:color="auto"/>
                    <w:bottom w:val="single" w:sz="4" w:space="0" w:color="auto"/>
                    <w:right w:val="single" w:sz="4" w:space="0" w:color="auto"/>
                  </w:tcBorders>
                  <w:vAlign w:val="center"/>
                </w:tcPr>
                <w:p w14:paraId="463AA24C" w14:textId="77777777" w:rsidR="00F656B6" w:rsidRPr="004303DA" w:rsidRDefault="00F656B6" w:rsidP="00F656B6">
                  <w:pPr>
                    <w:spacing w:after="0"/>
                    <w:jc w:val="center"/>
                    <w:rPr>
                      <w:sz w:val="18"/>
                      <w:szCs w:val="18"/>
                      <w:u w:val="single"/>
                    </w:rPr>
                  </w:pPr>
                  <w:r w:rsidRPr="004303DA">
                    <w:rPr>
                      <w:b/>
                      <w:bCs/>
                      <w:sz w:val="18"/>
                      <w:szCs w:val="18"/>
                      <w:u w:val="single"/>
                    </w:rPr>
                    <w:t>Tolerance</w:t>
                  </w:r>
                </w:p>
              </w:tc>
              <w:tc>
                <w:tcPr>
                  <w:tcW w:w="3831" w:type="dxa"/>
                  <w:tcBorders>
                    <w:top w:val="double" w:sz="4" w:space="0" w:color="auto"/>
                    <w:left w:val="single" w:sz="4" w:space="0" w:color="auto"/>
                    <w:bottom w:val="single" w:sz="4" w:space="0" w:color="auto"/>
                    <w:right w:val="double" w:sz="4" w:space="0" w:color="auto"/>
                  </w:tcBorders>
                  <w:vAlign w:val="center"/>
                  <w:hideMark/>
                </w:tcPr>
                <w:p w14:paraId="5271125A" w14:textId="77777777" w:rsidR="00F656B6" w:rsidRPr="004303DA" w:rsidRDefault="00F656B6" w:rsidP="00F656B6">
                  <w:pPr>
                    <w:spacing w:after="0"/>
                    <w:jc w:val="center"/>
                    <w:rPr>
                      <w:sz w:val="18"/>
                      <w:szCs w:val="18"/>
                      <w:u w:val="single"/>
                    </w:rPr>
                  </w:pPr>
                  <w:r w:rsidRPr="004303DA">
                    <w:rPr>
                      <w:b/>
                      <w:bCs/>
                      <w:sz w:val="18"/>
                      <w:szCs w:val="18"/>
                      <w:u w:val="single"/>
                    </w:rPr>
                    <w:t>Minimum Tolerance</w:t>
                  </w:r>
                </w:p>
              </w:tc>
            </w:tr>
            <w:tr w:rsidR="00F656B6" w:rsidRPr="004303DA" w14:paraId="1C3E837F" w14:textId="77777777" w:rsidTr="004F1BAF">
              <w:trPr>
                <w:trHeight w:val="448"/>
                <w:jc w:val="center"/>
              </w:trPr>
              <w:tc>
                <w:tcPr>
                  <w:tcW w:w="3960" w:type="dxa"/>
                  <w:tcBorders>
                    <w:top w:val="single" w:sz="4" w:space="0" w:color="auto"/>
                    <w:left w:val="double" w:sz="4" w:space="0" w:color="auto"/>
                    <w:right w:val="single" w:sz="4" w:space="0" w:color="auto"/>
                  </w:tcBorders>
                  <w:vAlign w:val="center"/>
                </w:tcPr>
                <w:p w14:paraId="0208BC9B" w14:textId="77777777" w:rsidR="00F656B6" w:rsidRPr="004303DA" w:rsidRDefault="00F656B6" w:rsidP="00F656B6">
                  <w:pPr>
                    <w:spacing w:after="0"/>
                    <w:jc w:val="center"/>
                    <w:rPr>
                      <w:b/>
                      <w:sz w:val="18"/>
                      <w:szCs w:val="18"/>
                      <w:u w:val="single"/>
                    </w:rPr>
                  </w:pPr>
                  <w:r w:rsidRPr="004303DA">
                    <w:rPr>
                      <w:b/>
                      <w:sz w:val="18"/>
                      <w:szCs w:val="18"/>
                      <w:u w:val="single"/>
                    </w:rPr>
                    <w:t>0.</w:t>
                  </w:r>
                  <w:r w:rsidRPr="004303DA">
                    <w:rPr>
                      <w:b/>
                      <w:color w:val="000000"/>
                      <w:sz w:val="18"/>
                      <w:szCs w:val="18"/>
                      <w:u w:val="single"/>
                    </w:rPr>
                    <w:t xml:space="preserve">03 </w:t>
                  </w:r>
                  <w:r w:rsidRPr="004303DA">
                    <w:rPr>
                      <w:b/>
                      <w:sz w:val="18"/>
                      <w:szCs w:val="18"/>
                      <w:u w:val="single"/>
                    </w:rPr>
                    <w:t>of the percent moisture content</w:t>
                  </w:r>
                </w:p>
              </w:tc>
              <w:tc>
                <w:tcPr>
                  <w:tcW w:w="3831" w:type="dxa"/>
                  <w:tcBorders>
                    <w:top w:val="single" w:sz="4" w:space="0" w:color="auto"/>
                    <w:left w:val="single" w:sz="4" w:space="0" w:color="auto"/>
                    <w:right w:val="double" w:sz="4" w:space="0" w:color="auto"/>
                  </w:tcBorders>
                  <w:vAlign w:val="center"/>
                  <w:hideMark/>
                </w:tcPr>
                <w:p w14:paraId="24383B0F" w14:textId="77777777" w:rsidR="00F656B6" w:rsidRPr="004303DA" w:rsidRDefault="00F656B6" w:rsidP="00F656B6">
                  <w:pPr>
                    <w:spacing w:after="0"/>
                    <w:jc w:val="center"/>
                    <w:rPr>
                      <w:b/>
                      <w:sz w:val="18"/>
                      <w:szCs w:val="18"/>
                      <w:u w:val="single"/>
                    </w:rPr>
                  </w:pPr>
                  <w:r w:rsidRPr="004303DA">
                    <w:rPr>
                      <w:b/>
                      <w:color w:val="000000"/>
                      <w:sz w:val="18"/>
                      <w:szCs w:val="18"/>
                      <w:u w:val="single"/>
                    </w:rPr>
                    <w:t>0.5 % in moisture content</w:t>
                  </w:r>
                </w:p>
              </w:tc>
            </w:tr>
            <w:tr w:rsidR="00F656B6" w:rsidRPr="004303DA" w14:paraId="409A3045" w14:textId="77777777" w:rsidTr="004F1BAF">
              <w:trPr>
                <w:cantSplit/>
                <w:trHeight w:val="454"/>
                <w:jc w:val="center"/>
              </w:trPr>
              <w:tc>
                <w:tcPr>
                  <w:tcW w:w="7791" w:type="dxa"/>
                  <w:gridSpan w:val="2"/>
                  <w:tcBorders>
                    <w:top w:val="double" w:sz="4" w:space="0" w:color="auto"/>
                    <w:left w:val="nil"/>
                    <w:bottom w:val="nil"/>
                    <w:right w:val="nil"/>
                  </w:tcBorders>
                  <w:hideMark/>
                </w:tcPr>
                <w:p w14:paraId="25476FD6" w14:textId="77777777" w:rsidR="00F656B6" w:rsidRPr="004303DA" w:rsidRDefault="00F656B6" w:rsidP="00F656B6">
                  <w:pPr>
                    <w:spacing w:before="60"/>
                    <w:rPr>
                      <w:sz w:val="18"/>
                      <w:szCs w:val="18"/>
                    </w:rPr>
                  </w:pPr>
                  <w:r w:rsidRPr="004303DA">
                    <w:t xml:space="preserve">(Amended 2001 </w:t>
                  </w:r>
                  <w:r w:rsidRPr="004303DA">
                    <w:rPr>
                      <w:b/>
                      <w:u w:val="single"/>
                    </w:rPr>
                    <w:t>and 20XX</w:t>
                  </w:r>
                  <w:r w:rsidRPr="004303DA">
                    <w:t>)</w:t>
                  </w:r>
                </w:p>
              </w:tc>
            </w:tr>
          </w:tbl>
          <w:p w14:paraId="763AA480" w14:textId="77777777" w:rsidR="00F656B6" w:rsidRPr="004303DA" w:rsidRDefault="00F656B6" w:rsidP="00F656B6">
            <w:pPr>
              <w:spacing w:before="60"/>
            </w:pPr>
          </w:p>
        </w:tc>
      </w:tr>
    </w:tbl>
    <w:bookmarkEnd w:id="176"/>
    <w:p w14:paraId="11759D01" w14:textId="1094699C" w:rsidR="009E5B0F" w:rsidRPr="007C7A87" w:rsidRDefault="00F656B6" w:rsidP="00F656B6">
      <w:pPr>
        <w:pStyle w:val="BoldHeading"/>
        <w:keepNext/>
        <w:keepLines/>
        <w:rPr>
          <w:b w:val="0"/>
        </w:rPr>
      </w:pPr>
      <w:r>
        <w:t>Background/Discussion</w:t>
      </w:r>
      <w:r w:rsidR="009E5B0F">
        <w:t>:</w:t>
      </w:r>
      <w:r w:rsidR="009E5B0F" w:rsidRPr="001051E9">
        <w:t xml:space="preserve">  </w:t>
      </w:r>
    </w:p>
    <w:p w14:paraId="5FCE0534" w14:textId="77777777" w:rsidR="00881988" w:rsidRDefault="00881988" w:rsidP="00881988">
      <w:bookmarkStart w:id="177" w:name="_Hlk23516447"/>
      <w:r w:rsidRPr="001C5B2B">
        <w:t>Th</w:t>
      </w:r>
      <w:r>
        <w:t>is</w:t>
      </w:r>
      <w:r w:rsidRPr="001C5B2B">
        <w:t xml:space="preserve"> item ha</w:t>
      </w:r>
      <w:r>
        <w:t>s</w:t>
      </w:r>
      <w:r w:rsidRPr="001C5B2B">
        <w:t xml:space="preserve"> </w:t>
      </w:r>
      <w:r w:rsidRPr="004303DA">
        <w:t xml:space="preserve">been </w:t>
      </w:r>
      <w:r w:rsidRPr="001C5B2B">
        <w:t>assigned to the submitter for further development.  For more information or to provide comment, please contact:</w:t>
      </w:r>
    </w:p>
    <w:p w14:paraId="7DAA846A" w14:textId="77777777" w:rsidR="00881988" w:rsidRDefault="00881988" w:rsidP="00881988">
      <w:pPr>
        <w:pStyle w:val="NoSpacing"/>
        <w:ind w:left="720"/>
      </w:pPr>
      <w:r>
        <w:t>Mr. Karl Cunningham</w:t>
      </w:r>
    </w:p>
    <w:p w14:paraId="11A6BF43" w14:textId="77777777" w:rsidR="00881988" w:rsidRDefault="00881988" w:rsidP="00881988">
      <w:pPr>
        <w:pStyle w:val="NoSpacing"/>
        <w:ind w:left="720"/>
      </w:pPr>
      <w:r>
        <w:t>Illinois Department</w:t>
      </w:r>
      <w:r w:rsidRPr="004303DA">
        <w:t xml:space="preserve"> of </w:t>
      </w:r>
      <w:r>
        <w:t>Agriculture</w:t>
      </w:r>
    </w:p>
    <w:p w14:paraId="45041E6B" w14:textId="77777777" w:rsidR="00881988" w:rsidRDefault="00881988" w:rsidP="00881988">
      <w:pPr>
        <w:pStyle w:val="NoSpacing"/>
        <w:spacing w:after="240"/>
        <w:ind w:left="720"/>
      </w:pPr>
      <w:r w:rsidRPr="00960044">
        <w:t>217</w:t>
      </w:r>
      <w:r>
        <w:t>-</w:t>
      </w:r>
      <w:r w:rsidRPr="00960044">
        <w:t>785</w:t>
      </w:r>
      <w:r>
        <w:t>-</w:t>
      </w:r>
      <w:r w:rsidRPr="00960044">
        <w:t>8301</w:t>
      </w:r>
      <w:r>
        <w:t xml:space="preserve">, </w:t>
      </w:r>
      <w:hyperlink r:id="rId35" w:history="1">
        <w:r w:rsidRPr="003B585B">
          <w:rPr>
            <w:rStyle w:val="Hyperlink"/>
            <w:color w:val="0000FF"/>
          </w:rPr>
          <w:t>karl.cunningham@illinois.gov</w:t>
        </w:r>
      </w:hyperlink>
      <w:r w:rsidRPr="003B585B">
        <w:rPr>
          <w:color w:val="0000FF"/>
        </w:rPr>
        <w:t xml:space="preserve"> </w:t>
      </w:r>
    </w:p>
    <w:p w14:paraId="4A0FC7BC" w14:textId="77777777" w:rsidR="00881988" w:rsidRPr="005E11CE" w:rsidRDefault="00881988" w:rsidP="00881988">
      <w:r>
        <w:t>S</w:t>
      </w:r>
      <w:r w:rsidRPr="005E11CE">
        <w:t>amples and list of grains that AMS,</w:t>
      </w:r>
      <w:r>
        <w:t xml:space="preserve"> </w:t>
      </w:r>
      <w:r w:rsidRPr="005E11CE">
        <w:t xml:space="preserve">FGIS request from </w:t>
      </w:r>
      <w:r>
        <w:t>s</w:t>
      </w:r>
      <w:r w:rsidRPr="005E11CE">
        <w:t xml:space="preserve">tates to include in their ongoing calibration program.  States and other interested parties wanted to verify that corn samples from their </w:t>
      </w:r>
      <w:r>
        <w:t>s</w:t>
      </w:r>
      <w:r w:rsidRPr="005E11CE">
        <w:t xml:space="preserve">tate were included in the calibration data for NTEP meters because of variations </w:t>
      </w:r>
      <w:r>
        <w:t>s</w:t>
      </w:r>
      <w:r w:rsidRPr="005E11CE">
        <w:t>tates reported between UGMA meter and other meter technologies on corn samples.</w:t>
      </w:r>
    </w:p>
    <w:p w14:paraId="5A6E6178" w14:textId="77777777" w:rsidR="00881988" w:rsidRDefault="00881988" w:rsidP="00881988">
      <w:r w:rsidRPr="005E11CE">
        <w:t xml:space="preserve">During the 2016 Grain Analyzer Sector Meeting, numerous </w:t>
      </w:r>
      <w:r>
        <w:t>instances</w:t>
      </w:r>
      <w:r w:rsidRPr="005E11CE">
        <w:t xml:space="preserve"> of inconsistent moisture meter measurements involving grain shipments from U.S. interior facilities to U.S. export port facilities</w:t>
      </w:r>
      <w:r>
        <w:t xml:space="preserve"> were reported</w:t>
      </w:r>
      <w:r w:rsidRPr="005E11CE">
        <w:t xml:space="preserve">.  </w:t>
      </w:r>
      <w:r>
        <w:t>The Sector received a suggestion</w:t>
      </w:r>
      <w:r w:rsidRPr="005E11CE">
        <w:t xml:space="preserve"> that if the UGMA can make better measurements, then the </w:t>
      </w:r>
      <w:r>
        <w:t>S</w:t>
      </w:r>
      <w:r w:rsidRPr="005E11CE">
        <w:t xml:space="preserve">ector should consider reducing the </w:t>
      </w:r>
      <w:r>
        <w:t xml:space="preserve">applicable </w:t>
      </w:r>
      <w:r w:rsidRPr="005E11CE">
        <w:t>tolerances in HB 44.  At the 2016 and 2017 Grain Analyzer Sector meetings Mr. Charlie Hurburgh</w:t>
      </w:r>
      <w:r>
        <w:t xml:space="preserve"> (Iowa State University)</w:t>
      </w:r>
      <w:r w:rsidRPr="005E11CE">
        <w:t xml:space="preserve"> agreed to chair a </w:t>
      </w:r>
      <w:r>
        <w:t>GA Sector T</w:t>
      </w:r>
      <w:r w:rsidRPr="005E11CE">
        <w:t xml:space="preserve">ask </w:t>
      </w:r>
      <w:r>
        <w:t>G</w:t>
      </w:r>
      <w:r w:rsidRPr="005E11CE">
        <w:t>roup to review the current HB 44 tolerance with both UGMA meters and Non-UGMA meters.  During the 2018 meeting Mr. Hurburgh reported that based on data he analyzed from Iowa State Weights and Measures Grain Inspection reports, UGMA meters read closer to the reference air oven moisture results than non-UGMA meters.</w:t>
      </w:r>
    </w:p>
    <w:p w14:paraId="579E2131" w14:textId="77777777" w:rsidR="00881988" w:rsidRDefault="00881988" w:rsidP="00881988">
      <w:r w:rsidRPr="00085813">
        <w:t xml:space="preserve">It was also noted during the 2018 </w:t>
      </w:r>
      <w:r>
        <w:t xml:space="preserve">NTEP </w:t>
      </w:r>
      <w:r w:rsidRPr="00085813">
        <w:t xml:space="preserve">Grain Analyzer Sector meeting that the current tolerances were developed in 1991 and have not </w:t>
      </w:r>
      <w:r>
        <w:t xml:space="preserve">been </w:t>
      </w:r>
      <w:r w:rsidRPr="00085813">
        <w:t xml:space="preserve">changed </w:t>
      </w:r>
      <w:r>
        <w:t xml:space="preserve">to coincide </w:t>
      </w:r>
      <w:r w:rsidRPr="00085813">
        <w:t>with the change in technology for these devices; and</w:t>
      </w:r>
      <w:r>
        <w:t xml:space="preserve"> this action</w:t>
      </w:r>
      <w:r w:rsidRPr="00085813">
        <w:t xml:space="preserve"> is needed for grain industry risk management.</w:t>
      </w:r>
    </w:p>
    <w:p w14:paraId="686C4484" w14:textId="77777777" w:rsidR="00881988" w:rsidRPr="002A4B8E" w:rsidRDefault="00881988" w:rsidP="00881988">
      <w:r>
        <w:t>Prior to the 2019 NCWM Interim Meeting, a</w:t>
      </w:r>
      <w:r w:rsidRPr="00085813">
        <w:t xml:space="preserve">ll </w:t>
      </w:r>
      <w:r>
        <w:t xml:space="preserve">four </w:t>
      </w:r>
      <w:r w:rsidRPr="00085813">
        <w:t>regional weights and measures associations agreed to forward the proposal as a voting item on the Interim Agenda</w:t>
      </w:r>
      <w:r>
        <w:t>.</w:t>
      </w:r>
      <w:r w:rsidRPr="00085813">
        <w:t xml:space="preserve">  However, following the regional meetings, additional data was </w:t>
      </w:r>
      <w:r w:rsidRPr="002A4B8E">
        <w:t xml:space="preserve">submitted to the Sector which indicates a need to consider developing different tolerance for some grain types. Through a subsequent ballot, and a majority vote, the Sector agreed to recommend changing the status of the item to developing to provide the Sector time to consider additional data and changes to its original proposal.  </w:t>
      </w:r>
    </w:p>
    <w:p w14:paraId="1C8D757D" w14:textId="77777777" w:rsidR="00881988" w:rsidRPr="002A4B8E" w:rsidRDefault="00881988" w:rsidP="00881988">
      <w:r w:rsidRPr="00F20C59">
        <w:rPr>
          <w:u w:val="single"/>
        </w:rPr>
        <w:lastRenderedPageBreak/>
        <w:t>NCWM</w:t>
      </w:r>
      <w:r>
        <w:rPr>
          <w:u w:val="single"/>
        </w:rPr>
        <w:t xml:space="preserve"> 2019</w:t>
      </w:r>
      <w:r w:rsidRPr="00F20C59">
        <w:rPr>
          <w:u w:val="single"/>
        </w:rPr>
        <w:t xml:space="preserve"> Interim Meeting:</w:t>
      </w:r>
      <w:r>
        <w:t xml:space="preserve">  T</w:t>
      </w:r>
      <w:r w:rsidRPr="002A4B8E">
        <w:t>he NCWM S&amp;T Committee heard comments to agenda item GMA-3.  Mr. Loren Minnich</w:t>
      </w:r>
      <w:r>
        <w:t xml:space="preserve"> (KS)</w:t>
      </w:r>
      <w:r w:rsidRPr="002A4B8E">
        <w:t xml:space="preserve"> commented that he spoke with Ms. Diane Lee</w:t>
      </w:r>
      <w:r>
        <w:t xml:space="preserve"> (</w:t>
      </w:r>
      <w:r w:rsidRPr="002A4B8E">
        <w:t>NIST OWM</w:t>
      </w:r>
      <w:r>
        <w:t xml:space="preserve">) </w:t>
      </w:r>
      <w:r w:rsidRPr="002A4B8E">
        <w:t xml:space="preserve">and she reported that one state was concerned with the application of the reduced tolerances to all grain types, specifically grains with hulls or husks.  </w:t>
      </w:r>
      <w:r>
        <w:t>Mr. Minnich</w:t>
      </w:r>
      <w:r w:rsidRPr="002A4B8E">
        <w:t xml:space="preserve"> suggested that this item be assigned a “Developing” status to allow for more research into this issue. </w:t>
      </w:r>
      <w:r>
        <w:t xml:space="preserve"> </w:t>
      </w:r>
      <w:r w:rsidRPr="002A4B8E">
        <w:t>The committee also received written comments from NIST, OWM (see NIST, OWM Analysis posted on the NCWM Website).   During the 2019 Interim Meeting, the S&amp;T Committee considered the comments during the opening hearing and comments submitted prior to the meeting and assigned a “Developing” status for this item.</w:t>
      </w:r>
    </w:p>
    <w:p w14:paraId="79E107B6" w14:textId="77777777" w:rsidR="00881988" w:rsidRDefault="00881988" w:rsidP="00881988">
      <w:r w:rsidRPr="00F20C59">
        <w:rPr>
          <w:u w:val="single"/>
        </w:rPr>
        <w:t xml:space="preserve">NCWM </w:t>
      </w:r>
      <w:r>
        <w:rPr>
          <w:u w:val="single"/>
        </w:rPr>
        <w:t xml:space="preserve">2019 </w:t>
      </w:r>
      <w:r w:rsidRPr="00F20C59">
        <w:rPr>
          <w:u w:val="single"/>
        </w:rPr>
        <w:t>Annual Meeting:</w:t>
      </w:r>
      <w:r>
        <w:t xml:space="preserve">  M</w:t>
      </w:r>
      <w:r w:rsidRPr="002A4B8E">
        <w:t>s. Diane Lee (</w:t>
      </w:r>
      <w:r>
        <w:t xml:space="preserve">NIST </w:t>
      </w:r>
      <w:r w:rsidRPr="002A4B8E">
        <w:t xml:space="preserve">OWM) provided an update on the history of the item.  </w:t>
      </w:r>
      <w:r>
        <w:t>Ms. Lee</w:t>
      </w:r>
      <w:r w:rsidRPr="002A4B8E">
        <w:t xml:space="preserve"> noted that the </w:t>
      </w:r>
      <w:r>
        <w:t>NTEP Grain Analyzer</w:t>
      </w:r>
      <w:r w:rsidRPr="002A4B8E">
        <w:t xml:space="preserve"> Sector will review data from Arkansas at its 2019 meeting intended to assure that proposed changes to the tolerances can be applied to all grains.  Ms. Lee speaking on behalf of the Sector stated that the Developing status assigned to this item is appropriate.</w:t>
      </w:r>
    </w:p>
    <w:p w14:paraId="48F1C003" w14:textId="77777777" w:rsidR="00881988" w:rsidRDefault="00881988" w:rsidP="00881988">
      <w:r w:rsidRPr="00F20C59">
        <w:rPr>
          <w:u w:val="single"/>
        </w:rPr>
        <w:t xml:space="preserve">NCWM </w:t>
      </w:r>
      <w:r>
        <w:rPr>
          <w:u w:val="single"/>
        </w:rPr>
        <w:t xml:space="preserve">2020 </w:t>
      </w:r>
      <w:r w:rsidRPr="00F20C59">
        <w:rPr>
          <w:u w:val="single"/>
        </w:rPr>
        <w:t>Interim Meeting:</w:t>
      </w:r>
      <w:r>
        <w:t xml:space="preserve">  The Committee heard from Ms. Diane Lee (NIST OWM) who stated that when this item was initially submitted the GMM Sector agreed to reduce tolerance based on data that was limited to corn and soybeans.  Following the review of the initial data, additional data from Long Grain Rough Rice was reviewed and the sector agreed that additional data was needed on other grains to include oats, rice, and barley, prior to changing the tolerances.  Ms. Lee requested that the item remain developing status as additional data is collected.</w:t>
      </w:r>
    </w:p>
    <w:p w14:paraId="7D600655" w14:textId="77777777" w:rsidR="00881988" w:rsidRDefault="00881988" w:rsidP="00881988">
      <w:r>
        <w:t xml:space="preserve">During </w:t>
      </w:r>
      <w:r w:rsidRPr="004303DA">
        <w:t xml:space="preserve">the Committee’s </w:t>
      </w:r>
      <w:r>
        <w:t>work session, the committee agreed to retain this item as Developing to allow the submitter to continue working with members of the grain analyzer sector to collect additional data.</w:t>
      </w:r>
    </w:p>
    <w:p w14:paraId="67DFE383" w14:textId="77777777" w:rsidR="00881988" w:rsidRDefault="00881988" w:rsidP="00881988">
      <w:r w:rsidRPr="007B1DA2">
        <w:rPr>
          <w:u w:val="single"/>
        </w:rPr>
        <w:t xml:space="preserve">NCWM </w:t>
      </w:r>
      <w:r>
        <w:rPr>
          <w:u w:val="single"/>
        </w:rPr>
        <w:t xml:space="preserve">2020 </w:t>
      </w:r>
      <w:r w:rsidRPr="007B1DA2">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13280384" w14:textId="77777777" w:rsidR="00881988" w:rsidRDefault="00881988" w:rsidP="00881988">
      <w:r w:rsidRPr="00CD2B78">
        <w:rPr>
          <w:u w:val="single"/>
        </w:rPr>
        <w:t xml:space="preserve">NCWM </w:t>
      </w:r>
      <w:r>
        <w:rPr>
          <w:u w:val="single"/>
        </w:rPr>
        <w:t>2021 Annual</w:t>
      </w:r>
      <w:r w:rsidRPr="00CD2B78">
        <w:rPr>
          <w:u w:val="single"/>
        </w:rPr>
        <w:t xml:space="preserve"> Meeting:</w:t>
      </w:r>
      <w:r>
        <w:t xml:space="preserve">  T</w:t>
      </w:r>
      <w:r w:rsidRPr="004C77EA">
        <w:t xml:space="preserve">he </w:t>
      </w:r>
      <w:r>
        <w:t>C</w:t>
      </w:r>
      <w:r w:rsidRPr="004C77EA">
        <w:t>ommittee heard comments from Ms. Diane Lee (NIST OWM) who noted that additional data is needed to assess the proposed tolerances.  Ms. Lee requested that this item remain Developing.  During the Committee’s work session, the Committee agreed to a Developing status for this item</w:t>
      </w:r>
      <w:r>
        <w:t>.</w:t>
      </w:r>
    </w:p>
    <w:p w14:paraId="16BC1748" w14:textId="1A92434C" w:rsidR="00CD2B78" w:rsidRDefault="00881988" w:rsidP="00881988">
      <w:r w:rsidRPr="00FB1D38">
        <w:rPr>
          <w:u w:val="single"/>
        </w:rPr>
        <w:t>NCWM 2022 Interim Meeting:</w:t>
      </w:r>
      <w:r>
        <w:t xml:space="preserve"> T</w:t>
      </w:r>
      <w:r w:rsidRPr="004C77EA">
        <w:t xml:space="preserve">he </w:t>
      </w:r>
      <w:r>
        <w:t>C</w:t>
      </w:r>
      <w:r w:rsidRPr="004C77EA">
        <w:t>ommittee heard comments from Ms. Diane Lee (NIST OWM) who noted that additional data is needed to assess the proposed tolerances.</w:t>
      </w:r>
      <w:r>
        <w:t xml:space="preserve"> Ms. Lee added that states would be submitting more data.</w:t>
      </w:r>
      <w:r w:rsidRPr="004C77EA">
        <w:t xml:space="preserve">  Ms. Lee requested that this item remain Developing.  During the Committee’s work session, the Committee agreed to a Developing status for this item</w:t>
      </w:r>
      <w:r w:rsidR="00712C79">
        <w:t>.</w:t>
      </w:r>
    </w:p>
    <w:p w14:paraId="782C73B4" w14:textId="4D186D3A" w:rsidR="00CC6830" w:rsidRPr="002A4B8E" w:rsidRDefault="00CC6830" w:rsidP="00881988">
      <w:r w:rsidRPr="008900AF">
        <w:rPr>
          <w:u w:val="single"/>
        </w:rPr>
        <w:t>NCWM 2022 Annual Meeting:</w:t>
      </w:r>
      <w:r w:rsidRPr="008900AF">
        <w:t xml:space="preserve">  The Committee heard updates from Ms. Tina Butcher, NIST OWM.  The original intent of this item was to apply the proposed tolerance to corn and soybeans, whoever, other grains were identified for areas of study.  The Grain Sector was working with States to collect additional </w:t>
      </w:r>
      <w:r w:rsidR="00303A99" w:rsidRPr="008900AF">
        <w:t>data;</w:t>
      </w:r>
      <w:r w:rsidRPr="008900AF">
        <w:t xml:space="preserve"> however, the pandemic has slowed the process.  The Grain Sector is requesting additional time to collect this data.  The Committee has agreed to maintain a Developing status for this item.</w:t>
      </w:r>
    </w:p>
    <w:p w14:paraId="5B2D26B6" w14:textId="77777777" w:rsidR="003A671F" w:rsidRPr="00281428" w:rsidRDefault="003A671F" w:rsidP="00881988">
      <w:pPr>
        <w:keepNext/>
        <w:spacing w:after="0"/>
      </w:pPr>
      <w:r w:rsidRPr="00281428">
        <w:rPr>
          <w:b/>
        </w:rPr>
        <w:t>Regional Association</w:t>
      </w:r>
      <w:r>
        <w:rPr>
          <w:b/>
        </w:rPr>
        <w:t>s’</w:t>
      </w:r>
      <w:r w:rsidRPr="00281428">
        <w:rPr>
          <w:b/>
        </w:rPr>
        <w:t xml:space="preserve"> Comments:</w:t>
      </w:r>
    </w:p>
    <w:p w14:paraId="767F2CB7" w14:textId="6DF597C6" w:rsidR="00704ABC" w:rsidRDefault="003A671F" w:rsidP="00704ABC">
      <w:pPr>
        <w:rPr>
          <w:rFonts w:eastAsia="Times New Roman"/>
          <w:szCs w:val="24"/>
        </w:rPr>
      </w:pPr>
      <w:r>
        <w:rPr>
          <w:u w:val="single"/>
        </w:rPr>
        <w:t>WWMA 2021 Annual Meeting</w:t>
      </w:r>
      <w:r w:rsidRPr="00FD4763">
        <w:t xml:space="preserve">: </w:t>
      </w:r>
      <w:r>
        <w:t xml:space="preserve"> </w:t>
      </w:r>
      <w:r w:rsidR="00704ABC" w:rsidRPr="00D86A4E">
        <w:rPr>
          <w:rFonts w:eastAsia="Times New Roman"/>
          <w:szCs w:val="24"/>
        </w:rPr>
        <w:t>Diane Lee</w:t>
      </w:r>
      <w:r w:rsidR="00704ABC">
        <w:rPr>
          <w:rFonts w:eastAsia="Times New Roman"/>
          <w:szCs w:val="24"/>
        </w:rPr>
        <w:t xml:space="preserve"> (NIST OWM): This </w:t>
      </w:r>
      <w:r w:rsidR="00704ABC" w:rsidRPr="00D86A4E">
        <w:rPr>
          <w:rFonts w:eastAsia="Times New Roman"/>
          <w:szCs w:val="24"/>
        </w:rPr>
        <w:t xml:space="preserve">item has been on </w:t>
      </w:r>
      <w:r w:rsidR="00704ABC">
        <w:rPr>
          <w:rFonts w:eastAsia="Times New Roman"/>
          <w:szCs w:val="24"/>
        </w:rPr>
        <w:t xml:space="preserve">the </w:t>
      </w:r>
      <w:r w:rsidR="00704ABC" w:rsidRPr="00D86A4E">
        <w:rPr>
          <w:rFonts w:eastAsia="Times New Roman"/>
          <w:szCs w:val="24"/>
        </w:rPr>
        <w:t xml:space="preserve">agenda since 2019 - when it was proposed there was a study done on only corn and soybean samples (maybe we could lower the tolerances) subsequent to that, they received a report from a state to hold off to look at more data from different grain types (rough rice).  Agreed to collect additional data, from a few additional states. A memo has gone out to participating states to collect more data on additional grains. They are in the process of collecting and hope to have a report in the interim on validity. Support as </w:t>
      </w:r>
      <w:r w:rsidR="00704ABC">
        <w:rPr>
          <w:rFonts w:eastAsia="Times New Roman"/>
          <w:szCs w:val="24"/>
        </w:rPr>
        <w:t xml:space="preserve">a </w:t>
      </w:r>
      <w:r w:rsidR="00704ABC" w:rsidRPr="00D86A4E">
        <w:rPr>
          <w:rFonts w:eastAsia="Times New Roman"/>
          <w:szCs w:val="24"/>
        </w:rPr>
        <w:t>developing item.</w:t>
      </w:r>
    </w:p>
    <w:p w14:paraId="6E32FE5D" w14:textId="07E35954" w:rsidR="003A671F" w:rsidRDefault="00704ABC" w:rsidP="00704ABC">
      <w:pPr>
        <w:tabs>
          <w:tab w:val="left" w:pos="3045"/>
        </w:tabs>
      </w:pPr>
      <w:r>
        <w:rPr>
          <w:rFonts w:eastAsia="Times New Roman"/>
          <w:szCs w:val="24"/>
        </w:rPr>
        <w:t>The WWMA S&amp;T Committee recommends the status remain developmental.</w:t>
      </w:r>
    </w:p>
    <w:p w14:paraId="3555255B" w14:textId="3D7909A4" w:rsidR="003A671F" w:rsidRDefault="003A671F" w:rsidP="00704ABC">
      <w:r>
        <w:rPr>
          <w:u w:val="single"/>
        </w:rPr>
        <w:t>SWMA 2021 Annual Meeting</w:t>
      </w:r>
      <w:r w:rsidRPr="00FD4763">
        <w:t>:</w:t>
      </w:r>
      <w:r>
        <w:t xml:space="preserve">  </w:t>
      </w:r>
      <w:r w:rsidR="00704ABC">
        <w:rPr>
          <w:rFonts w:eastAsia="Times New Roman"/>
          <w:szCs w:val="24"/>
        </w:rPr>
        <w:t>The committee heard no comments on this item.  This committee recommends this item remain Developing so that more data can be collected and presented in the future.</w:t>
      </w:r>
    </w:p>
    <w:p w14:paraId="7B64A614" w14:textId="0F88EEFB" w:rsidR="00CC6830" w:rsidRDefault="003A671F" w:rsidP="00CC6830">
      <w:pPr>
        <w:spacing w:after="0"/>
        <w:rPr>
          <w:rFonts w:eastAsia="Times New Roman"/>
          <w:szCs w:val="24"/>
        </w:rPr>
      </w:pPr>
      <w:r>
        <w:rPr>
          <w:u w:val="single"/>
        </w:rPr>
        <w:lastRenderedPageBreak/>
        <w:t>CWMA 202</w:t>
      </w:r>
      <w:r w:rsidR="00CC6830">
        <w:rPr>
          <w:u w:val="single"/>
        </w:rPr>
        <w:t>2 Annual</w:t>
      </w:r>
      <w:r>
        <w:rPr>
          <w:u w:val="single"/>
        </w:rPr>
        <w:t xml:space="preserve"> Meeting</w:t>
      </w:r>
      <w:r w:rsidRPr="00FD4763">
        <w:t xml:space="preserve">:  </w:t>
      </w:r>
      <w:r w:rsidR="00CC6830" w:rsidRPr="0068330C">
        <w:rPr>
          <w:rFonts w:eastAsia="Times New Roman"/>
          <w:szCs w:val="24"/>
        </w:rPr>
        <w:t>Doug Musick – KS</w:t>
      </w:r>
      <w:r w:rsidR="00CC6830">
        <w:rPr>
          <w:rFonts w:eastAsia="Times New Roman"/>
          <w:szCs w:val="24"/>
        </w:rPr>
        <w:t xml:space="preserve"> - </w:t>
      </w:r>
      <w:r w:rsidR="00CC6830" w:rsidRPr="0068330C">
        <w:rPr>
          <w:rFonts w:eastAsia="Times New Roman"/>
          <w:szCs w:val="24"/>
        </w:rPr>
        <w:t>Some feel that rice won’t be able to meet the tighter tolerance. Supports moving to voting. No data has been submitted regarding the concern, so they can do this at a later date if desired.</w:t>
      </w:r>
    </w:p>
    <w:p w14:paraId="5F44593B" w14:textId="77777777" w:rsidR="00CC6830" w:rsidRDefault="00CC6830" w:rsidP="00CC6830">
      <w:pPr>
        <w:spacing w:after="0"/>
        <w:rPr>
          <w:rFonts w:eastAsia="Times New Roman"/>
          <w:szCs w:val="24"/>
        </w:rPr>
      </w:pPr>
    </w:p>
    <w:p w14:paraId="1E86D95F" w14:textId="5C2011F6" w:rsidR="003A671F" w:rsidRDefault="00CC6830" w:rsidP="00CC6830">
      <w:r>
        <w:rPr>
          <w:rFonts w:eastAsia="Times New Roman"/>
          <w:szCs w:val="24"/>
        </w:rPr>
        <w:t>The CWMA S&amp;T Committee recommends this moves forward as a voting item</w:t>
      </w:r>
      <w:r w:rsidR="002D6881">
        <w:rPr>
          <w:rFonts w:eastAsia="Times New Roman"/>
          <w:szCs w:val="24"/>
        </w:rPr>
        <w:t>.</w:t>
      </w:r>
    </w:p>
    <w:p w14:paraId="1711E257" w14:textId="6DA18E1E" w:rsidR="00CC6830" w:rsidRDefault="003A671F" w:rsidP="00CC6830">
      <w:pPr>
        <w:spacing w:after="0"/>
        <w:rPr>
          <w:rFonts w:eastAsia="Times New Roman"/>
          <w:szCs w:val="24"/>
        </w:rPr>
      </w:pPr>
      <w:r>
        <w:rPr>
          <w:u w:val="single"/>
        </w:rPr>
        <w:t>NEWMA 202</w:t>
      </w:r>
      <w:r w:rsidR="00CC6830">
        <w:rPr>
          <w:u w:val="single"/>
        </w:rPr>
        <w:t>2 Annual</w:t>
      </w:r>
      <w:r>
        <w:rPr>
          <w:u w:val="single"/>
        </w:rPr>
        <w:t xml:space="preserve"> Meeting</w:t>
      </w:r>
      <w:r w:rsidRPr="00FD4763">
        <w:t>:</w:t>
      </w:r>
      <w:r>
        <w:t xml:space="preserve">  </w:t>
      </w:r>
      <w:r w:rsidR="00CC6830">
        <w:rPr>
          <w:rFonts w:eastAsia="Times New Roman"/>
          <w:szCs w:val="24"/>
        </w:rPr>
        <w:t>Ms. Tina Butcher (NIST OWM) commented on background for this item.  There had been concerns if the current tolerances were too broad.  The grain sector was looking into expanding the data set to include additional grains but there has been significant delay due to pandemic.</w:t>
      </w:r>
    </w:p>
    <w:p w14:paraId="2424DF07" w14:textId="77777777" w:rsidR="00CC6830" w:rsidRDefault="00CC6830" w:rsidP="00CC6830">
      <w:pPr>
        <w:spacing w:after="0"/>
        <w:rPr>
          <w:rFonts w:eastAsia="Times New Roman"/>
          <w:szCs w:val="24"/>
        </w:rPr>
      </w:pPr>
    </w:p>
    <w:p w14:paraId="364DC5AA" w14:textId="358CC498" w:rsidR="003A671F" w:rsidRDefault="00CC6830" w:rsidP="00CC6830">
      <w:pPr>
        <w:rPr>
          <w:rFonts w:eastAsia="Times New Roman"/>
          <w:szCs w:val="24"/>
        </w:rPr>
      </w:pPr>
      <w:r w:rsidRPr="00963C42">
        <w:rPr>
          <w:rFonts w:eastAsia="Times New Roman"/>
          <w:szCs w:val="24"/>
        </w:rPr>
        <w:t>After hearing comments from the floor, the committee recognized the need to further develop this item and recommended the item retain developing status</w:t>
      </w:r>
      <w:r w:rsidR="002D6881">
        <w:rPr>
          <w:rFonts w:eastAsia="Times New Roman"/>
          <w:szCs w:val="24"/>
        </w:rPr>
        <w:t>.</w:t>
      </w:r>
    </w:p>
    <w:p w14:paraId="58DDCD72" w14:textId="63E480D7" w:rsidR="00892F3A" w:rsidRPr="006B22C7" w:rsidRDefault="00892F3A" w:rsidP="00892F3A">
      <w:bookmarkStart w:id="178" w:name="_Toc111805306"/>
      <w:r>
        <w:t xml:space="preserve">Additional letters, presentation and data may have been submitted for consideration with this item.  Please refer to </w:t>
      </w:r>
      <w:r w:rsidR="00CC16BF" w:rsidRPr="00CC6EDD">
        <w:rPr>
          <w:rStyle w:val="EmailWebChar"/>
        </w:rPr>
        <w:t>www.ncwm.com/publication-1</w:t>
      </w:r>
      <w:r w:rsidR="00CC16BF">
        <w:rPr>
          <w:rStyle w:val="EmailWebChar"/>
        </w:rPr>
        <w:t>5</w:t>
      </w:r>
      <w:r w:rsidR="00CC16BF" w:rsidRPr="00C536A2">
        <w:t xml:space="preserve"> </w:t>
      </w:r>
      <w:r>
        <w:t>to review these documents.</w:t>
      </w:r>
    </w:p>
    <w:p w14:paraId="5C6A0204" w14:textId="46CC9A84" w:rsidR="00452786" w:rsidRPr="003C355F" w:rsidRDefault="00452786" w:rsidP="00065B11">
      <w:pPr>
        <w:pStyle w:val="ItemHeading"/>
        <w:tabs>
          <w:tab w:val="clear" w:pos="900"/>
          <w:tab w:val="left" w:pos="1710"/>
        </w:tabs>
        <w:ind w:left="2160" w:hanging="2160"/>
      </w:pPr>
      <w:r>
        <w:t>GMA-23.1</w:t>
      </w:r>
      <w:r w:rsidRPr="003C355F">
        <w:t xml:space="preserve"> </w:t>
      </w:r>
      <w:r w:rsidRPr="003C355F">
        <w:tab/>
      </w:r>
      <w:r w:rsidRPr="003C355F">
        <w:tab/>
      </w:r>
      <w:r>
        <w:t xml:space="preserve">N.1.3. Meter to Like-Meter Method Transfer Standards and Table T.2.2. Acceptance and Maintenance Tolerances </w:t>
      </w:r>
      <w:r w:rsidR="00CA25B0">
        <w:t>Meter to Like-Meter Method</w:t>
      </w:r>
      <w:bookmarkEnd w:id="178"/>
    </w:p>
    <w:p w14:paraId="4004596F" w14:textId="77777777" w:rsidR="00452786" w:rsidRPr="00E025F9" w:rsidRDefault="00452786" w:rsidP="00065B11">
      <w:pPr>
        <w:keepNext/>
        <w:spacing w:after="0"/>
        <w:rPr>
          <w:b/>
        </w:rPr>
      </w:pPr>
      <w:r w:rsidRPr="00E025F9">
        <w:rPr>
          <w:b/>
        </w:rPr>
        <w:t>Source:</w:t>
      </w:r>
    </w:p>
    <w:p w14:paraId="01E7CF85" w14:textId="25230B49" w:rsidR="00452786" w:rsidRDefault="00CA25B0" w:rsidP="00065B11">
      <w:pPr>
        <w:keepNext/>
      </w:pPr>
      <w:r>
        <w:t>NTEP Grain Analyzer Sector</w:t>
      </w:r>
    </w:p>
    <w:p w14:paraId="3510CCC7" w14:textId="77777777" w:rsidR="00452786" w:rsidRPr="00E025F9" w:rsidRDefault="00452786" w:rsidP="00065B11">
      <w:pPr>
        <w:keepNext/>
        <w:spacing w:after="0"/>
        <w:rPr>
          <w:b/>
        </w:rPr>
      </w:pPr>
      <w:r w:rsidRPr="00E025F9">
        <w:rPr>
          <w:b/>
        </w:rPr>
        <w:t>Purpose:</w:t>
      </w:r>
    </w:p>
    <w:p w14:paraId="608CAF42" w14:textId="4894F75E" w:rsidR="00452786" w:rsidRDefault="00CA25B0" w:rsidP="00452786">
      <w:r>
        <w:t>Clarify what is meant by the term Meter to Like Type Meter in the Grain Moisture Meter Code 5.56(a).</w:t>
      </w:r>
    </w:p>
    <w:p w14:paraId="102C53F7" w14:textId="77777777" w:rsidR="00452786" w:rsidRPr="00E025F9" w:rsidRDefault="00452786" w:rsidP="00452786">
      <w:pPr>
        <w:spacing w:after="0"/>
        <w:rPr>
          <w:b/>
        </w:rPr>
      </w:pPr>
      <w:r w:rsidRPr="00E025F9">
        <w:rPr>
          <w:b/>
        </w:rPr>
        <w:t>Item under Consideration:</w:t>
      </w:r>
    </w:p>
    <w:p w14:paraId="0F9DEE2B" w14:textId="2CCBA70B" w:rsidR="00452786" w:rsidRDefault="00CA25B0" w:rsidP="00452786">
      <w:r>
        <w:t>Amend NIST Handbook 44 Grain Moisture Meters Code as follows:</w:t>
      </w:r>
    </w:p>
    <w:p w14:paraId="3295A395" w14:textId="77777777" w:rsidR="00D7452B" w:rsidRDefault="00CA25B0" w:rsidP="00621C6C">
      <w:pPr>
        <w:pStyle w:val="Default"/>
      </w:pPr>
      <w:r w:rsidRPr="00E632C5">
        <w:t xml:space="preserve">N.1.3. Meter to Like-Type Meter Method Transfer Standards. – Properly standardized reference meters using National Type Evaluation Program approved calibrations shall be used as transfer standards. A reference meter shall be of the same </w:t>
      </w:r>
      <w:r w:rsidRPr="00E632C5">
        <w:rPr>
          <w:strike/>
        </w:rPr>
        <w:t>type</w:t>
      </w:r>
      <w:r w:rsidRPr="00E632C5">
        <w:t xml:space="preserve"> model family, as defined by the National Type Evaluation Program Certificate of Conformance, as the meter under test. Tests shall be conducted side-by-side using, as a comparison medium, grain samples that are clean and naturally moist, but not tempered (i.e., water not added). </w:t>
      </w:r>
    </w:p>
    <w:p w14:paraId="1BD42D4F" w14:textId="37257210" w:rsidR="00CA25B0" w:rsidRDefault="00CA25B0" w:rsidP="00621C6C">
      <w:pPr>
        <w:pStyle w:val="Default"/>
      </w:pPr>
      <w:r w:rsidRPr="00E632C5">
        <w:t>(Added 2001)</w:t>
      </w:r>
      <w:r>
        <w:t xml:space="preserve"> (Amended 20XX)</w:t>
      </w:r>
    </w:p>
    <w:p w14:paraId="5D9B0F18" w14:textId="4E8EFFB2" w:rsidR="00CA25B0" w:rsidRDefault="00CA25B0" w:rsidP="00621C6C">
      <w:pPr>
        <w:pStyle w:val="Default"/>
      </w:pPr>
      <w:r w:rsidRPr="00782B23">
        <w:t>And</w:t>
      </w:r>
    </w:p>
    <w:p w14:paraId="240422D2" w14:textId="602618DF" w:rsidR="00782B23" w:rsidRPr="00E632C5" w:rsidRDefault="00782B23" w:rsidP="00782B23">
      <w:pPr>
        <w:keepNext/>
        <w:spacing w:after="0"/>
        <w:ind w:left="360"/>
      </w:pPr>
      <w:bookmarkStart w:id="179" w:name="_Toc17697002"/>
      <w:r w:rsidRPr="00782B23">
        <w:rPr>
          <w:rStyle w:val="Heading4Char"/>
          <w:rFonts w:eastAsia="Calibri"/>
          <w:color w:val="000000" w:themeColor="text1"/>
        </w:rPr>
        <w:t>T.2.2.</w:t>
      </w:r>
      <w:r w:rsidRPr="00782B23">
        <w:rPr>
          <w:rStyle w:val="Heading4Char"/>
          <w:rFonts w:eastAsia="Calibri"/>
          <w:color w:val="000000" w:themeColor="text1"/>
        </w:rPr>
        <w:tab/>
        <w:t>Meter to Like-Type Meter Method.</w:t>
      </w:r>
      <w:bookmarkEnd w:id="179"/>
      <w:r w:rsidRPr="00E632C5">
        <w:rPr>
          <w:b/>
          <w:bCs/>
          <w:i/>
          <w:iCs/>
          <w:color w:val="000000" w:themeColor="text1"/>
        </w:rPr>
        <w:t xml:space="preserve"> </w:t>
      </w:r>
      <w:r w:rsidRPr="00E632C5">
        <w:rPr>
          <w:i/>
          <w:iCs/>
          <w:color w:val="000000" w:themeColor="text1"/>
        </w:rPr>
        <w:t>–</w:t>
      </w:r>
      <w:r w:rsidRPr="00E632C5">
        <w:rPr>
          <w:color w:val="000000" w:themeColor="text1"/>
        </w:rPr>
        <w:t xml:space="preserve"> </w:t>
      </w:r>
      <w:r w:rsidRPr="00E632C5">
        <w:t>Maintenance and acceptance tolerances shall be as shown in Table T.2.2. Acceptance and Maintenance Tolerances Meter to Like-Type Meter Method.  The tolerances shall apply to all types of grain and seed.</w:t>
      </w:r>
    </w:p>
    <w:p w14:paraId="4DB88876" w14:textId="77777777" w:rsidR="00782B23" w:rsidRPr="00E632C5" w:rsidRDefault="00782B23" w:rsidP="00782B23">
      <w:pPr>
        <w:keepNext/>
        <w:ind w:left="360"/>
      </w:pPr>
      <w:r w:rsidRPr="00E632C5">
        <w:t>(Added 2001)</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Caption w:val="Table T.2.2. Acceptance and Maintenance Tolerances Meter to Like-Type Meter Method"/>
        <w:tblDescription w:val="Sample Reference Moisture and Tolerance."/>
      </w:tblPr>
      <w:tblGrid>
        <w:gridCol w:w="3533"/>
        <w:gridCol w:w="3862"/>
      </w:tblGrid>
      <w:tr w:rsidR="00782B23" w:rsidRPr="00E632C5" w14:paraId="6A903FBA" w14:textId="77777777" w:rsidTr="00F50F23">
        <w:trPr>
          <w:tblHeader/>
          <w:jc w:val="center"/>
        </w:trPr>
        <w:tc>
          <w:tcPr>
            <w:tcW w:w="7395" w:type="dxa"/>
            <w:gridSpan w:val="2"/>
            <w:tcBorders>
              <w:top w:val="double" w:sz="4" w:space="0" w:color="auto"/>
              <w:bottom w:val="double" w:sz="4" w:space="0" w:color="auto"/>
            </w:tcBorders>
            <w:vAlign w:val="center"/>
          </w:tcPr>
          <w:p w14:paraId="3B57FD38" w14:textId="77777777" w:rsidR="00782B23" w:rsidRPr="00E632C5" w:rsidRDefault="00782B23" w:rsidP="00782B23">
            <w:pPr>
              <w:keepNext/>
              <w:spacing w:after="0"/>
              <w:jc w:val="center"/>
              <w:rPr>
                <w:b/>
                <w:bCs/>
              </w:rPr>
            </w:pPr>
            <w:r w:rsidRPr="00E632C5">
              <w:rPr>
                <w:b/>
                <w:bCs/>
              </w:rPr>
              <w:t xml:space="preserve">Table T.2.2. </w:t>
            </w:r>
          </w:p>
          <w:p w14:paraId="399A2BD4" w14:textId="77777777" w:rsidR="00782B23" w:rsidRPr="00E632C5" w:rsidRDefault="00782B23" w:rsidP="00782B23">
            <w:pPr>
              <w:keepNext/>
              <w:spacing w:after="0"/>
              <w:jc w:val="center"/>
              <w:rPr>
                <w:b/>
                <w:bCs/>
              </w:rPr>
            </w:pPr>
            <w:r w:rsidRPr="00E632C5">
              <w:rPr>
                <w:b/>
                <w:bCs/>
              </w:rPr>
              <w:t>Acceptance and Maintenance Tolerances Meter to Like-Type Meter Method</w:t>
            </w:r>
          </w:p>
        </w:tc>
      </w:tr>
      <w:tr w:rsidR="00782B23" w:rsidRPr="00E632C5" w14:paraId="2D465DF3" w14:textId="77777777" w:rsidTr="00F50F23">
        <w:trPr>
          <w:trHeight w:val="317"/>
          <w:tblHeader/>
          <w:jc w:val="center"/>
        </w:trPr>
        <w:tc>
          <w:tcPr>
            <w:tcW w:w="3533" w:type="dxa"/>
            <w:tcBorders>
              <w:top w:val="double" w:sz="4" w:space="0" w:color="auto"/>
            </w:tcBorders>
            <w:vAlign w:val="center"/>
          </w:tcPr>
          <w:p w14:paraId="3AE9A8FF" w14:textId="77777777" w:rsidR="00782B23" w:rsidRPr="00E632C5" w:rsidRDefault="00782B23" w:rsidP="00782B23">
            <w:pPr>
              <w:keepNext/>
              <w:spacing w:after="0"/>
              <w:jc w:val="center"/>
              <w:rPr>
                <w:b/>
                <w:bCs/>
              </w:rPr>
            </w:pPr>
            <w:r w:rsidRPr="00E632C5">
              <w:rPr>
                <w:b/>
                <w:bCs/>
              </w:rPr>
              <w:t>Sample Reference Moisture</w:t>
            </w:r>
          </w:p>
        </w:tc>
        <w:tc>
          <w:tcPr>
            <w:tcW w:w="3862" w:type="dxa"/>
            <w:tcBorders>
              <w:top w:val="double" w:sz="4" w:space="0" w:color="auto"/>
            </w:tcBorders>
            <w:vAlign w:val="center"/>
          </w:tcPr>
          <w:p w14:paraId="31052417" w14:textId="77777777" w:rsidR="00782B23" w:rsidRPr="00E632C5" w:rsidRDefault="00782B23" w:rsidP="00782B23">
            <w:pPr>
              <w:spacing w:after="0"/>
              <w:jc w:val="center"/>
              <w:rPr>
                <w:b/>
                <w:bCs/>
              </w:rPr>
            </w:pPr>
            <w:r w:rsidRPr="00E632C5">
              <w:rPr>
                <w:b/>
                <w:bCs/>
              </w:rPr>
              <w:t>Tolerance</w:t>
            </w:r>
          </w:p>
        </w:tc>
      </w:tr>
      <w:tr w:rsidR="00782B23" w:rsidRPr="00E632C5" w14:paraId="6FE69851" w14:textId="77777777" w:rsidTr="00F50F23">
        <w:trPr>
          <w:jc w:val="center"/>
        </w:trPr>
        <w:tc>
          <w:tcPr>
            <w:tcW w:w="3533" w:type="dxa"/>
            <w:tcBorders>
              <w:bottom w:val="double" w:sz="4" w:space="0" w:color="auto"/>
            </w:tcBorders>
            <w:vAlign w:val="center"/>
          </w:tcPr>
          <w:p w14:paraId="7F8EF3B6" w14:textId="77777777" w:rsidR="00782B23" w:rsidRPr="00E632C5" w:rsidRDefault="00782B23" w:rsidP="00782B23">
            <w:pPr>
              <w:keepNext/>
              <w:spacing w:after="0"/>
              <w:jc w:val="center"/>
            </w:pPr>
            <w:r w:rsidRPr="00E632C5">
              <w:t>Up to 22 %</w:t>
            </w:r>
          </w:p>
        </w:tc>
        <w:tc>
          <w:tcPr>
            <w:tcW w:w="3862" w:type="dxa"/>
            <w:tcBorders>
              <w:bottom w:val="double" w:sz="4" w:space="0" w:color="auto"/>
            </w:tcBorders>
            <w:vAlign w:val="center"/>
          </w:tcPr>
          <w:p w14:paraId="2A28956A" w14:textId="77777777" w:rsidR="00782B23" w:rsidRPr="00E632C5" w:rsidRDefault="00782B23" w:rsidP="00782B23">
            <w:pPr>
              <w:spacing w:after="0"/>
              <w:jc w:val="center"/>
            </w:pPr>
            <w:r w:rsidRPr="00E632C5">
              <w:t>0.5 %</w:t>
            </w:r>
          </w:p>
          <w:p w14:paraId="71F8C691" w14:textId="77777777" w:rsidR="00782B23" w:rsidRPr="00E632C5" w:rsidRDefault="00782B23" w:rsidP="00782B23">
            <w:pPr>
              <w:spacing w:after="0"/>
              <w:jc w:val="center"/>
            </w:pPr>
            <w:r w:rsidRPr="00E632C5">
              <w:rPr>
                <w:u w:color="82C42A"/>
              </w:rPr>
              <w:t>in</w:t>
            </w:r>
            <w:r w:rsidRPr="00E632C5">
              <w:t xml:space="preserve"> moisture content</w:t>
            </w:r>
          </w:p>
        </w:tc>
      </w:tr>
      <w:tr w:rsidR="00782B23" w:rsidRPr="00E632C5" w14:paraId="2EB89884" w14:textId="77777777" w:rsidTr="00F50F23">
        <w:trPr>
          <w:cantSplit/>
          <w:jc w:val="center"/>
        </w:trPr>
        <w:tc>
          <w:tcPr>
            <w:tcW w:w="7395" w:type="dxa"/>
            <w:gridSpan w:val="2"/>
            <w:tcBorders>
              <w:top w:val="double" w:sz="4" w:space="0" w:color="auto"/>
              <w:left w:val="nil"/>
              <w:bottom w:val="nil"/>
              <w:right w:val="nil"/>
            </w:tcBorders>
            <w:vAlign w:val="center"/>
          </w:tcPr>
          <w:p w14:paraId="7C6E4E23" w14:textId="77777777" w:rsidR="00782B23" w:rsidRPr="00E632C5" w:rsidRDefault="00782B23" w:rsidP="00782B23">
            <w:pPr>
              <w:spacing w:before="60" w:after="0"/>
            </w:pPr>
            <w:r w:rsidRPr="00E632C5">
              <w:t>(Added 2001)</w:t>
            </w:r>
          </w:p>
        </w:tc>
      </w:tr>
    </w:tbl>
    <w:p w14:paraId="0389986B" w14:textId="77777777" w:rsidR="009C7168" w:rsidRDefault="009C7168" w:rsidP="00782B23">
      <w:pPr>
        <w:spacing w:before="40" w:after="0"/>
        <w:ind w:left="360"/>
        <w:rPr>
          <w:b/>
          <w:bCs/>
          <w:u w:val="single"/>
        </w:rPr>
      </w:pPr>
    </w:p>
    <w:p w14:paraId="7ABFC6E8" w14:textId="61AEA1FF" w:rsidR="00782B23" w:rsidRPr="008337A1" w:rsidRDefault="00782B23" w:rsidP="00782B23">
      <w:pPr>
        <w:spacing w:before="40" w:after="0"/>
        <w:ind w:left="360"/>
        <w:rPr>
          <w:b/>
          <w:bCs/>
          <w:u w:val="single"/>
        </w:rPr>
      </w:pPr>
      <w:r w:rsidRPr="008337A1">
        <w:rPr>
          <w:b/>
          <w:bCs/>
          <w:u w:val="single"/>
        </w:rPr>
        <w:t>Note:  See definition for like-type meter in N.1.3.</w:t>
      </w:r>
    </w:p>
    <w:p w14:paraId="6F754CE8" w14:textId="2A3EB302" w:rsidR="00CA25B0" w:rsidRPr="00782B23" w:rsidRDefault="00782B23" w:rsidP="00621C6C">
      <w:pPr>
        <w:pStyle w:val="Default"/>
      </w:pPr>
      <w:r w:rsidRPr="00782B23">
        <w:t>(Added 20XX)</w:t>
      </w:r>
    </w:p>
    <w:p w14:paraId="38C6AD61" w14:textId="77777777" w:rsidR="00452786" w:rsidRDefault="00452786" w:rsidP="00452786">
      <w:pPr>
        <w:keepNext/>
        <w:spacing w:after="0"/>
      </w:pPr>
      <w:r w:rsidRPr="00E025F9">
        <w:rPr>
          <w:b/>
        </w:rPr>
        <w:lastRenderedPageBreak/>
        <w:t>Previous Action:</w:t>
      </w:r>
    </w:p>
    <w:p w14:paraId="41913C90" w14:textId="1FF716DE" w:rsidR="00452786" w:rsidRDefault="00CA25B0" w:rsidP="00452786">
      <w:r>
        <w:t>New Item in 2023</w:t>
      </w:r>
    </w:p>
    <w:p w14:paraId="7BCD4324" w14:textId="77777777" w:rsidR="00452786" w:rsidRPr="00AB010B" w:rsidRDefault="00452786" w:rsidP="00452786">
      <w:pPr>
        <w:keepNext/>
        <w:spacing w:after="0"/>
        <w:rPr>
          <w:b/>
        </w:rPr>
      </w:pPr>
      <w:r w:rsidRPr="00AB010B">
        <w:rPr>
          <w:b/>
        </w:rPr>
        <w:t>Original Justification:</w:t>
      </w:r>
    </w:p>
    <w:p w14:paraId="523EF23E" w14:textId="77777777" w:rsidR="00782B23" w:rsidRPr="00BF3A48" w:rsidRDefault="00782B23" w:rsidP="00782B23">
      <w:pPr>
        <w:spacing w:before="40" w:after="0"/>
      </w:pPr>
      <w:r>
        <w:t xml:space="preserve">During the </w:t>
      </w:r>
      <w:r w:rsidRPr="00104FBF">
        <w:t>2017 Grain Analyzer Sector</w:t>
      </w:r>
      <w:r>
        <w:t xml:space="preserve"> meeting there was a discussion on </w:t>
      </w:r>
      <w:r w:rsidRPr="00104FBF">
        <w:t>Meter to like-type meter testing and the definition of a liker-type meter</w:t>
      </w:r>
      <w:r>
        <w:t>.  There was</w:t>
      </w:r>
      <w:r w:rsidRPr="00104FBF">
        <w:t xml:space="preserve"> discussion </w:t>
      </w:r>
      <w:r>
        <w:t xml:space="preserve">on </w:t>
      </w:r>
      <w:r w:rsidRPr="00104FBF">
        <w:t>test procedures for meter to like-type meter testing</w:t>
      </w:r>
      <w:r>
        <w:t xml:space="preserve">.  </w:t>
      </w:r>
      <w:r w:rsidRPr="00104FBF">
        <w:t>It was noted that there may be only about two states using this type of test method and that it may be due to the cost of obtaining like-type meters to perform the test. A question was raised as to what is considered a like-type meter and it was explained that like-type meant that the make and model were the same. Suggestions were made to include a definition for like-type in NIST HB 44 and to consider documenting test procedures for meter to like-type meter testing.</w:t>
      </w:r>
    </w:p>
    <w:p w14:paraId="53E0085E" w14:textId="77777777" w:rsidR="00782B23" w:rsidRPr="00BF3A48" w:rsidRDefault="00782B23" w:rsidP="00782B23">
      <w:pPr>
        <w:spacing w:before="40" w:after="0"/>
      </w:pPr>
    </w:p>
    <w:p w14:paraId="54ADE1CD" w14:textId="77777777" w:rsidR="00782B23" w:rsidRDefault="00782B23" w:rsidP="00782B23">
      <w:pPr>
        <w:spacing w:before="40" w:after="0"/>
      </w:pPr>
      <w:r w:rsidRPr="00BF3A48">
        <w:t>During the 2018 grain analyzer sector meeting, the sector discussed industry and State weights and measures programs that used meter to like-type meter testing and master meter test methods. Kansas reported that reference meters are used to collect moisture results on samples. The samples are then taken to the field to compare to commercial field moisture meters. It was also reported that most State weights and Measures that use a meter</w:t>
      </w:r>
      <w:r>
        <w:t>-</w:t>
      </w:r>
      <w:r w:rsidRPr="00BF3A48">
        <w:t>to</w:t>
      </w:r>
      <w:r>
        <w:t>-</w:t>
      </w:r>
      <w:r w:rsidRPr="00BF3A48">
        <w:t>meter test method for testing field meters do not use a meter to like-type meter testing program which is specified in NIST HB44. The Perten representative reported that Perten uses three layers of master meters when calibrating their devices. It was noted that an analysis of the failure rate for meter</w:t>
      </w:r>
      <w:r>
        <w:t>-</w:t>
      </w:r>
      <w:r w:rsidRPr="00BF3A48">
        <w:t>to</w:t>
      </w:r>
      <w:r>
        <w:t>-</w:t>
      </w:r>
      <w:r w:rsidRPr="00BF3A48">
        <w:t>meter test methods should be investigated and an analysis of all the issues for meter-to-meter test methods is needed along with test methods for this type of field testing.</w:t>
      </w:r>
    </w:p>
    <w:p w14:paraId="2DBC65A4" w14:textId="77777777" w:rsidR="00782B23" w:rsidRDefault="00782B23" w:rsidP="00782B23">
      <w:pPr>
        <w:spacing w:before="40" w:after="0"/>
      </w:pPr>
    </w:p>
    <w:p w14:paraId="0C95AC53" w14:textId="34049BEC" w:rsidR="00452786" w:rsidRDefault="00782B23" w:rsidP="00782B23">
      <w:r>
        <w:t xml:space="preserve">During the 2022 grain analyzer sector meeting the GA sector reviewed data from States and the NTEP laboratory and discussed what was considered like-type for this test method.  Data collected in the NTEP program shows a bias between meters of different type, therefore adding an error to the test results when a meter of unlike type is used to test another meter.  The GA sector agreed that like-type based on the current data available must be interpreted as </w:t>
      </w:r>
      <w:r w:rsidRPr="00E632C5">
        <w:t xml:space="preserve">the same </w:t>
      </w:r>
      <w:r w:rsidRPr="002C33C5">
        <w:t xml:space="preserve">model family, as defined by the National Type Evaluation Program Certificate of Conformance.  As such the </w:t>
      </w:r>
      <w:r>
        <w:t>Sector agreed to add language to Section 5.56(a) paragraphs N.1.3 and T.2.2. to clarify the definition of like type.</w:t>
      </w:r>
    </w:p>
    <w:p w14:paraId="2FDE854D" w14:textId="411E167E" w:rsidR="00782B23" w:rsidRDefault="00782B23" w:rsidP="00782B23">
      <w:r>
        <w:t>The submitter acknowledged that some states may be using a meter-to-meter test method that is not a meter to like-type meter method.</w:t>
      </w:r>
    </w:p>
    <w:p w14:paraId="4F869726" w14:textId="709E0A50" w:rsidR="00782B23" w:rsidRPr="003B4520" w:rsidRDefault="00782B23" w:rsidP="00782B23">
      <w:r>
        <w:t>The submitter requests Voting status.</w:t>
      </w:r>
    </w:p>
    <w:p w14:paraId="6500A386" w14:textId="77777777" w:rsidR="00452786" w:rsidRPr="002A7C3B" w:rsidRDefault="00452786" w:rsidP="00452786">
      <w:pPr>
        <w:keepNext/>
        <w:rPr>
          <w:b/>
        </w:rPr>
      </w:pPr>
      <w:r>
        <w:rPr>
          <w:b/>
        </w:rPr>
        <w:t>Comments</w:t>
      </w:r>
      <w:r w:rsidRPr="002A7C3B">
        <w:rPr>
          <w:b/>
        </w:rPr>
        <w:t xml:space="preserve"> in Favor:</w:t>
      </w:r>
    </w:p>
    <w:p w14:paraId="648E2E6F" w14:textId="77777777" w:rsidR="00452786" w:rsidRPr="002A7C3B" w:rsidRDefault="00452786" w:rsidP="00452786">
      <w:pPr>
        <w:keepNext/>
        <w:spacing w:after="0"/>
        <w:ind w:left="720"/>
        <w:rPr>
          <w:b/>
        </w:rPr>
      </w:pPr>
      <w:r w:rsidRPr="002A7C3B">
        <w:rPr>
          <w:b/>
        </w:rPr>
        <w:t>Regulatory:</w:t>
      </w:r>
    </w:p>
    <w:p w14:paraId="3D984199" w14:textId="77777777" w:rsidR="00452786" w:rsidRPr="002A7C3B" w:rsidRDefault="00452786" w:rsidP="00CC6830">
      <w:pPr>
        <w:pStyle w:val="ListParagraph"/>
        <w:numPr>
          <w:ilvl w:val="0"/>
          <w:numId w:val="27"/>
        </w:numPr>
        <w:spacing w:after="0" w:line="259" w:lineRule="auto"/>
        <w:ind w:left="1080"/>
        <w:jc w:val="left"/>
      </w:pPr>
    </w:p>
    <w:p w14:paraId="15196C4B" w14:textId="77777777" w:rsidR="00452786" w:rsidRPr="002A7C3B" w:rsidRDefault="00452786" w:rsidP="00452786">
      <w:pPr>
        <w:spacing w:before="240" w:after="0"/>
        <w:ind w:left="720"/>
        <w:rPr>
          <w:b/>
        </w:rPr>
      </w:pPr>
      <w:r w:rsidRPr="002A7C3B">
        <w:rPr>
          <w:b/>
        </w:rPr>
        <w:t>Industry:</w:t>
      </w:r>
    </w:p>
    <w:p w14:paraId="0B5C2755" w14:textId="77777777" w:rsidR="00452786" w:rsidRPr="002A7C3B" w:rsidRDefault="00452786" w:rsidP="00CC6830">
      <w:pPr>
        <w:pStyle w:val="ListParagraph"/>
        <w:numPr>
          <w:ilvl w:val="0"/>
          <w:numId w:val="27"/>
        </w:numPr>
        <w:spacing w:after="0" w:line="259" w:lineRule="auto"/>
        <w:ind w:left="1080"/>
        <w:jc w:val="left"/>
      </w:pPr>
    </w:p>
    <w:p w14:paraId="695D9030" w14:textId="77777777" w:rsidR="00452786" w:rsidRPr="002A7C3B" w:rsidRDefault="00452786" w:rsidP="00452786">
      <w:pPr>
        <w:spacing w:before="240" w:after="0"/>
        <w:ind w:left="720"/>
        <w:rPr>
          <w:b/>
        </w:rPr>
      </w:pPr>
      <w:r w:rsidRPr="002A7C3B">
        <w:rPr>
          <w:b/>
        </w:rPr>
        <w:t>Advisory:</w:t>
      </w:r>
    </w:p>
    <w:p w14:paraId="45717700" w14:textId="77777777" w:rsidR="00452786" w:rsidRPr="002A7C3B" w:rsidRDefault="00452786" w:rsidP="00CC6830">
      <w:pPr>
        <w:pStyle w:val="ListParagraph"/>
        <w:numPr>
          <w:ilvl w:val="0"/>
          <w:numId w:val="27"/>
        </w:numPr>
        <w:spacing w:after="0" w:line="259" w:lineRule="auto"/>
        <w:ind w:left="1080"/>
        <w:jc w:val="left"/>
      </w:pPr>
    </w:p>
    <w:p w14:paraId="2CEF149E" w14:textId="77777777" w:rsidR="00452786" w:rsidRPr="002A7C3B" w:rsidRDefault="00452786" w:rsidP="00452786">
      <w:pPr>
        <w:spacing w:before="240"/>
        <w:rPr>
          <w:b/>
        </w:rPr>
      </w:pPr>
      <w:r>
        <w:rPr>
          <w:b/>
        </w:rPr>
        <w:t>Comments</w:t>
      </w:r>
      <w:r w:rsidRPr="002A7C3B">
        <w:rPr>
          <w:b/>
        </w:rPr>
        <w:t xml:space="preserve"> Against:</w:t>
      </w:r>
    </w:p>
    <w:p w14:paraId="6AF6AE2A" w14:textId="77777777" w:rsidR="00452786" w:rsidRPr="002A7C3B" w:rsidRDefault="00452786" w:rsidP="00452786">
      <w:pPr>
        <w:spacing w:after="0"/>
        <w:ind w:left="720"/>
        <w:rPr>
          <w:b/>
        </w:rPr>
      </w:pPr>
      <w:r w:rsidRPr="002A7C3B">
        <w:rPr>
          <w:b/>
        </w:rPr>
        <w:t>Regulatory:</w:t>
      </w:r>
    </w:p>
    <w:p w14:paraId="14846703" w14:textId="77777777" w:rsidR="00452786" w:rsidRPr="002A7C3B" w:rsidRDefault="00452786" w:rsidP="00CC6830">
      <w:pPr>
        <w:pStyle w:val="ListParagraph"/>
        <w:numPr>
          <w:ilvl w:val="0"/>
          <w:numId w:val="28"/>
        </w:numPr>
        <w:spacing w:after="0" w:line="259" w:lineRule="auto"/>
        <w:ind w:left="1080"/>
        <w:jc w:val="left"/>
      </w:pPr>
    </w:p>
    <w:p w14:paraId="3670AB58" w14:textId="77777777" w:rsidR="00452786" w:rsidRPr="002A7C3B" w:rsidRDefault="00452786" w:rsidP="00452786">
      <w:pPr>
        <w:spacing w:before="240" w:after="0"/>
        <w:ind w:left="720"/>
        <w:rPr>
          <w:b/>
        </w:rPr>
      </w:pPr>
      <w:r w:rsidRPr="002A7C3B">
        <w:rPr>
          <w:b/>
        </w:rPr>
        <w:t>Industry:</w:t>
      </w:r>
    </w:p>
    <w:p w14:paraId="1B6A0CDD" w14:textId="77777777" w:rsidR="00452786" w:rsidRPr="002A7C3B" w:rsidRDefault="00452786" w:rsidP="00CC6830">
      <w:pPr>
        <w:pStyle w:val="ListParagraph"/>
        <w:numPr>
          <w:ilvl w:val="0"/>
          <w:numId w:val="28"/>
        </w:numPr>
        <w:spacing w:after="0" w:line="259" w:lineRule="auto"/>
        <w:ind w:left="1080"/>
        <w:jc w:val="left"/>
      </w:pPr>
    </w:p>
    <w:p w14:paraId="4E7C2F1C" w14:textId="77777777" w:rsidR="00452786" w:rsidRPr="00AC5B86" w:rsidRDefault="00452786" w:rsidP="00452786">
      <w:pPr>
        <w:spacing w:before="240" w:after="0"/>
        <w:ind w:left="720"/>
        <w:rPr>
          <w:b/>
        </w:rPr>
      </w:pPr>
      <w:r w:rsidRPr="002A7C3B">
        <w:rPr>
          <w:b/>
        </w:rPr>
        <w:t>Advisory:</w:t>
      </w:r>
    </w:p>
    <w:p w14:paraId="0D282130" w14:textId="77777777" w:rsidR="00452786" w:rsidRDefault="00452786" w:rsidP="00CC6830">
      <w:pPr>
        <w:pStyle w:val="ListParagraph"/>
        <w:numPr>
          <w:ilvl w:val="0"/>
          <w:numId w:val="28"/>
        </w:numPr>
        <w:spacing w:after="0" w:line="259" w:lineRule="auto"/>
        <w:ind w:left="1080"/>
        <w:jc w:val="left"/>
      </w:pPr>
    </w:p>
    <w:p w14:paraId="578DE403" w14:textId="77777777" w:rsidR="00452786" w:rsidRPr="002A7C3B" w:rsidRDefault="00452786" w:rsidP="00452786">
      <w:pPr>
        <w:spacing w:before="240"/>
        <w:rPr>
          <w:b/>
        </w:rPr>
      </w:pPr>
      <w:r>
        <w:rPr>
          <w:b/>
        </w:rPr>
        <w:lastRenderedPageBreak/>
        <w:t>Neutral Comments</w:t>
      </w:r>
      <w:r w:rsidRPr="002A7C3B">
        <w:rPr>
          <w:b/>
        </w:rPr>
        <w:t>:</w:t>
      </w:r>
    </w:p>
    <w:p w14:paraId="79711C0E" w14:textId="77777777" w:rsidR="00452786" w:rsidRPr="002A7C3B" w:rsidRDefault="00452786" w:rsidP="00452786">
      <w:pPr>
        <w:spacing w:after="0"/>
        <w:ind w:left="720"/>
        <w:rPr>
          <w:b/>
        </w:rPr>
      </w:pPr>
      <w:r w:rsidRPr="002A7C3B">
        <w:rPr>
          <w:b/>
        </w:rPr>
        <w:t>Regulatory:</w:t>
      </w:r>
    </w:p>
    <w:p w14:paraId="034E448B" w14:textId="77777777" w:rsidR="00452786" w:rsidRPr="002A7C3B" w:rsidRDefault="00452786" w:rsidP="00CC6830">
      <w:pPr>
        <w:pStyle w:val="ListParagraph"/>
        <w:numPr>
          <w:ilvl w:val="0"/>
          <w:numId w:val="28"/>
        </w:numPr>
        <w:spacing w:after="0" w:line="259" w:lineRule="auto"/>
        <w:ind w:left="1080"/>
        <w:jc w:val="left"/>
      </w:pPr>
    </w:p>
    <w:p w14:paraId="6CA83AEC" w14:textId="77777777" w:rsidR="00452786" w:rsidRPr="002A7C3B" w:rsidRDefault="00452786" w:rsidP="00452786">
      <w:pPr>
        <w:spacing w:before="240" w:after="0"/>
        <w:ind w:left="720"/>
        <w:rPr>
          <w:b/>
        </w:rPr>
      </w:pPr>
      <w:r w:rsidRPr="002A7C3B">
        <w:rPr>
          <w:b/>
        </w:rPr>
        <w:t>Industry:</w:t>
      </w:r>
    </w:p>
    <w:p w14:paraId="0CE952F2" w14:textId="77777777" w:rsidR="00452786" w:rsidRPr="002A7C3B" w:rsidRDefault="00452786" w:rsidP="00CC6830">
      <w:pPr>
        <w:pStyle w:val="ListParagraph"/>
        <w:numPr>
          <w:ilvl w:val="0"/>
          <w:numId w:val="28"/>
        </w:numPr>
        <w:spacing w:after="0" w:line="259" w:lineRule="auto"/>
        <w:ind w:left="1080"/>
        <w:jc w:val="left"/>
      </w:pPr>
    </w:p>
    <w:p w14:paraId="6E1FC4FC" w14:textId="77777777" w:rsidR="00452786" w:rsidRPr="002A7C3B" w:rsidRDefault="00452786" w:rsidP="00452786">
      <w:pPr>
        <w:spacing w:before="240" w:after="0"/>
        <w:ind w:left="720"/>
        <w:rPr>
          <w:b/>
        </w:rPr>
      </w:pPr>
      <w:r w:rsidRPr="002A7C3B">
        <w:rPr>
          <w:b/>
        </w:rPr>
        <w:t>Advisory:</w:t>
      </w:r>
    </w:p>
    <w:p w14:paraId="53D4E4CB" w14:textId="77777777" w:rsidR="00452786" w:rsidRDefault="00452786" w:rsidP="00CC6830">
      <w:pPr>
        <w:pStyle w:val="ListParagraph"/>
        <w:numPr>
          <w:ilvl w:val="0"/>
          <w:numId w:val="28"/>
        </w:numPr>
        <w:spacing w:after="0" w:line="259" w:lineRule="auto"/>
        <w:ind w:left="1080"/>
        <w:jc w:val="left"/>
      </w:pPr>
    </w:p>
    <w:p w14:paraId="295A134B" w14:textId="77777777" w:rsidR="00452786" w:rsidRPr="00E025F9" w:rsidRDefault="00452786" w:rsidP="00452786">
      <w:pPr>
        <w:spacing w:before="240" w:after="0"/>
        <w:rPr>
          <w:b/>
        </w:rPr>
      </w:pPr>
      <w:r w:rsidRPr="002A7C3B">
        <w:rPr>
          <w:b/>
        </w:rPr>
        <w:t>Item Develop</w:t>
      </w:r>
      <w:r w:rsidRPr="00E025F9">
        <w:rPr>
          <w:b/>
        </w:rPr>
        <w:t>ment:</w:t>
      </w:r>
    </w:p>
    <w:p w14:paraId="7FA2EC06" w14:textId="63B6E11B" w:rsidR="00452786" w:rsidRDefault="00782B23" w:rsidP="00452786">
      <w:r>
        <w:t>New</w:t>
      </w:r>
    </w:p>
    <w:p w14:paraId="1AD30334" w14:textId="5A1BBF49" w:rsidR="00065B11" w:rsidRDefault="00065B11" w:rsidP="00452786">
      <w:r>
        <w:t xml:space="preserve">Additional letters, presentation and data may have been submitted for consideration with this item.  Please refer to </w:t>
      </w:r>
      <w:r w:rsidR="00CC16BF" w:rsidRPr="00CC6EDD">
        <w:rPr>
          <w:rStyle w:val="EmailWebChar"/>
        </w:rPr>
        <w:t>www.ncwm.com/publication-1</w:t>
      </w:r>
      <w:r w:rsidR="00CC16BF">
        <w:rPr>
          <w:rStyle w:val="EmailWebChar"/>
        </w:rPr>
        <w:t>5</w:t>
      </w:r>
      <w:r w:rsidR="00CC16BF" w:rsidRPr="00C536A2">
        <w:t xml:space="preserve"> </w:t>
      </w:r>
      <w:r>
        <w:t>to review these documents.</w:t>
      </w:r>
    </w:p>
    <w:p w14:paraId="3F60F84A" w14:textId="3419850C" w:rsidR="00660C8F" w:rsidRPr="00853A03" w:rsidRDefault="00660C8F" w:rsidP="00660C8F">
      <w:pPr>
        <w:pStyle w:val="Heading1"/>
        <w:rPr>
          <w:rFonts w:eastAsia="Calibri"/>
          <w:szCs w:val="22"/>
        </w:rPr>
      </w:pPr>
      <w:bookmarkStart w:id="180" w:name="_Toc111805307"/>
      <w:r w:rsidRPr="00853A03">
        <w:t>MDM – MultiplE Dimension Measuring DEvices</w:t>
      </w:r>
      <w:bookmarkEnd w:id="180"/>
    </w:p>
    <w:p w14:paraId="06220A73" w14:textId="4CA41C82" w:rsidR="00660C8F" w:rsidRPr="00853A03" w:rsidRDefault="00660C8F" w:rsidP="001844CB">
      <w:pPr>
        <w:pStyle w:val="ItemHeading"/>
        <w:tabs>
          <w:tab w:val="clear" w:pos="900"/>
          <w:tab w:val="left" w:pos="1710"/>
        </w:tabs>
        <w:ind w:left="2160" w:hanging="2160"/>
      </w:pPr>
      <w:bookmarkStart w:id="181" w:name="_Toc111805308"/>
      <w:r w:rsidRPr="00CC6830">
        <w:t>MDM-22.</w:t>
      </w:r>
      <w:r w:rsidR="002336BF" w:rsidRPr="00CC6830">
        <w:t>1</w:t>
      </w:r>
      <w:r w:rsidRPr="00853A03">
        <w:tab/>
      </w:r>
      <w:r w:rsidR="002A78A8" w:rsidRPr="00853A03">
        <w:t>D</w:t>
      </w:r>
      <w:r w:rsidRPr="00853A03">
        <w:tab/>
        <w:t>S.1.7. Minimum Measurement.</w:t>
      </w:r>
      <w:bookmarkEnd w:id="181"/>
    </w:p>
    <w:p w14:paraId="62F78FE7" w14:textId="77777777" w:rsidR="00660C8F" w:rsidRPr="00853A03" w:rsidRDefault="00660C8F" w:rsidP="006A168C">
      <w:pPr>
        <w:pStyle w:val="BoldHeading"/>
        <w:keepNext/>
        <w:keepLines/>
        <w:rPr>
          <w:b w:val="0"/>
        </w:rPr>
      </w:pPr>
      <w:r w:rsidRPr="00853A03">
        <w:t>Source:</w:t>
      </w:r>
    </w:p>
    <w:p w14:paraId="4E587E9D" w14:textId="61F113E8" w:rsidR="00660C8F" w:rsidRPr="004303DA" w:rsidRDefault="00B73FB0" w:rsidP="006A168C">
      <w:pPr>
        <w:keepNext/>
        <w:keepLines/>
        <w:jc w:val="left"/>
      </w:pPr>
      <w:r w:rsidRPr="00853A03">
        <w:t>Parceltool P/L</w:t>
      </w:r>
    </w:p>
    <w:p w14:paraId="33FE23E1" w14:textId="77777777" w:rsidR="00660C8F" w:rsidRPr="004303DA" w:rsidRDefault="00660C8F" w:rsidP="006A168C">
      <w:pPr>
        <w:pStyle w:val="BoldHeading"/>
        <w:keepNext/>
        <w:keepLines/>
      </w:pPr>
      <w:r w:rsidRPr="004303DA">
        <w:t xml:space="preserve">Purpose:  </w:t>
      </w:r>
    </w:p>
    <w:p w14:paraId="37B33639" w14:textId="3B95B301" w:rsidR="00660C8F" w:rsidRPr="00B73FB0" w:rsidRDefault="00B73FB0" w:rsidP="006A168C">
      <w:pPr>
        <w:pStyle w:val="BoldHeading"/>
        <w:keepNext/>
        <w:keepLines/>
        <w:spacing w:after="240"/>
        <w:rPr>
          <w:b w:val="0"/>
          <w:bCs/>
        </w:rPr>
      </w:pPr>
      <w:r>
        <w:rPr>
          <w:b w:val="0"/>
          <w:bCs/>
        </w:rPr>
        <w:t>E</w:t>
      </w:r>
      <w:r w:rsidRPr="00B73FB0">
        <w:rPr>
          <w:b w:val="0"/>
          <w:bCs/>
        </w:rPr>
        <w:t>xe</w:t>
      </w:r>
      <w:r>
        <w:rPr>
          <w:b w:val="0"/>
          <w:bCs/>
        </w:rPr>
        <w:t>m</w:t>
      </w:r>
      <w:r w:rsidRPr="00B73FB0">
        <w:rPr>
          <w:b w:val="0"/>
          <w:bCs/>
        </w:rPr>
        <w:t>pt mobile tape based MDMD devices from the 12D minimum measurement</w:t>
      </w:r>
      <w:r w:rsidR="00660C8F" w:rsidRPr="00B73FB0">
        <w:rPr>
          <w:b w:val="0"/>
          <w:bCs/>
        </w:rPr>
        <w:t>.</w:t>
      </w:r>
    </w:p>
    <w:p w14:paraId="7133E71F" w14:textId="77777777" w:rsidR="00660C8F" w:rsidRPr="004303DA" w:rsidRDefault="00660C8F" w:rsidP="006A168C">
      <w:pPr>
        <w:pStyle w:val="BoldHeading"/>
        <w:keepNext/>
        <w:keepLines/>
      </w:pPr>
      <w:r w:rsidRPr="004303DA">
        <w:t xml:space="preserve">Item Under Consideration:  </w:t>
      </w:r>
    </w:p>
    <w:p w14:paraId="65943AD0" w14:textId="403FD62F" w:rsidR="00660C8F" w:rsidRDefault="00660C8F" w:rsidP="00660C8F">
      <w:r w:rsidRPr="004303DA">
        <w:t>Amend Handbook 44</w:t>
      </w:r>
      <w:r>
        <w:t>,</w:t>
      </w:r>
      <w:r w:rsidRPr="004303DA">
        <w:t xml:space="preserve"> </w:t>
      </w:r>
      <w:r>
        <w:t>Multiple Dimension Measuring Devices Code</w:t>
      </w:r>
      <w:r w:rsidRPr="004303DA">
        <w:t xml:space="preserve"> as follows</w:t>
      </w:r>
      <w:r>
        <w:t>:</w:t>
      </w:r>
    </w:p>
    <w:p w14:paraId="73839680" w14:textId="4C93700F" w:rsidR="00B73FB0" w:rsidRDefault="00660C8F" w:rsidP="00B73FB0">
      <w:pPr>
        <w:spacing w:after="0"/>
        <w:ind w:left="360"/>
      </w:pPr>
      <w:bookmarkStart w:id="182" w:name="_Toc22717844"/>
      <w:r w:rsidRPr="00B066F9">
        <w:rPr>
          <w:rStyle w:val="Heading4Char"/>
          <w:rFonts w:eastAsia="Calibri"/>
        </w:rPr>
        <w:t>S.1.7.</w:t>
      </w:r>
      <w:r>
        <w:rPr>
          <w:rStyle w:val="Heading4Char"/>
          <w:rFonts w:eastAsia="Calibri"/>
        </w:rPr>
        <w:t xml:space="preserve">  </w:t>
      </w:r>
      <w:r w:rsidRPr="00B066F9">
        <w:rPr>
          <w:rStyle w:val="Heading4Char"/>
          <w:rFonts w:eastAsia="Calibri"/>
        </w:rPr>
        <w:t>Minimum Measurement</w:t>
      </w:r>
      <w:r w:rsidRPr="00654891">
        <w:rPr>
          <w:rStyle w:val="Heading4Char"/>
          <w:rFonts w:eastAsia="Calibri"/>
        </w:rPr>
        <w:t>.</w:t>
      </w:r>
      <w:bookmarkEnd w:id="182"/>
      <w:r w:rsidRPr="00654891">
        <w:t xml:space="preserve"> – Except for entries of tare</w:t>
      </w:r>
      <w:r w:rsidR="00B73FB0">
        <w:t xml:space="preserve"> </w:t>
      </w:r>
      <w:r w:rsidR="00B73FB0" w:rsidRPr="000B6573">
        <w:rPr>
          <w:b/>
          <w:u w:val="single"/>
        </w:rPr>
        <w:t>and mobile tape based MDMD devices</w:t>
      </w:r>
      <w:r w:rsidRPr="00654891">
        <w:t>, the minimum</w:t>
      </w:r>
      <w:r>
        <w:t xml:space="preserve"> measurement </w:t>
      </w:r>
      <w:r w:rsidRPr="00654891">
        <w:t>by a device is 12</w:t>
      </w:r>
      <w:r>
        <w:t xml:space="preserve"> d.  </w:t>
      </w:r>
      <w:r w:rsidRPr="00654891">
        <w:t>The manufacturer may specify a longer minimum</w:t>
      </w:r>
      <w:r>
        <w:t xml:space="preserve"> measurement</w:t>
      </w:r>
      <w:r w:rsidRPr="00654891">
        <w:t>.</w:t>
      </w:r>
      <w:r>
        <w:t xml:space="preserve">  For multi-interval devices, this applies only to the first measuring range (or segment) of each measurement axis (length, width, and height).</w:t>
      </w:r>
    </w:p>
    <w:p w14:paraId="6C08A0D0" w14:textId="62964091" w:rsidR="00660C8F" w:rsidRDefault="00660C8F" w:rsidP="00660C8F">
      <w:pPr>
        <w:ind w:left="360"/>
        <w:rPr>
          <w:rStyle w:val="Heading4Char"/>
          <w:rFonts w:eastAsia="Calibri"/>
          <w:b w:val="0"/>
          <w:bCs w:val="0"/>
        </w:rPr>
      </w:pPr>
      <w:bookmarkStart w:id="183" w:name="_Toc22717845"/>
      <w:r w:rsidRPr="00B73FB0">
        <w:rPr>
          <w:rStyle w:val="Heading4Char"/>
          <w:rFonts w:eastAsia="Calibri"/>
          <w:b w:val="0"/>
          <w:bCs w:val="0"/>
        </w:rPr>
        <w:t>(Amended 2017</w:t>
      </w:r>
      <w:r w:rsidR="00B73FB0">
        <w:rPr>
          <w:rStyle w:val="Heading4Char"/>
          <w:rFonts w:eastAsia="Calibri"/>
          <w:u w:val="single"/>
        </w:rPr>
        <w:t xml:space="preserve"> and 20XX</w:t>
      </w:r>
      <w:r w:rsidRPr="00B73FB0">
        <w:rPr>
          <w:rStyle w:val="Heading4Char"/>
          <w:rFonts w:eastAsia="Calibri"/>
          <w:b w:val="0"/>
          <w:bCs w:val="0"/>
        </w:rPr>
        <w:t>)</w:t>
      </w:r>
      <w:bookmarkEnd w:id="183"/>
    </w:p>
    <w:p w14:paraId="0DA36BF6" w14:textId="77777777" w:rsidR="00B73FB0" w:rsidRDefault="00B73FB0" w:rsidP="00B73FB0">
      <w:pPr>
        <w:keepNext/>
        <w:spacing w:after="0"/>
      </w:pPr>
      <w:r w:rsidRPr="00E025F9">
        <w:rPr>
          <w:b/>
        </w:rPr>
        <w:t>Previous Action:</w:t>
      </w:r>
    </w:p>
    <w:p w14:paraId="51717D2E" w14:textId="20AE781F" w:rsidR="00B73FB0" w:rsidRDefault="00CC6830" w:rsidP="00CC6830">
      <w:pPr>
        <w:ind w:left="720"/>
      </w:pPr>
      <w:r>
        <w:t>2022: Developing</w:t>
      </w:r>
    </w:p>
    <w:p w14:paraId="09DC2C20" w14:textId="77777777" w:rsidR="00B73FB0" w:rsidRPr="00AB010B" w:rsidRDefault="00B73FB0" w:rsidP="00B73FB0">
      <w:pPr>
        <w:keepNext/>
        <w:spacing w:after="0"/>
        <w:rPr>
          <w:b/>
        </w:rPr>
      </w:pPr>
      <w:r w:rsidRPr="00AB010B">
        <w:rPr>
          <w:b/>
        </w:rPr>
        <w:t>Original Justification:</w:t>
      </w:r>
    </w:p>
    <w:p w14:paraId="595A4758" w14:textId="59551E9F" w:rsidR="00B73FB0" w:rsidRDefault="00B73FB0" w:rsidP="00B73FB0">
      <w:pPr>
        <w:spacing w:before="40"/>
      </w:pPr>
      <w:r>
        <w:t>The 12 d minimum measurement is designed for instruments that use an internal rounding function to round the actual measurement up or down to the nearest value of d before being displayed. For measurement of 12 d, or less, the potential error in the measurement is considered too large and therefore the specification of the 12 d minimum measurement is in place.</w:t>
      </w:r>
    </w:p>
    <w:p w14:paraId="26DCEEEA" w14:textId="14655314" w:rsidR="00B73FB0" w:rsidRDefault="00B73FB0" w:rsidP="00B73FB0">
      <w:pPr>
        <w:spacing w:before="40"/>
      </w:pPr>
      <w:r>
        <w:t>Measurements below 12 d are commonplace when using a mobile tape (tape measure) type of device for determining measurements. An accepted practice for this type of device is for the Measurement to be rounded up to the nearest whole unit of measurement (e.g</w:t>
      </w:r>
      <w:r w:rsidR="00A2259D">
        <w:t>.,</w:t>
      </w:r>
      <w:r>
        <w:t xml:space="preserve"> 1 inch) before being used to calculate any charges.</w:t>
      </w:r>
    </w:p>
    <w:p w14:paraId="20103805" w14:textId="6A271531" w:rsidR="00B73FB0" w:rsidRDefault="00B73FB0" w:rsidP="00B73FB0">
      <w:pPr>
        <w:spacing w:before="40"/>
      </w:pPr>
      <w:r>
        <w:t>The submitter requested that this be a Voting Item in 2022.</w:t>
      </w:r>
    </w:p>
    <w:p w14:paraId="04C645BA" w14:textId="32DDF99B" w:rsidR="00B73FB0" w:rsidRPr="002A7C3B" w:rsidRDefault="00962312" w:rsidP="00B73FB0">
      <w:pPr>
        <w:keepNext/>
        <w:rPr>
          <w:b/>
        </w:rPr>
      </w:pPr>
      <w:r>
        <w:rPr>
          <w:b/>
        </w:rPr>
        <w:lastRenderedPageBreak/>
        <w:t>Com</w:t>
      </w:r>
      <w:r w:rsidR="00B73FB0" w:rsidRPr="002A7C3B">
        <w:rPr>
          <w:b/>
        </w:rPr>
        <w:t>ments in Favor:</w:t>
      </w:r>
    </w:p>
    <w:p w14:paraId="456DA552" w14:textId="77777777" w:rsidR="00B73FB0" w:rsidRPr="002A7C3B" w:rsidRDefault="00B73FB0" w:rsidP="00B73FB0">
      <w:pPr>
        <w:keepNext/>
        <w:spacing w:after="0"/>
        <w:ind w:left="720"/>
        <w:rPr>
          <w:b/>
        </w:rPr>
      </w:pPr>
      <w:r w:rsidRPr="002A7C3B">
        <w:rPr>
          <w:b/>
        </w:rPr>
        <w:t>Regulatory:</w:t>
      </w:r>
    </w:p>
    <w:p w14:paraId="1A6C0FD6" w14:textId="77777777" w:rsidR="00B73FB0" w:rsidRPr="002A7C3B" w:rsidRDefault="00B73FB0" w:rsidP="00CC6830">
      <w:pPr>
        <w:pStyle w:val="ListParagraph"/>
        <w:numPr>
          <w:ilvl w:val="0"/>
          <w:numId w:val="27"/>
        </w:numPr>
        <w:spacing w:line="259" w:lineRule="auto"/>
        <w:ind w:left="1080"/>
        <w:jc w:val="left"/>
      </w:pPr>
    </w:p>
    <w:p w14:paraId="3EA83E70" w14:textId="77777777" w:rsidR="00B73FB0" w:rsidRPr="002A7C3B" w:rsidRDefault="00B73FB0" w:rsidP="00B73FB0">
      <w:pPr>
        <w:spacing w:after="0"/>
        <w:ind w:left="720"/>
        <w:rPr>
          <w:b/>
        </w:rPr>
      </w:pPr>
      <w:r w:rsidRPr="002A7C3B">
        <w:rPr>
          <w:b/>
        </w:rPr>
        <w:t>Industry:</w:t>
      </w:r>
    </w:p>
    <w:p w14:paraId="57702348" w14:textId="77777777" w:rsidR="00B73FB0" w:rsidRPr="002A7C3B" w:rsidRDefault="00B73FB0" w:rsidP="00CC6830">
      <w:pPr>
        <w:pStyle w:val="ListParagraph"/>
        <w:numPr>
          <w:ilvl w:val="0"/>
          <w:numId w:val="27"/>
        </w:numPr>
        <w:spacing w:line="259" w:lineRule="auto"/>
        <w:ind w:left="1080"/>
        <w:jc w:val="left"/>
      </w:pPr>
    </w:p>
    <w:p w14:paraId="04065DC6" w14:textId="77777777" w:rsidR="00B73FB0" w:rsidRPr="002A7C3B" w:rsidRDefault="00B73FB0" w:rsidP="00B73FB0">
      <w:pPr>
        <w:spacing w:after="0"/>
        <w:ind w:left="720"/>
        <w:rPr>
          <w:b/>
        </w:rPr>
      </w:pPr>
      <w:r w:rsidRPr="002A7C3B">
        <w:rPr>
          <w:b/>
        </w:rPr>
        <w:t>Advisory:</w:t>
      </w:r>
    </w:p>
    <w:p w14:paraId="03481587" w14:textId="77777777" w:rsidR="00B73FB0" w:rsidRPr="002A7C3B" w:rsidRDefault="00B73FB0" w:rsidP="00CC6830">
      <w:pPr>
        <w:pStyle w:val="ListParagraph"/>
        <w:numPr>
          <w:ilvl w:val="0"/>
          <w:numId w:val="27"/>
        </w:numPr>
        <w:spacing w:line="259" w:lineRule="auto"/>
        <w:ind w:left="1080"/>
        <w:jc w:val="left"/>
      </w:pPr>
    </w:p>
    <w:p w14:paraId="7F6E900A" w14:textId="76E63E62" w:rsidR="00B73FB0" w:rsidRPr="002A7C3B" w:rsidRDefault="00962312" w:rsidP="00B73FB0">
      <w:pPr>
        <w:rPr>
          <w:b/>
        </w:rPr>
      </w:pPr>
      <w:r>
        <w:rPr>
          <w:b/>
        </w:rPr>
        <w:t>Com</w:t>
      </w:r>
      <w:r w:rsidR="00B73FB0" w:rsidRPr="002A7C3B">
        <w:rPr>
          <w:b/>
        </w:rPr>
        <w:t>ments Against:</w:t>
      </w:r>
    </w:p>
    <w:p w14:paraId="4F98D216" w14:textId="77777777" w:rsidR="00B73FB0" w:rsidRPr="002A7C3B" w:rsidRDefault="00B73FB0" w:rsidP="00B73FB0">
      <w:pPr>
        <w:spacing w:after="0"/>
        <w:ind w:left="720"/>
        <w:rPr>
          <w:b/>
        </w:rPr>
      </w:pPr>
      <w:r w:rsidRPr="002A7C3B">
        <w:rPr>
          <w:b/>
        </w:rPr>
        <w:t>Regulatory:</w:t>
      </w:r>
    </w:p>
    <w:p w14:paraId="34C0698A" w14:textId="77777777" w:rsidR="00B73FB0" w:rsidRPr="002A7C3B" w:rsidRDefault="00B73FB0" w:rsidP="00CC6830">
      <w:pPr>
        <w:pStyle w:val="ListParagraph"/>
        <w:numPr>
          <w:ilvl w:val="0"/>
          <w:numId w:val="28"/>
        </w:numPr>
        <w:spacing w:line="259" w:lineRule="auto"/>
        <w:ind w:left="1080"/>
        <w:jc w:val="left"/>
      </w:pPr>
    </w:p>
    <w:p w14:paraId="549D9AEA" w14:textId="77777777" w:rsidR="00B73FB0" w:rsidRPr="002A7C3B" w:rsidRDefault="00B73FB0" w:rsidP="00B73FB0">
      <w:pPr>
        <w:spacing w:after="0"/>
        <w:ind w:left="720"/>
        <w:rPr>
          <w:b/>
        </w:rPr>
      </w:pPr>
      <w:r w:rsidRPr="002A7C3B">
        <w:rPr>
          <w:b/>
        </w:rPr>
        <w:t>Industry:</w:t>
      </w:r>
    </w:p>
    <w:p w14:paraId="3D4CDD4C" w14:textId="29E2541B" w:rsidR="00B73FB0" w:rsidRPr="002A7C3B" w:rsidRDefault="00962312" w:rsidP="00CC6830">
      <w:pPr>
        <w:pStyle w:val="ListParagraph"/>
        <w:numPr>
          <w:ilvl w:val="0"/>
          <w:numId w:val="28"/>
        </w:numPr>
        <w:spacing w:line="259" w:lineRule="auto"/>
        <w:ind w:left="1080"/>
        <w:jc w:val="left"/>
      </w:pPr>
      <w:r w:rsidRPr="0045013A">
        <w:t>Russ Vires (SMA); SMA opposes the item</w:t>
      </w:r>
      <w:r>
        <w:t>.</w:t>
      </w:r>
    </w:p>
    <w:p w14:paraId="48D281BA" w14:textId="77777777" w:rsidR="00B73FB0" w:rsidRPr="002A7C3B" w:rsidRDefault="00B73FB0" w:rsidP="00B73FB0">
      <w:pPr>
        <w:spacing w:after="0"/>
        <w:ind w:left="720"/>
        <w:rPr>
          <w:b/>
        </w:rPr>
      </w:pPr>
      <w:r w:rsidRPr="002A7C3B">
        <w:rPr>
          <w:b/>
        </w:rPr>
        <w:t>Advisory:</w:t>
      </w:r>
    </w:p>
    <w:p w14:paraId="4EC7A399" w14:textId="77777777" w:rsidR="00B73FB0" w:rsidRPr="002A7C3B" w:rsidRDefault="00B73FB0" w:rsidP="00CC6830">
      <w:pPr>
        <w:pStyle w:val="ListParagraph"/>
        <w:numPr>
          <w:ilvl w:val="0"/>
          <w:numId w:val="28"/>
        </w:numPr>
        <w:spacing w:line="259" w:lineRule="auto"/>
        <w:ind w:left="1080"/>
        <w:jc w:val="left"/>
      </w:pPr>
    </w:p>
    <w:p w14:paraId="5BDBF50E" w14:textId="77777777" w:rsidR="00B73FB0" w:rsidRPr="002A7C3B" w:rsidRDefault="00B73FB0" w:rsidP="00B73FB0">
      <w:pPr>
        <w:rPr>
          <w:b/>
        </w:rPr>
      </w:pPr>
      <w:r>
        <w:rPr>
          <w:b/>
        </w:rPr>
        <w:t>Neutral Comments</w:t>
      </w:r>
      <w:r w:rsidRPr="002A7C3B">
        <w:rPr>
          <w:b/>
        </w:rPr>
        <w:t>:</w:t>
      </w:r>
    </w:p>
    <w:p w14:paraId="2054F713" w14:textId="77777777" w:rsidR="00B73FB0" w:rsidRPr="002A7C3B" w:rsidRDefault="00B73FB0" w:rsidP="00B73FB0">
      <w:pPr>
        <w:spacing w:after="0"/>
        <w:ind w:left="720"/>
        <w:rPr>
          <w:b/>
        </w:rPr>
      </w:pPr>
      <w:r w:rsidRPr="002A7C3B">
        <w:rPr>
          <w:b/>
        </w:rPr>
        <w:t>Regulatory:</w:t>
      </w:r>
    </w:p>
    <w:p w14:paraId="76975756" w14:textId="366FA805" w:rsidR="00B73FB0" w:rsidRPr="002A7C3B" w:rsidRDefault="00A06D9F" w:rsidP="00CC6830">
      <w:pPr>
        <w:pStyle w:val="ListParagraph"/>
        <w:numPr>
          <w:ilvl w:val="0"/>
          <w:numId w:val="28"/>
        </w:numPr>
        <w:spacing w:line="259" w:lineRule="auto"/>
        <w:ind w:left="1080"/>
        <w:jc w:val="left"/>
      </w:pPr>
      <w:r w:rsidRPr="0045013A">
        <w:t>Matt Douglas (California Division of Measurement Standards) suggested that the submitter submit data and work with the MDMD sector to develop the item</w:t>
      </w:r>
      <w:r>
        <w:t>.</w:t>
      </w:r>
    </w:p>
    <w:p w14:paraId="26FE6A5E" w14:textId="77777777" w:rsidR="00B73FB0" w:rsidRPr="002A7C3B" w:rsidRDefault="00B73FB0" w:rsidP="00B73FB0">
      <w:pPr>
        <w:spacing w:after="0"/>
        <w:ind w:left="720"/>
        <w:rPr>
          <w:b/>
        </w:rPr>
      </w:pPr>
      <w:r w:rsidRPr="002A7C3B">
        <w:rPr>
          <w:b/>
        </w:rPr>
        <w:t>Industry:</w:t>
      </w:r>
    </w:p>
    <w:p w14:paraId="09434FD3" w14:textId="77777777" w:rsidR="00B73FB0" w:rsidRPr="002A7C3B" w:rsidRDefault="00B73FB0" w:rsidP="00CC6830">
      <w:pPr>
        <w:pStyle w:val="ListParagraph"/>
        <w:numPr>
          <w:ilvl w:val="0"/>
          <w:numId w:val="28"/>
        </w:numPr>
        <w:spacing w:line="259" w:lineRule="auto"/>
        <w:ind w:left="1080"/>
        <w:jc w:val="left"/>
      </w:pPr>
    </w:p>
    <w:p w14:paraId="765A038D" w14:textId="77777777" w:rsidR="00B73FB0" w:rsidRPr="002A7C3B" w:rsidRDefault="00B73FB0" w:rsidP="00B73FB0">
      <w:pPr>
        <w:spacing w:after="0"/>
        <w:ind w:left="720"/>
        <w:rPr>
          <w:b/>
        </w:rPr>
      </w:pPr>
      <w:r w:rsidRPr="002A7C3B">
        <w:rPr>
          <w:b/>
        </w:rPr>
        <w:t>Advisory:</w:t>
      </w:r>
    </w:p>
    <w:p w14:paraId="12AEBB36" w14:textId="77777777" w:rsidR="009377BE" w:rsidRPr="00EB548A" w:rsidRDefault="009377BE" w:rsidP="00CC6830">
      <w:pPr>
        <w:pStyle w:val="ListParagraph"/>
        <w:numPr>
          <w:ilvl w:val="0"/>
          <w:numId w:val="28"/>
        </w:numPr>
        <w:spacing w:line="259" w:lineRule="auto"/>
        <w:ind w:left="1080"/>
        <w:jc w:val="left"/>
      </w:pPr>
      <w:r w:rsidRPr="00EB548A">
        <w:t>Darrel Flocken (NCWM, NTEP); Explained the device they are seeking this change for is a tape measure and they may have misunderstood what they are asking for.</w:t>
      </w:r>
    </w:p>
    <w:p w14:paraId="7647375F" w14:textId="121EAF51" w:rsidR="00B73FB0" w:rsidRPr="002A7C3B" w:rsidRDefault="009377BE" w:rsidP="00CC6830">
      <w:pPr>
        <w:pStyle w:val="ListParagraph"/>
        <w:numPr>
          <w:ilvl w:val="0"/>
          <w:numId w:val="28"/>
        </w:numPr>
        <w:spacing w:line="259" w:lineRule="auto"/>
        <w:ind w:left="1080"/>
        <w:jc w:val="left"/>
      </w:pPr>
      <w:r w:rsidRPr="00EB548A">
        <w:t>This was first proposed in 2019 and was withdrawn. There appears to be no new justification</w:t>
      </w:r>
      <w:r>
        <w:t>.</w:t>
      </w:r>
    </w:p>
    <w:p w14:paraId="7AE468EE" w14:textId="77777777" w:rsidR="00B73FB0" w:rsidRPr="00E025F9" w:rsidRDefault="00B73FB0" w:rsidP="00B73FB0">
      <w:pPr>
        <w:spacing w:after="0"/>
        <w:rPr>
          <w:b/>
        </w:rPr>
      </w:pPr>
      <w:r w:rsidRPr="002A7C3B">
        <w:rPr>
          <w:b/>
        </w:rPr>
        <w:t>Item Develop</w:t>
      </w:r>
      <w:r w:rsidRPr="00E025F9">
        <w:rPr>
          <w:b/>
        </w:rPr>
        <w:t>ment:</w:t>
      </w:r>
    </w:p>
    <w:p w14:paraId="5C83F905" w14:textId="3F0E27ED" w:rsidR="0039172C" w:rsidRPr="00853AA7" w:rsidRDefault="00E826F4" w:rsidP="0039172C">
      <w:r>
        <w:rPr>
          <w:u w:val="single"/>
        </w:rPr>
        <w:t>NCWM 2022 Interim Meeting:</w:t>
      </w:r>
      <w:r>
        <w:t xml:space="preserve">  During the committee work session, the committee determined that more input was needed from the submitter</w:t>
      </w:r>
      <w:r w:rsidR="0039172C">
        <w:t xml:space="preserve">.  </w:t>
      </w:r>
      <w:r w:rsidR="0039172C" w:rsidRPr="00853AA7">
        <w:t>This item has been assigned to the submitter for further development.  For more information or to provide comment, please contact:</w:t>
      </w:r>
    </w:p>
    <w:p w14:paraId="4B5BB4B6" w14:textId="531D9D4C" w:rsidR="004034D4" w:rsidRDefault="000D45A9" w:rsidP="002D3CDA">
      <w:pPr>
        <w:spacing w:after="0"/>
        <w:ind w:left="720"/>
      </w:pPr>
      <w:r>
        <w:t>Tony Bauer</w:t>
      </w:r>
    </w:p>
    <w:p w14:paraId="5B08E37A" w14:textId="2E9319EE" w:rsidR="000D45A9" w:rsidRDefault="009F1A1D" w:rsidP="002D3CDA">
      <w:pPr>
        <w:spacing w:after="0"/>
        <w:ind w:left="720"/>
      </w:pPr>
      <w:r>
        <w:t>Parceltool P/L</w:t>
      </w:r>
    </w:p>
    <w:p w14:paraId="6FF8EB05" w14:textId="41BB4F27" w:rsidR="009F1A1D" w:rsidRDefault="009F1A1D" w:rsidP="004034D4">
      <w:pPr>
        <w:ind w:left="720"/>
      </w:pPr>
      <w:r>
        <w:t>+61 439-</w:t>
      </w:r>
      <w:r w:rsidR="000B7324">
        <w:t xml:space="preserve">89-2468, </w:t>
      </w:r>
      <w:hyperlink r:id="rId36" w:history="1">
        <w:r w:rsidR="00621C6C" w:rsidRPr="00D34518">
          <w:rPr>
            <w:rStyle w:val="Hyperlink"/>
            <w:noProof w:val="0"/>
          </w:rPr>
          <w:t>tbauer@cubical.com</w:t>
        </w:r>
      </w:hyperlink>
    </w:p>
    <w:p w14:paraId="11CEC932" w14:textId="22599456" w:rsidR="00621C6C" w:rsidRDefault="00621C6C" w:rsidP="00621C6C">
      <w:r w:rsidRPr="00393FA0">
        <w:rPr>
          <w:bCs/>
          <w:u w:val="single"/>
        </w:rPr>
        <w:t>2022 NCWM Annual Meeting:</w:t>
      </w:r>
      <w:r w:rsidRPr="00393FA0">
        <w:rPr>
          <w:bCs/>
        </w:rPr>
        <w:t xml:space="preserve">  The committee heard no comments from the developer of the item.</w:t>
      </w:r>
    </w:p>
    <w:p w14:paraId="79AC80BA" w14:textId="77777777" w:rsidR="003A671F" w:rsidRPr="00281428" w:rsidRDefault="003A671F" w:rsidP="003A671F">
      <w:pPr>
        <w:spacing w:after="120"/>
      </w:pPr>
      <w:r w:rsidRPr="00281428">
        <w:rPr>
          <w:b/>
        </w:rPr>
        <w:t>Regional Association</w:t>
      </w:r>
      <w:r>
        <w:rPr>
          <w:b/>
        </w:rPr>
        <w:t>s’</w:t>
      </w:r>
      <w:r w:rsidRPr="00281428">
        <w:rPr>
          <w:b/>
        </w:rPr>
        <w:t xml:space="preserve"> Comments:</w:t>
      </w:r>
    </w:p>
    <w:p w14:paraId="768C2DD4" w14:textId="32589842" w:rsidR="00704ABC" w:rsidRDefault="003A671F" w:rsidP="00704ABC">
      <w:pPr>
        <w:rPr>
          <w:rFonts w:eastAsia="Times New Roman"/>
          <w:szCs w:val="24"/>
        </w:rPr>
      </w:pPr>
      <w:r>
        <w:rPr>
          <w:u w:val="single"/>
        </w:rPr>
        <w:t>WWMA 2021 Annual Meeting</w:t>
      </w:r>
      <w:r w:rsidRPr="00FD4763">
        <w:t xml:space="preserve">: </w:t>
      </w:r>
      <w:r>
        <w:t xml:space="preserve"> </w:t>
      </w:r>
      <w:r w:rsidR="00704ABC" w:rsidRPr="001C1141">
        <w:rPr>
          <w:rFonts w:eastAsia="Times New Roman"/>
          <w:szCs w:val="24"/>
        </w:rPr>
        <w:t>Russel</w:t>
      </w:r>
      <w:r w:rsidR="00704ABC">
        <w:rPr>
          <w:rFonts w:eastAsia="Times New Roman"/>
          <w:szCs w:val="24"/>
        </w:rPr>
        <w:t>l</w:t>
      </w:r>
      <w:r w:rsidR="00704ABC" w:rsidRPr="001C1141">
        <w:rPr>
          <w:rFonts w:eastAsia="Times New Roman"/>
          <w:szCs w:val="24"/>
        </w:rPr>
        <w:t xml:space="preserve"> Vires</w:t>
      </w:r>
      <w:r w:rsidR="00704ABC">
        <w:rPr>
          <w:rFonts w:eastAsia="Times New Roman"/>
          <w:szCs w:val="24"/>
        </w:rPr>
        <w:t xml:space="preserve"> (</w:t>
      </w:r>
      <w:r w:rsidR="00704ABC" w:rsidRPr="001C1141">
        <w:rPr>
          <w:rFonts w:eastAsia="Times New Roman"/>
          <w:szCs w:val="24"/>
        </w:rPr>
        <w:t>Mettler Toledo</w:t>
      </w:r>
      <w:r w:rsidR="00704ABC">
        <w:rPr>
          <w:rFonts w:eastAsia="Times New Roman"/>
          <w:szCs w:val="24"/>
        </w:rPr>
        <w:t xml:space="preserve">): </w:t>
      </w:r>
      <w:r w:rsidR="00704ABC" w:rsidRPr="001C1141">
        <w:rPr>
          <w:rFonts w:eastAsia="Times New Roman"/>
          <w:szCs w:val="24"/>
        </w:rPr>
        <w:t>Mettler is opposed to the change proposed here. No reason to eliminate the minimum measurement.</w:t>
      </w:r>
    </w:p>
    <w:p w14:paraId="69D357E7" w14:textId="22B56540" w:rsidR="003A671F" w:rsidRDefault="00704ABC" w:rsidP="00704ABC">
      <w:r>
        <w:rPr>
          <w:rFonts w:eastAsia="Times New Roman"/>
          <w:szCs w:val="24"/>
        </w:rPr>
        <w:lastRenderedPageBreak/>
        <w:t>The WWMA S&amp;T Committee recommends that this item be assigned a Developmental status. The Committee recommends that the submitter provide data to support why the devices are unable to meet the 12-division requirement. The Committee also recommends that the submitter consult the MDMD working group.</w:t>
      </w:r>
    </w:p>
    <w:p w14:paraId="4C085F5D" w14:textId="77777777" w:rsidR="00704ABC" w:rsidRDefault="003A671F" w:rsidP="00704ABC">
      <w:pPr>
        <w:rPr>
          <w:rFonts w:eastAsia="Times New Roman"/>
          <w:szCs w:val="24"/>
        </w:rPr>
      </w:pPr>
      <w:r>
        <w:rPr>
          <w:u w:val="single"/>
        </w:rPr>
        <w:t>SWMA 2021 Annual Meeting</w:t>
      </w:r>
      <w:r w:rsidRPr="00FD4763">
        <w:t>:</w:t>
      </w:r>
      <w:r>
        <w:t xml:space="preserve">  </w:t>
      </w:r>
      <w:r w:rsidR="00704ABC">
        <w:rPr>
          <w:rFonts w:eastAsia="Times New Roman"/>
          <w:szCs w:val="24"/>
        </w:rPr>
        <w:t xml:space="preserve">Russ Vires, Mettler Toledo, requested that this item be withdrawn because the justification was invalid. </w:t>
      </w:r>
    </w:p>
    <w:p w14:paraId="6BE02E54" w14:textId="11BE4922" w:rsidR="003A671F" w:rsidRDefault="00704ABC" w:rsidP="00704ABC">
      <w:r>
        <w:rPr>
          <w:rFonts w:eastAsia="Times New Roman"/>
          <w:szCs w:val="24"/>
        </w:rPr>
        <w:t>This committee recommends this item be Withdrawn due to having no justification provided for the change.</w:t>
      </w:r>
    </w:p>
    <w:p w14:paraId="3FB30903" w14:textId="07A34DFD" w:rsidR="00CC6830" w:rsidRPr="0068330C" w:rsidRDefault="003A671F" w:rsidP="00CC6830">
      <w:pPr>
        <w:spacing w:after="0"/>
        <w:rPr>
          <w:rFonts w:eastAsia="Times New Roman"/>
          <w:szCs w:val="24"/>
        </w:rPr>
      </w:pPr>
      <w:r>
        <w:rPr>
          <w:u w:val="single"/>
        </w:rPr>
        <w:t>CWMA 202</w:t>
      </w:r>
      <w:r w:rsidR="00CC6830">
        <w:rPr>
          <w:u w:val="single"/>
        </w:rPr>
        <w:t>2 Annual</w:t>
      </w:r>
      <w:r>
        <w:rPr>
          <w:u w:val="single"/>
        </w:rPr>
        <w:t xml:space="preserve"> Meeting</w:t>
      </w:r>
      <w:r w:rsidRPr="00FD4763">
        <w:t xml:space="preserve">:  </w:t>
      </w:r>
      <w:r w:rsidR="00CC6830" w:rsidRPr="0068330C">
        <w:rPr>
          <w:rFonts w:eastAsia="Times New Roman"/>
          <w:szCs w:val="24"/>
        </w:rPr>
        <w:t>Russ Vires – SMA</w:t>
      </w:r>
      <w:r w:rsidR="00CC6830">
        <w:rPr>
          <w:rFonts w:eastAsia="Times New Roman"/>
          <w:szCs w:val="24"/>
        </w:rPr>
        <w:t xml:space="preserve"> - </w:t>
      </w:r>
      <w:r w:rsidR="00CC6830" w:rsidRPr="0068330C">
        <w:rPr>
          <w:rFonts w:eastAsia="Times New Roman"/>
          <w:szCs w:val="24"/>
        </w:rPr>
        <w:t>The SMA opposes this item.</w:t>
      </w:r>
      <w:r w:rsidR="00CC6830">
        <w:rPr>
          <w:rFonts w:eastAsia="Times New Roman"/>
          <w:szCs w:val="24"/>
        </w:rPr>
        <w:t xml:space="preserve"> </w:t>
      </w:r>
      <w:r w:rsidR="00CC6830" w:rsidRPr="0068330C">
        <w:rPr>
          <w:rFonts w:eastAsia="Times New Roman"/>
          <w:szCs w:val="24"/>
        </w:rPr>
        <w:t>The justification provided by the submitter does not adequately identify the issue this item is</w:t>
      </w:r>
      <w:r w:rsidR="00CC6830">
        <w:rPr>
          <w:rFonts w:eastAsia="Times New Roman"/>
          <w:szCs w:val="24"/>
        </w:rPr>
        <w:t xml:space="preserve"> </w:t>
      </w:r>
      <w:r w:rsidR="00CC6830" w:rsidRPr="0068330C">
        <w:rPr>
          <w:rFonts w:eastAsia="Times New Roman"/>
          <w:szCs w:val="24"/>
        </w:rPr>
        <w:t>attempting to resolve, and why mobile tape-based MDMD devices should be exempted</w:t>
      </w:r>
    </w:p>
    <w:p w14:paraId="526D8A96" w14:textId="77777777" w:rsidR="00CC6830" w:rsidRDefault="00CC6830" w:rsidP="00CC6830">
      <w:pPr>
        <w:spacing w:after="0"/>
        <w:rPr>
          <w:rFonts w:eastAsia="Times New Roman"/>
          <w:szCs w:val="24"/>
        </w:rPr>
      </w:pPr>
      <w:r w:rsidRPr="0068330C">
        <w:rPr>
          <w:rFonts w:eastAsia="Times New Roman"/>
          <w:szCs w:val="24"/>
        </w:rPr>
        <w:t>compared to all other MDMD devices. The SMA recommends that the submitter work with</w:t>
      </w:r>
      <w:r>
        <w:rPr>
          <w:rFonts w:eastAsia="Times New Roman"/>
          <w:szCs w:val="24"/>
        </w:rPr>
        <w:t xml:space="preserve"> </w:t>
      </w:r>
      <w:r w:rsidRPr="0068330C">
        <w:rPr>
          <w:rFonts w:eastAsia="Times New Roman"/>
          <w:szCs w:val="24"/>
        </w:rPr>
        <w:t>the MDMD Workgroup to develop a suitable solution to this issue.</w:t>
      </w:r>
    </w:p>
    <w:p w14:paraId="4F6A75CE" w14:textId="77777777" w:rsidR="00CC6830" w:rsidRDefault="00CC6830" w:rsidP="00CC6830">
      <w:pPr>
        <w:spacing w:after="0"/>
        <w:rPr>
          <w:rFonts w:eastAsia="Times New Roman"/>
          <w:szCs w:val="24"/>
        </w:rPr>
      </w:pPr>
    </w:p>
    <w:p w14:paraId="125E3E8F" w14:textId="42364D75" w:rsidR="003A671F" w:rsidRDefault="00CC6830" w:rsidP="00CC6830">
      <w:r>
        <w:rPr>
          <w:rFonts w:eastAsia="Times New Roman"/>
          <w:szCs w:val="24"/>
        </w:rPr>
        <w:t>The CWMA S&amp;T Committee recommends this item to be withdrawn</w:t>
      </w:r>
      <w:r w:rsidR="002D6881">
        <w:rPr>
          <w:rFonts w:eastAsia="Times New Roman"/>
          <w:szCs w:val="24"/>
        </w:rPr>
        <w:t>.</w:t>
      </w:r>
    </w:p>
    <w:p w14:paraId="617BB2AA" w14:textId="77777777" w:rsidR="00CC6830" w:rsidRDefault="003A671F" w:rsidP="00CC6830">
      <w:pPr>
        <w:spacing w:after="0"/>
        <w:rPr>
          <w:rFonts w:eastAsia="Times New Roman"/>
          <w:szCs w:val="24"/>
        </w:rPr>
      </w:pPr>
      <w:r>
        <w:rPr>
          <w:u w:val="single"/>
        </w:rPr>
        <w:t>NEWMA 202</w:t>
      </w:r>
      <w:r w:rsidR="00CC6830">
        <w:rPr>
          <w:u w:val="single"/>
        </w:rPr>
        <w:t>2 Annual</w:t>
      </w:r>
      <w:r>
        <w:rPr>
          <w:u w:val="single"/>
        </w:rPr>
        <w:t xml:space="preserve"> Meeting</w:t>
      </w:r>
      <w:r w:rsidRPr="00FD4763">
        <w:t>:</w:t>
      </w:r>
      <w:r>
        <w:t xml:space="preserve">  </w:t>
      </w:r>
      <w:r w:rsidR="00CC6830">
        <w:rPr>
          <w:rFonts w:eastAsia="Times New Roman"/>
          <w:szCs w:val="24"/>
        </w:rPr>
        <w:t>Mr. Russ Vires (SMA) rose to oppose the item.  He commented that the justification provided by the submitter does not identify issue that is to be resolved. Mr. Vires suggested that the submitter work with MDM Workgroup for a solution and referenced the workgroup meets in May and will be discussing this proposal.</w:t>
      </w:r>
    </w:p>
    <w:p w14:paraId="6182101A" w14:textId="77777777" w:rsidR="00CC6830" w:rsidRDefault="00CC6830" w:rsidP="00CC6830">
      <w:pPr>
        <w:spacing w:after="0"/>
        <w:rPr>
          <w:rFonts w:eastAsia="Times New Roman"/>
          <w:szCs w:val="24"/>
        </w:rPr>
      </w:pPr>
    </w:p>
    <w:p w14:paraId="4492B91C" w14:textId="55B0A84F" w:rsidR="003A671F" w:rsidRDefault="00CC6830" w:rsidP="00CC6830">
      <w:pPr>
        <w:rPr>
          <w:rFonts w:eastAsia="Times New Roman"/>
          <w:szCs w:val="24"/>
        </w:rPr>
      </w:pPr>
      <w:r w:rsidRPr="00963C42">
        <w:rPr>
          <w:rFonts w:eastAsia="Times New Roman"/>
          <w:szCs w:val="24"/>
        </w:rPr>
        <w:t>After hearing comments from the floor, the committee recognized the need to further develop this item and recommended the item retain developing status</w:t>
      </w:r>
      <w:r w:rsidR="001E2781">
        <w:rPr>
          <w:rFonts w:eastAsia="Times New Roman"/>
          <w:szCs w:val="24"/>
        </w:rPr>
        <w:t>.</w:t>
      </w:r>
    </w:p>
    <w:p w14:paraId="55548BA4" w14:textId="592D3608" w:rsidR="00892F3A" w:rsidRPr="006B22C7" w:rsidRDefault="00892F3A" w:rsidP="00892F3A">
      <w:bookmarkStart w:id="184" w:name="_Toc459300084"/>
      <w:bookmarkStart w:id="185" w:name="_Toc32502691"/>
      <w:bookmarkStart w:id="186" w:name="_Toc111805309"/>
      <w:bookmarkEnd w:id="81"/>
      <w:bookmarkEnd w:id="177"/>
      <w:r>
        <w:t xml:space="preserve">Additional letters, presentation and data may have been submitted for consideration with this item.  Please refer to </w:t>
      </w:r>
      <w:r w:rsidR="00D1712E" w:rsidRPr="00CC6EDD">
        <w:rPr>
          <w:rStyle w:val="EmailWebChar"/>
        </w:rPr>
        <w:t>www.ncwm.com/publication-1</w:t>
      </w:r>
      <w:r w:rsidR="00D1712E">
        <w:rPr>
          <w:rStyle w:val="EmailWebChar"/>
        </w:rPr>
        <w:t>5</w:t>
      </w:r>
      <w:r w:rsidR="00D1712E" w:rsidRPr="00C536A2">
        <w:t xml:space="preserve"> </w:t>
      </w:r>
      <w:r>
        <w:t>to review these documents.</w:t>
      </w:r>
    </w:p>
    <w:p w14:paraId="11477B20" w14:textId="5C9FF635" w:rsidR="005735BB" w:rsidRPr="00853A03" w:rsidRDefault="00BF38F0" w:rsidP="002E2275">
      <w:pPr>
        <w:pStyle w:val="Heading1"/>
        <w:keepLines w:val="0"/>
        <w:rPr>
          <w:rFonts w:eastAsia="Calibri"/>
        </w:rPr>
      </w:pPr>
      <w:r w:rsidRPr="00853A03">
        <w:t xml:space="preserve">OTH – </w:t>
      </w:r>
      <w:r w:rsidR="005735BB" w:rsidRPr="00853A03">
        <w:t>OTHER ITEMS</w:t>
      </w:r>
      <w:bookmarkEnd w:id="184"/>
      <w:bookmarkEnd w:id="185"/>
      <w:bookmarkEnd w:id="186"/>
    </w:p>
    <w:p w14:paraId="7E4B3597" w14:textId="476E8679" w:rsidR="004B077C" w:rsidRPr="00853A03" w:rsidRDefault="00BF38F0" w:rsidP="001844CB">
      <w:pPr>
        <w:pStyle w:val="ItemHeading"/>
        <w:keepNext w:val="0"/>
        <w:keepLines w:val="0"/>
        <w:tabs>
          <w:tab w:val="clear" w:pos="900"/>
          <w:tab w:val="left" w:pos="1710"/>
        </w:tabs>
        <w:ind w:left="2160" w:hanging="2160"/>
      </w:pPr>
      <w:bookmarkStart w:id="187" w:name="_Toc32502692"/>
      <w:bookmarkStart w:id="188" w:name="_Toc111805310"/>
      <w:r w:rsidRPr="00CC6830">
        <w:t>OTH</w:t>
      </w:r>
      <w:r w:rsidR="00BE0132" w:rsidRPr="00CC6830">
        <w:t>-</w:t>
      </w:r>
      <w:r w:rsidR="00B17B87" w:rsidRPr="00CC6830">
        <w:t>16.1</w:t>
      </w:r>
      <w:r w:rsidR="00BE0132" w:rsidRPr="00853A03">
        <w:tab/>
      </w:r>
      <w:r w:rsidR="00755D88" w:rsidRPr="00853A03">
        <w:t>D</w:t>
      </w:r>
      <w:r w:rsidR="004B077C" w:rsidRPr="00853A03">
        <w:tab/>
        <w:t>Electric Watthour Meters Code under Development</w:t>
      </w:r>
      <w:bookmarkEnd w:id="187"/>
      <w:bookmarkEnd w:id="188"/>
    </w:p>
    <w:p w14:paraId="2653E030" w14:textId="4F73923F" w:rsidR="004B077C" w:rsidRPr="00853A03" w:rsidRDefault="004B077C" w:rsidP="00214155">
      <w:pPr>
        <w:pStyle w:val="BoldHeading"/>
        <w:rPr>
          <w:b w:val="0"/>
        </w:rPr>
      </w:pPr>
      <w:r w:rsidRPr="00853A03">
        <w:t xml:space="preserve">Source:  </w:t>
      </w:r>
    </w:p>
    <w:p w14:paraId="0AEC8621" w14:textId="60A59FA7" w:rsidR="004B077C" w:rsidRPr="004303DA" w:rsidRDefault="004B077C" w:rsidP="00214155">
      <w:pPr>
        <w:jc w:val="left"/>
      </w:pPr>
      <w:r w:rsidRPr="00853A03">
        <w:t>NIST</w:t>
      </w:r>
      <w:r w:rsidR="0085076B" w:rsidRPr="00853A03">
        <w:t>, Office</w:t>
      </w:r>
      <w:r w:rsidR="0085076B">
        <w:t xml:space="preserve"> of Weights and Measures</w:t>
      </w:r>
    </w:p>
    <w:p w14:paraId="2EE25CC2" w14:textId="77777777" w:rsidR="004B077C" w:rsidRPr="004303DA" w:rsidRDefault="004B077C" w:rsidP="00214155">
      <w:pPr>
        <w:pStyle w:val="BoldHeading"/>
      </w:pPr>
      <w:r w:rsidRPr="004303DA">
        <w:t xml:space="preserve">Purpose:  </w:t>
      </w:r>
    </w:p>
    <w:p w14:paraId="75976215" w14:textId="77777777" w:rsidR="002C7D8A" w:rsidRDefault="002C7D8A" w:rsidP="002C7D8A">
      <w:pPr>
        <w:keepNext/>
        <w:numPr>
          <w:ilvl w:val="0"/>
          <w:numId w:val="12"/>
        </w:numPr>
        <w:spacing w:after="0"/>
      </w:pPr>
      <w:r>
        <w:t>Make the weights and measures community aware of work being done within the NIST U.S. National Work Group (USNWG) on Electric Vehicle Fueling and Submetering to develop proposed requirements for electric watthour meters used in submeter applications in residences and businesses;</w:t>
      </w:r>
    </w:p>
    <w:p w14:paraId="4B9ABB43" w14:textId="77777777" w:rsidR="002C7D8A" w:rsidRDefault="002C7D8A" w:rsidP="002C7D8A">
      <w:pPr>
        <w:keepNext/>
        <w:numPr>
          <w:ilvl w:val="0"/>
          <w:numId w:val="12"/>
        </w:numPr>
        <w:spacing w:after="0"/>
      </w:pPr>
      <w:r>
        <w:t>Encourage participation in this work by interested regulatory officials, manufacturers, and users of electric submeters.</w:t>
      </w:r>
    </w:p>
    <w:p w14:paraId="0A0EDF05" w14:textId="77777777" w:rsidR="002C7D8A" w:rsidRDefault="002C7D8A" w:rsidP="002C7D8A">
      <w:pPr>
        <w:keepNext/>
        <w:numPr>
          <w:ilvl w:val="0"/>
          <w:numId w:val="12"/>
        </w:numPr>
        <w:spacing w:after="0"/>
      </w:pPr>
      <w:r>
        <w:t>Allow an opportunity for the USNWG to provide regular updates to the S&amp;T Committee and the weights and measures community on the progress of this work;</w:t>
      </w:r>
    </w:p>
    <w:p w14:paraId="7D990691" w14:textId="778E88F2" w:rsidR="004B077C" w:rsidRPr="004303DA" w:rsidRDefault="002C7D8A" w:rsidP="002C7D8A">
      <w:pPr>
        <w:numPr>
          <w:ilvl w:val="0"/>
          <w:numId w:val="12"/>
        </w:numPr>
        <w:spacing w:before="40"/>
      </w:pPr>
      <w:r>
        <w:t>Allow the USWNG to vet specific proposals as input is needed</w:t>
      </w:r>
      <w:r w:rsidR="004B077C" w:rsidRPr="004303DA">
        <w:t>.</w:t>
      </w:r>
    </w:p>
    <w:p w14:paraId="729DF22B" w14:textId="77777777" w:rsidR="004B077C" w:rsidRPr="004303DA" w:rsidRDefault="004B077C" w:rsidP="0085076B">
      <w:pPr>
        <w:pStyle w:val="BoldHeading"/>
        <w:keepNext/>
        <w:keepLines/>
      </w:pPr>
      <w:r w:rsidRPr="004303DA">
        <w:t xml:space="preserve">Item </w:t>
      </w:r>
      <w:r w:rsidR="00BB632D" w:rsidRPr="004303DA">
        <w:t>U</w:t>
      </w:r>
      <w:r w:rsidRPr="004303DA">
        <w:t xml:space="preserve">nder Consideration:  </w:t>
      </w:r>
    </w:p>
    <w:p w14:paraId="550FDB6C" w14:textId="77777777" w:rsidR="00E535F9" w:rsidRDefault="00E535F9" w:rsidP="00E535F9">
      <w:r>
        <w:t>This item was added to the NCWM S&amp;T Committee’s agenda as a “Developing Item” to allow a forum in which progress of the USNWG can be reported as it develops legal metrology requirements for electric watthour meters and continues work to develop test procedures and test equipment standards.</w:t>
      </w:r>
    </w:p>
    <w:p w14:paraId="5C61978C" w14:textId="77777777" w:rsidR="00E535F9" w:rsidRDefault="00E535F9" w:rsidP="00E535F9">
      <w:r>
        <w:t>Ms. Tina Butcher (NIST OWM), Chair of the USNWG on Electric Refueling &amp; Submetering has continued to provide regular updates to the Committee on this work and to encourage input and participation from the weights and measures community since the addition of this item to the Committee’s agenda in 2016.  See the Committee’s 2016 through 2021 Final Reports for details.</w:t>
      </w:r>
    </w:p>
    <w:p w14:paraId="26FFC37B" w14:textId="77777777" w:rsidR="00E535F9" w:rsidRDefault="00E535F9" w:rsidP="00E535F9">
      <w:r>
        <w:lastRenderedPageBreak/>
        <w:t xml:space="preserve">The SG is nearing completion of a draft NIST Handbook code for “Non-Utility Electricity-Measuring Systems.”  Work continues on a few sections of the draft code; however, the SG would like to begin getting feedback from the weights and measures community on the draft code.  </w:t>
      </w:r>
    </w:p>
    <w:p w14:paraId="3CFB158F" w14:textId="77777777" w:rsidR="00E535F9" w:rsidRDefault="00E535F9" w:rsidP="00E535F9">
      <w:r>
        <w:t xml:space="preserve">The draft code is available for download at </w:t>
      </w:r>
      <w:hyperlink r:id="rId37" w:history="1">
        <w:r w:rsidRPr="00123E54">
          <w:rPr>
            <w:rStyle w:val="Hyperlink"/>
          </w:rPr>
          <w:t>https://www.ncwm.com/publication-15</w:t>
        </w:r>
      </w:hyperlink>
      <w:r>
        <w:t xml:space="preserve">. </w:t>
      </w:r>
    </w:p>
    <w:p w14:paraId="0776DA8E" w14:textId="77777777" w:rsidR="00E535F9" w:rsidRDefault="00E535F9" w:rsidP="00E535F9">
      <w:r>
        <w:t>The Subgroup asks the NCWM S&amp;T Committee to consider (and the regional associations to support) the following.</w:t>
      </w:r>
    </w:p>
    <w:p w14:paraId="75AB37A0" w14:textId="77777777" w:rsidR="00E535F9" w:rsidRDefault="00E535F9" w:rsidP="00CC6830">
      <w:pPr>
        <w:pStyle w:val="ListParagraph"/>
        <w:numPr>
          <w:ilvl w:val="0"/>
          <w:numId w:val="54"/>
        </w:numPr>
        <w:ind w:left="720"/>
      </w:pPr>
      <w:r>
        <w:t>Permitting the item to remain in a Developing status on its agenda to allow for further development and input on the draft Handbook 44 Code.</w:t>
      </w:r>
    </w:p>
    <w:p w14:paraId="4481DE40" w14:textId="77777777" w:rsidR="00E535F9" w:rsidRDefault="00E535F9" w:rsidP="00E535F9">
      <w:pPr>
        <w:pStyle w:val="ListParagraph"/>
      </w:pPr>
    </w:p>
    <w:p w14:paraId="45381118" w14:textId="77777777" w:rsidR="00E535F9" w:rsidRDefault="00E535F9" w:rsidP="00CC6830">
      <w:pPr>
        <w:pStyle w:val="ListParagraph"/>
        <w:numPr>
          <w:ilvl w:val="0"/>
          <w:numId w:val="54"/>
        </w:numPr>
        <w:ind w:left="720"/>
      </w:pPr>
      <w:r>
        <w:t>Permitting the SG to post the draft code along with other supporting documents on the NCWM S&amp;T Committee’s web page.  Areas under review and development by the SG will be noted in highlighted text.</w:t>
      </w:r>
    </w:p>
    <w:p w14:paraId="12F4A960" w14:textId="77777777" w:rsidR="00E535F9" w:rsidRDefault="00E535F9" w:rsidP="00E535F9">
      <w:pPr>
        <w:pStyle w:val="ListParagraph"/>
      </w:pPr>
    </w:p>
    <w:p w14:paraId="4F1291AE" w14:textId="77777777" w:rsidR="00E535F9" w:rsidRDefault="00E535F9" w:rsidP="00CC6830">
      <w:pPr>
        <w:pStyle w:val="ListParagraph"/>
        <w:numPr>
          <w:ilvl w:val="0"/>
          <w:numId w:val="54"/>
        </w:numPr>
        <w:ind w:left="720"/>
      </w:pPr>
      <w:r>
        <w:t>Encouraging weights and measures officials and industry to study the draft code and provide input to the SG, including proposed changes along with rationale for such changes and any indication of support or opposition.</w:t>
      </w:r>
    </w:p>
    <w:p w14:paraId="166B96D5" w14:textId="77777777" w:rsidR="00E535F9" w:rsidRDefault="00E535F9" w:rsidP="00E535F9">
      <w:r>
        <w:t>The SG requests comments be submitted to the SG Chair or Technical Advisor by the end of March 2022.  The SG will review and address comments, updating the draft code as needed and requesting the NCWM S&amp;T Committee to post updated versions for review as available.  The SG will finalize a draft for submission in the 2022-2023 NCWM cycle.</w:t>
      </w:r>
    </w:p>
    <w:p w14:paraId="38861BF5" w14:textId="77777777" w:rsidR="00E535F9" w:rsidRPr="00A54A04" w:rsidRDefault="00E535F9" w:rsidP="00E535F9">
      <w:pPr>
        <w:rPr>
          <w:rFonts w:eastAsia="Times New Roman"/>
          <w:szCs w:val="24"/>
        </w:rPr>
      </w:pPr>
      <w:r>
        <w:t>The above approach will allow the SG the opportunity to solicit input and incorporate comments from the weights and measures community on the draft code in advance of proposing it for a vote more broadly.</w:t>
      </w:r>
    </w:p>
    <w:p w14:paraId="0BEB50C9" w14:textId="77777777" w:rsidR="00E535F9" w:rsidRDefault="00E535F9" w:rsidP="00E535F9">
      <w:pPr>
        <w:spacing w:before="120" w:after="120" w:line="276" w:lineRule="auto"/>
      </w:pPr>
      <w:r>
        <w:t>The Electric Watthour Meter Subgroup (EWH SG) of the USNWG on Electric Vehicle Fueling &amp; Submetering has held multiple in-person and web meetings since the 2017 NCWM Annual Meeting.  This SG has held 15 virtual meetings since January 2021 focused on finalizing a draft code on “Non-Utility Electricity-Measuring Systems.”</w:t>
      </w:r>
    </w:p>
    <w:p w14:paraId="5DB36BA5" w14:textId="1919B849" w:rsidR="00003D47" w:rsidRPr="00A54A04" w:rsidRDefault="00E535F9" w:rsidP="00E535F9">
      <w:pPr>
        <w:rPr>
          <w:rFonts w:eastAsia="Times New Roman"/>
          <w:szCs w:val="24"/>
        </w:rPr>
      </w:pPr>
      <w:r>
        <w:t>Those interested in participating in this work are asked to contact SG Chair, Ms. Lisa Warfield, or Technical Advisor, Ms. Tina Butcher.  Contact information is included in the “Background” section of this item.</w:t>
      </w:r>
    </w:p>
    <w:p w14:paraId="52FD89C2" w14:textId="217ADC0A" w:rsidR="009E5B0F" w:rsidRPr="00AF684F" w:rsidRDefault="009E5B0F" w:rsidP="003B585B">
      <w:pPr>
        <w:keepNext/>
        <w:keepLines/>
        <w:spacing w:after="0"/>
        <w:rPr>
          <w:b/>
        </w:rPr>
      </w:pPr>
      <w:r w:rsidRPr="00AF684F">
        <w:rPr>
          <w:b/>
        </w:rPr>
        <w:t>Background/Discussion:</w:t>
      </w:r>
    </w:p>
    <w:p w14:paraId="4E948D1E" w14:textId="77777777" w:rsidR="001A21CF" w:rsidRPr="004C77EA" w:rsidRDefault="001A21CF" w:rsidP="00395EF6">
      <w:r w:rsidRPr="004C77EA">
        <w:t>This item has been assigned to the submitter for further development.  For more information or to provide comment, please contact:</w:t>
      </w:r>
    </w:p>
    <w:tbl>
      <w:tblPr>
        <w:tblW w:w="8280" w:type="dxa"/>
        <w:jc w:val="center"/>
        <w:tblLook w:val="04A0" w:firstRow="1" w:lastRow="0" w:firstColumn="1" w:lastColumn="0" w:noHBand="0" w:noVBand="1"/>
      </w:tblPr>
      <w:tblGrid>
        <w:gridCol w:w="4320"/>
        <w:gridCol w:w="3960"/>
      </w:tblGrid>
      <w:tr w:rsidR="001A21CF" w:rsidRPr="004C77EA" w14:paraId="372B57DE" w14:textId="77777777" w:rsidTr="00865A78">
        <w:trPr>
          <w:jc w:val="center"/>
        </w:trPr>
        <w:tc>
          <w:tcPr>
            <w:tcW w:w="4320" w:type="dxa"/>
            <w:shd w:val="clear" w:color="auto" w:fill="auto"/>
          </w:tcPr>
          <w:p w14:paraId="16C8BFBF" w14:textId="77777777" w:rsidR="001A21CF" w:rsidRPr="004C77EA" w:rsidRDefault="001A21CF" w:rsidP="00865A78">
            <w:pPr>
              <w:keepNext/>
              <w:keepLines/>
              <w:spacing w:after="0"/>
              <w:jc w:val="left"/>
            </w:pPr>
            <w:r w:rsidRPr="004C77EA">
              <w:rPr>
                <w:b/>
                <w:u w:val="single"/>
              </w:rPr>
              <w:t>Electric Vehicle Refueling Subgroup:</w:t>
            </w:r>
          </w:p>
        </w:tc>
        <w:tc>
          <w:tcPr>
            <w:tcW w:w="3960" w:type="dxa"/>
            <w:shd w:val="clear" w:color="auto" w:fill="auto"/>
          </w:tcPr>
          <w:p w14:paraId="2E70C466" w14:textId="77777777" w:rsidR="001A21CF" w:rsidRPr="004C77EA" w:rsidRDefault="001A21CF" w:rsidP="00865A78">
            <w:pPr>
              <w:keepLines/>
              <w:spacing w:after="0"/>
            </w:pPr>
            <w:r w:rsidRPr="004C77EA">
              <w:rPr>
                <w:b/>
                <w:u w:val="single"/>
              </w:rPr>
              <w:t>Electric Watthour Meters Subgroup:</w:t>
            </w:r>
          </w:p>
        </w:tc>
      </w:tr>
      <w:tr w:rsidR="001A21CF" w:rsidRPr="004C77EA" w14:paraId="3DCEB9CA" w14:textId="77777777" w:rsidTr="00865A78">
        <w:trPr>
          <w:jc w:val="center"/>
        </w:trPr>
        <w:tc>
          <w:tcPr>
            <w:tcW w:w="4320" w:type="dxa"/>
            <w:shd w:val="clear" w:color="auto" w:fill="auto"/>
          </w:tcPr>
          <w:p w14:paraId="14D6BF2F" w14:textId="77777777" w:rsidR="001A21CF" w:rsidRPr="004C77EA" w:rsidRDefault="001A21CF" w:rsidP="00865A78">
            <w:pPr>
              <w:keepLines/>
              <w:spacing w:after="0"/>
            </w:pPr>
            <w:r w:rsidRPr="004C77EA">
              <w:t>Ms. Tina Butcher, Chair</w:t>
            </w:r>
          </w:p>
          <w:p w14:paraId="0D713842" w14:textId="77777777" w:rsidR="001A21CF" w:rsidRPr="004C77EA" w:rsidRDefault="001A21CF" w:rsidP="00865A78">
            <w:pPr>
              <w:keepLines/>
              <w:spacing w:after="0"/>
            </w:pPr>
            <w:r w:rsidRPr="004C77EA">
              <w:t>NIST Office of Weights and Measures</w:t>
            </w:r>
          </w:p>
          <w:p w14:paraId="4B87E8B5" w14:textId="548E74D8" w:rsidR="001A21CF" w:rsidRPr="004C77EA" w:rsidRDefault="001A21CF" w:rsidP="00865A78">
            <w:pPr>
              <w:keepLines/>
              <w:spacing w:after="0"/>
            </w:pPr>
            <w:r w:rsidRPr="004C77EA">
              <w:t xml:space="preserve">301-975-2196, </w:t>
            </w:r>
            <w:hyperlink r:id="rId38" w:history="1">
              <w:r w:rsidR="002260CB" w:rsidRPr="002260CB">
                <w:rPr>
                  <w:noProof/>
                  <w:color w:val="0000FF"/>
                  <w:u w:val="single"/>
                </w:rPr>
                <w:t>tbutcher@nist.gov</w:t>
              </w:r>
            </w:hyperlink>
          </w:p>
          <w:p w14:paraId="37F75274" w14:textId="77777777" w:rsidR="001A21CF" w:rsidRPr="004C77EA" w:rsidRDefault="001A21CF" w:rsidP="00865A78">
            <w:pPr>
              <w:keepLines/>
              <w:spacing w:after="0"/>
            </w:pPr>
            <w:r w:rsidRPr="004C77EA">
              <w:t xml:space="preserve">Or </w:t>
            </w:r>
          </w:p>
          <w:p w14:paraId="2622F8CB" w14:textId="77777777" w:rsidR="001A21CF" w:rsidRPr="004C77EA" w:rsidRDefault="001A21CF" w:rsidP="00865A78">
            <w:pPr>
              <w:keepLines/>
              <w:spacing w:after="0"/>
            </w:pPr>
            <w:r w:rsidRPr="004C77EA">
              <w:t>Ms. Juana Williams, Technical Advisor</w:t>
            </w:r>
          </w:p>
          <w:p w14:paraId="26AF569E" w14:textId="77777777" w:rsidR="001A21CF" w:rsidRPr="004C77EA" w:rsidRDefault="001A21CF" w:rsidP="00865A78">
            <w:pPr>
              <w:keepLines/>
              <w:spacing w:after="0"/>
            </w:pPr>
            <w:r w:rsidRPr="004C77EA">
              <w:t>NIST Office of Weights and Measures</w:t>
            </w:r>
          </w:p>
          <w:p w14:paraId="2F9AC131" w14:textId="77777777" w:rsidR="001A21CF" w:rsidRPr="004C77EA" w:rsidRDefault="001A21CF" w:rsidP="00865A78">
            <w:pPr>
              <w:keepLines/>
              <w:spacing w:after="0"/>
            </w:pPr>
            <w:r w:rsidRPr="004C77EA">
              <w:t xml:space="preserve">301-975-2196, </w:t>
            </w:r>
            <w:hyperlink r:id="rId39" w:history="1">
              <w:r w:rsidRPr="002260CB">
                <w:rPr>
                  <w:rStyle w:val="Hyperlink"/>
                  <w:color w:val="0000FF"/>
                </w:rPr>
                <w:t>juana.williams@nist.gov</w:t>
              </w:r>
            </w:hyperlink>
          </w:p>
        </w:tc>
        <w:tc>
          <w:tcPr>
            <w:tcW w:w="3960" w:type="dxa"/>
            <w:shd w:val="clear" w:color="auto" w:fill="auto"/>
          </w:tcPr>
          <w:p w14:paraId="5EF24DD0" w14:textId="77777777" w:rsidR="001A21CF" w:rsidRPr="004C77EA" w:rsidRDefault="001A21CF" w:rsidP="00865A78">
            <w:pPr>
              <w:keepLines/>
              <w:spacing w:after="0"/>
            </w:pPr>
            <w:r w:rsidRPr="004C77EA">
              <w:t>Ms. Lisa Warfield, Chair</w:t>
            </w:r>
          </w:p>
          <w:p w14:paraId="10A01CAD" w14:textId="77777777" w:rsidR="001A21CF" w:rsidRPr="004C77EA" w:rsidRDefault="001A21CF" w:rsidP="00865A78">
            <w:pPr>
              <w:keepLines/>
              <w:spacing w:after="0"/>
            </w:pPr>
            <w:r w:rsidRPr="004C77EA">
              <w:t>NIST Office of Weights and Measures</w:t>
            </w:r>
          </w:p>
          <w:p w14:paraId="6978D2D7" w14:textId="5629AB0F" w:rsidR="001A21CF" w:rsidRPr="004C77EA" w:rsidRDefault="001A21CF" w:rsidP="00865A78">
            <w:pPr>
              <w:keepLines/>
              <w:spacing w:after="0"/>
            </w:pPr>
            <w:r w:rsidRPr="004C77EA">
              <w:t>301-975-3308,</w:t>
            </w:r>
            <w:r w:rsidR="002260CB" w:rsidRPr="004C77EA">
              <w:rPr>
                <w:rFonts w:eastAsia="Times New Roman"/>
                <w:szCs w:val="24"/>
              </w:rPr>
              <w:t xml:space="preserve"> </w:t>
            </w:r>
            <w:hyperlink r:id="rId40" w:history="1">
              <w:r w:rsidR="002260CB" w:rsidRPr="002260CB">
                <w:rPr>
                  <w:rFonts w:eastAsia="Times New Roman"/>
                  <w:color w:val="0000FF"/>
                  <w:szCs w:val="24"/>
                  <w:u w:val="single"/>
                </w:rPr>
                <w:t>lisa.warfield@nist.gov</w:t>
              </w:r>
            </w:hyperlink>
          </w:p>
          <w:p w14:paraId="5B3D7292" w14:textId="77777777" w:rsidR="001A21CF" w:rsidRPr="004C77EA" w:rsidRDefault="001A21CF" w:rsidP="00865A78">
            <w:pPr>
              <w:keepLines/>
              <w:spacing w:after="0"/>
            </w:pPr>
            <w:r w:rsidRPr="004C77EA">
              <w:t>Or</w:t>
            </w:r>
          </w:p>
          <w:p w14:paraId="5F613D87" w14:textId="77777777" w:rsidR="001A21CF" w:rsidRPr="004C77EA" w:rsidRDefault="001A21CF" w:rsidP="00865A78">
            <w:pPr>
              <w:keepLines/>
              <w:spacing w:after="0"/>
            </w:pPr>
            <w:r w:rsidRPr="004C77EA">
              <w:t>Ms. Tina Butcher, Technical Advisor</w:t>
            </w:r>
          </w:p>
          <w:p w14:paraId="308252DD" w14:textId="77777777" w:rsidR="001A21CF" w:rsidRPr="004C77EA" w:rsidRDefault="001A21CF" w:rsidP="00865A78">
            <w:pPr>
              <w:keepLines/>
              <w:spacing w:after="0"/>
            </w:pPr>
            <w:r w:rsidRPr="004C77EA">
              <w:t>NIST Office of Weights and Measures</w:t>
            </w:r>
          </w:p>
          <w:p w14:paraId="4668CEB4" w14:textId="72D94CDD" w:rsidR="001A21CF" w:rsidRPr="004C77EA" w:rsidRDefault="001A21CF" w:rsidP="00865A78">
            <w:pPr>
              <w:keepLines/>
              <w:spacing w:after="0"/>
            </w:pPr>
            <w:r w:rsidRPr="004C77EA">
              <w:t xml:space="preserve">301-975-2196, </w:t>
            </w:r>
            <w:hyperlink r:id="rId41" w:history="1">
              <w:r w:rsidR="002260CB" w:rsidRPr="002260CB">
                <w:rPr>
                  <w:noProof/>
                  <w:color w:val="0000FF"/>
                  <w:u w:val="single"/>
                </w:rPr>
                <w:t>tbutcher@nist.gov</w:t>
              </w:r>
            </w:hyperlink>
          </w:p>
        </w:tc>
      </w:tr>
    </w:tbl>
    <w:p w14:paraId="3EBA5186" w14:textId="77777777" w:rsidR="001A21CF" w:rsidRPr="004C77EA" w:rsidRDefault="001A21CF" w:rsidP="003A671F">
      <w:pPr>
        <w:spacing w:before="240"/>
      </w:pPr>
      <w:r w:rsidRPr="004C77EA">
        <w:t>This item was submitted as a Developing item to provide a venue to allow the USNWG to update the weights and measures community on continued work to develop test procedures and test equipment standards within its Electric Vehicle Refueling Subgroup.  This item will also serve as a forum in which to report work on the development of a proposed tentative code for electric watthour meters in residential and business locations by the USNWG’s Electric Watthour Meters Subgroup and a placeholder for its eventual submission for consideration by NCWM.</w:t>
      </w:r>
    </w:p>
    <w:p w14:paraId="0CD6650A" w14:textId="77777777" w:rsidR="001A21CF" w:rsidRPr="004C77EA" w:rsidRDefault="001A21CF" w:rsidP="001A21CF">
      <w:r w:rsidRPr="004C77EA">
        <w:t>Ms. Tina Butcher (NIST OWM), Chairman of the USNWG on Electric Refueling &amp; Submetering has continued to provide regular updates to the Committee on this work.  See the Committee’s 2016 through 2018 Final Reports for details.</w:t>
      </w:r>
    </w:p>
    <w:p w14:paraId="17EEDE91" w14:textId="4A245C3D" w:rsidR="001A21CF" w:rsidRPr="004C77EA" w:rsidRDefault="001A21CF" w:rsidP="001A21CF">
      <w:r w:rsidRPr="00A55ECC">
        <w:rPr>
          <w:u w:val="single"/>
          <w:lang w:eastAsia="ja-JP"/>
        </w:rPr>
        <w:lastRenderedPageBreak/>
        <w:t xml:space="preserve">NCWM </w:t>
      </w:r>
      <w:r w:rsidR="006F6E0E">
        <w:rPr>
          <w:u w:val="single"/>
          <w:lang w:eastAsia="ja-JP"/>
        </w:rPr>
        <w:t xml:space="preserve">2018 </w:t>
      </w:r>
      <w:r w:rsidRPr="00A55ECC">
        <w:rPr>
          <w:u w:val="single"/>
          <w:lang w:eastAsia="ja-JP"/>
        </w:rPr>
        <w:t>Interim Meeting</w:t>
      </w:r>
      <w:r w:rsidR="00A55ECC" w:rsidRPr="00A55ECC">
        <w:rPr>
          <w:u w:val="single"/>
          <w:lang w:eastAsia="ja-JP"/>
        </w:rPr>
        <w:t>:</w:t>
      </w:r>
      <w:r w:rsidR="00A55ECC">
        <w:rPr>
          <w:lang w:eastAsia="ja-JP"/>
        </w:rPr>
        <w:t xml:space="preserve">  N</w:t>
      </w:r>
      <w:r w:rsidRPr="004C77EA">
        <w:rPr>
          <w:lang w:eastAsia="ja-JP"/>
        </w:rPr>
        <w:t xml:space="preserve">o comments were heard on this item and the Committee agreed to maintain its “Developing” status.  </w:t>
      </w:r>
      <w:r w:rsidRPr="004C77EA">
        <w:t>The Committee did not take comments during open hearings on Developing items at the 2018 NCWM Annual Meeting and agreed to allow only the submitter of a Developing item (or block of Developing items) to provide an update on the progress made to further develop the item(s) since the 2018 NCWM Interim Meeting.  The Committee received an update on this item from Ms. Tina Butcher (NIST OWM), Chair of the USNWG on Electric Refueling &amp; Submetering.  See the Committee’s 2018 Final Report for Details.</w:t>
      </w:r>
    </w:p>
    <w:p w14:paraId="41DD216A" w14:textId="77777777" w:rsidR="001A21CF" w:rsidRPr="004C77EA" w:rsidRDefault="001A21CF" w:rsidP="00F722A8">
      <w:r w:rsidRPr="004C77EA">
        <w:t>OWM personnel were unable to attend the 2019 NCWM Interim Meeting due to the Federal Government shutdown in early 2019 due to a lack of appropriations; however, OWM provided written comments to the Committee on this item in the advance of the meeting, including the following update on this item:</w:t>
      </w:r>
    </w:p>
    <w:p w14:paraId="5B57B6F3" w14:textId="77777777" w:rsidR="001A21CF" w:rsidRPr="004C77EA" w:rsidRDefault="001A21CF" w:rsidP="00CC6830">
      <w:pPr>
        <w:numPr>
          <w:ilvl w:val="0"/>
          <w:numId w:val="26"/>
        </w:numPr>
        <w:spacing w:before="120" w:after="120" w:line="276" w:lineRule="auto"/>
        <w:rPr>
          <w:rFonts w:eastAsia="Times New Roman"/>
        </w:rPr>
      </w:pPr>
      <w:r w:rsidRPr="004C77EA">
        <w:rPr>
          <w:rFonts w:eastAsia="Times New Roman"/>
        </w:rPr>
        <w:t>The Electric Watthour Meter Subgroup (EWH SG) of the USNWG on Electric Vehicle Fueling &amp; Submetering has held multiple in-person and web meetings since the 2017 NCWM Annual Meeting.</w:t>
      </w:r>
    </w:p>
    <w:p w14:paraId="4F126124" w14:textId="77777777" w:rsidR="001A21CF" w:rsidRPr="004C77EA" w:rsidRDefault="001A21CF" w:rsidP="00CC6830">
      <w:pPr>
        <w:numPr>
          <w:ilvl w:val="0"/>
          <w:numId w:val="26"/>
        </w:numPr>
        <w:spacing w:before="120" w:after="120" w:line="276" w:lineRule="auto"/>
        <w:rPr>
          <w:rFonts w:eastAsia="Times New Roman"/>
        </w:rPr>
      </w:pPr>
      <w:r w:rsidRPr="004C77EA">
        <w:rPr>
          <w:rFonts w:eastAsia="Times New Roman"/>
        </w:rPr>
        <w:t>The SG met in September 2017, November 2017, May 2018, and August 2018.  All meetings included web-conferencing to allow those not able to attend in person to participate.</w:t>
      </w:r>
    </w:p>
    <w:p w14:paraId="0F258C41" w14:textId="77777777" w:rsidR="001A21CF" w:rsidRPr="004C77EA" w:rsidRDefault="001A21CF" w:rsidP="00CC6830">
      <w:pPr>
        <w:numPr>
          <w:ilvl w:val="0"/>
          <w:numId w:val="26"/>
        </w:numPr>
        <w:spacing w:before="120" w:after="120" w:line="276" w:lineRule="auto"/>
        <w:rPr>
          <w:rFonts w:eastAsia="Times New Roman"/>
        </w:rPr>
      </w:pPr>
      <w:r w:rsidRPr="004C77EA">
        <w:rPr>
          <w:rFonts w:eastAsia="Times New Roman"/>
        </w:rPr>
        <w:t>The SG developed a proposed addition to NIST Handbook 130’s Uniform Regulation for the Method of Sale (MOS) of Commodities (see Item MOS-8 on the L&amp;R Committee’s Agenda) to specify a method of sale for electrical energy sold through these systems and submitted the proposal to the four regional weights and measures association meetings in Fall 2018.</w:t>
      </w:r>
    </w:p>
    <w:p w14:paraId="2E825BDA" w14:textId="77777777" w:rsidR="001A21CF" w:rsidRPr="004C77EA" w:rsidRDefault="001A21CF" w:rsidP="00CC6830">
      <w:pPr>
        <w:numPr>
          <w:ilvl w:val="1"/>
          <w:numId w:val="26"/>
        </w:numPr>
        <w:spacing w:before="120" w:after="120" w:line="276" w:lineRule="auto"/>
        <w:rPr>
          <w:rFonts w:eastAsia="Times New Roman"/>
        </w:rPr>
      </w:pPr>
      <w:r w:rsidRPr="004C77EA">
        <w:rPr>
          <w:rFonts w:eastAsia="Times New Roman"/>
        </w:rPr>
        <w:t>Three of the four regions recommend the MOS proposal on the L&amp;R Agenda as a voting item, with the fourth abstaining due to lack of experience with these systems within the region.</w:t>
      </w:r>
    </w:p>
    <w:p w14:paraId="5A0A838D" w14:textId="77777777" w:rsidR="001A21CF" w:rsidRPr="004C77EA" w:rsidRDefault="001A21CF" w:rsidP="00CC6830">
      <w:pPr>
        <w:numPr>
          <w:ilvl w:val="0"/>
          <w:numId w:val="26"/>
        </w:numPr>
        <w:spacing w:before="120" w:after="120" w:line="276" w:lineRule="auto"/>
        <w:rPr>
          <w:rFonts w:eastAsia="Times New Roman"/>
        </w:rPr>
      </w:pPr>
      <w:r w:rsidRPr="004C77EA">
        <w:rPr>
          <w:rFonts w:eastAsia="Times New Roman"/>
        </w:rPr>
        <w:t>The SG continues work on a proposed code for EWH-type meters for NIST Handbook 44 and expects to have a draft ready for the 2020 NCWM cycle.</w:t>
      </w:r>
    </w:p>
    <w:p w14:paraId="60658B64" w14:textId="77777777" w:rsidR="001A21CF" w:rsidRPr="004C77EA" w:rsidRDefault="001A21CF" w:rsidP="00CC6830">
      <w:pPr>
        <w:numPr>
          <w:ilvl w:val="0"/>
          <w:numId w:val="26"/>
        </w:numPr>
        <w:spacing w:before="120" w:after="120" w:line="276" w:lineRule="auto"/>
        <w:rPr>
          <w:rFonts w:eastAsia="Times New Roman"/>
        </w:rPr>
      </w:pPr>
      <w:r w:rsidRPr="004C77EA">
        <w:rPr>
          <w:rFonts w:eastAsia="Times New Roman"/>
        </w:rPr>
        <w:t>OWM requests this item be maintained on the S&amp;T Committee’s agenda as a Developing Item while the SG finalizes its proposed HB 44 draft.  OWM will continue to apprise the Committee of progress.</w:t>
      </w:r>
    </w:p>
    <w:p w14:paraId="32A16CFF" w14:textId="77777777" w:rsidR="001A21CF" w:rsidRPr="004C77EA" w:rsidRDefault="001A21CF" w:rsidP="00CC6830">
      <w:pPr>
        <w:numPr>
          <w:ilvl w:val="0"/>
          <w:numId w:val="26"/>
        </w:numPr>
        <w:spacing w:before="120" w:after="120" w:line="276" w:lineRule="auto"/>
        <w:rPr>
          <w:rFonts w:eastAsia="Times New Roman"/>
        </w:rPr>
      </w:pPr>
      <w:r w:rsidRPr="004C77EA">
        <w:rPr>
          <w:rFonts w:eastAsia="Times New Roman"/>
        </w:rPr>
        <w:t>At their Fall 2018 meetings, all four regional associations indicated support for maintaining this as a Developing item on the Committee’s agenda.</w:t>
      </w:r>
    </w:p>
    <w:p w14:paraId="75DF3B2A" w14:textId="77777777" w:rsidR="001A21CF" w:rsidRPr="004C77EA" w:rsidRDefault="001A21CF" w:rsidP="00CC6830">
      <w:pPr>
        <w:numPr>
          <w:ilvl w:val="0"/>
          <w:numId w:val="26"/>
        </w:numPr>
        <w:spacing w:before="120" w:after="120" w:line="276" w:lineRule="auto"/>
        <w:rPr>
          <w:rFonts w:eastAsia="Times New Roman"/>
        </w:rPr>
      </w:pPr>
      <w:r w:rsidRPr="004C77EA">
        <w:rPr>
          <w:rFonts w:eastAsia="Times New Roman"/>
        </w:rPr>
        <w:t xml:space="preserve">The SG will hold its next in-person meeting in February 2019 in Sacramento, CA.  </w:t>
      </w:r>
      <w:r w:rsidRPr="004C77EA">
        <w:rPr>
          <w:rFonts w:eastAsia="Times New Roman"/>
          <w:i/>
        </w:rPr>
        <w:t>(Technical Advisor’s Note:  This meeting was rescheduled to April 2019.)</w:t>
      </w:r>
    </w:p>
    <w:p w14:paraId="2211EA97" w14:textId="4C9A6DAF" w:rsidR="00D15115" w:rsidRPr="00D15115" w:rsidRDefault="00D15115" w:rsidP="00CC6830">
      <w:pPr>
        <w:pStyle w:val="ListParagraph"/>
        <w:numPr>
          <w:ilvl w:val="0"/>
          <w:numId w:val="26"/>
        </w:numPr>
        <w:rPr>
          <w:rFonts w:eastAsia="Times New Roman"/>
          <w:szCs w:val="24"/>
        </w:rPr>
      </w:pPr>
      <w:r>
        <w:t>Those interested in participating in this work are asked to contact SG Chair, Ms. Lisa Warfield, or Technical Advisor, Ms. Tina Butcher.</w:t>
      </w:r>
    </w:p>
    <w:p w14:paraId="2D1A1DFF" w14:textId="48751885" w:rsidR="001A21CF" w:rsidRPr="004C77EA" w:rsidRDefault="001A21CF" w:rsidP="001A21CF">
      <w:r w:rsidRPr="005E07B9">
        <w:rPr>
          <w:u w:val="single"/>
        </w:rPr>
        <w:t xml:space="preserve">NCWM </w:t>
      </w:r>
      <w:r w:rsidR="006F6E0E">
        <w:rPr>
          <w:u w:val="single"/>
        </w:rPr>
        <w:t xml:space="preserve">2019 </w:t>
      </w:r>
      <w:r w:rsidRPr="005E07B9">
        <w:rPr>
          <w:u w:val="single"/>
        </w:rPr>
        <w:t xml:space="preserve">Interim </w:t>
      </w:r>
      <w:r w:rsidR="005E07B9" w:rsidRPr="005E07B9">
        <w:rPr>
          <w:u w:val="single"/>
        </w:rPr>
        <w:t>M</w:t>
      </w:r>
      <w:r w:rsidRPr="005E07B9">
        <w:rPr>
          <w:u w:val="single"/>
        </w:rPr>
        <w:t>eeting</w:t>
      </w:r>
      <w:r w:rsidR="005E07B9" w:rsidRPr="005E07B9">
        <w:rPr>
          <w:u w:val="single"/>
        </w:rPr>
        <w:t>:</w:t>
      </w:r>
      <w:r w:rsidR="005E07B9">
        <w:t xml:space="preserve">  T</w:t>
      </w:r>
      <w:r w:rsidRPr="004C77EA">
        <w:t>he Committee heard no comments on this item.  At its work session, Committee members agreed with the submitter and the Regional Associations that this item should be assigned a Developing status.</w:t>
      </w:r>
    </w:p>
    <w:p w14:paraId="5DFD8B03" w14:textId="1446362A" w:rsidR="001A21CF" w:rsidRPr="004C77EA" w:rsidRDefault="001A21CF" w:rsidP="001A21CF">
      <w:r w:rsidRPr="005E07B9">
        <w:rPr>
          <w:u w:val="single"/>
        </w:rPr>
        <w:t xml:space="preserve">NCWM </w:t>
      </w:r>
      <w:r w:rsidR="006F6E0E">
        <w:rPr>
          <w:u w:val="single"/>
        </w:rPr>
        <w:t xml:space="preserve">2019 </w:t>
      </w:r>
      <w:r w:rsidRPr="005E07B9">
        <w:rPr>
          <w:u w:val="single"/>
        </w:rPr>
        <w:t>Annual Meeting</w:t>
      </w:r>
      <w:r w:rsidR="005E07B9" w:rsidRPr="005E07B9">
        <w:rPr>
          <w:u w:val="single"/>
        </w:rPr>
        <w:t>:</w:t>
      </w:r>
      <w:r w:rsidR="005E07B9">
        <w:t xml:space="preserve">  </w:t>
      </w:r>
      <w:r w:rsidRPr="004C77EA">
        <w:t>Ms. Tina Butcher (NIST OWM) provided the Committee with an update on the further development of this item.  Ms. Butcher reported that the EWH SG will meet next in August 2019 to continue its work and requested this item remain on the S&amp;T Committee agenda as a Developing item.  During the committee’s work session, the Committee agreed with the submitter to retain this item in a Developing status.</w:t>
      </w:r>
    </w:p>
    <w:p w14:paraId="62CAE7F3" w14:textId="6344282C" w:rsidR="001A21CF" w:rsidRPr="004C77EA" w:rsidRDefault="001A21CF" w:rsidP="001A21CF">
      <w:r w:rsidRPr="005E07B9">
        <w:rPr>
          <w:u w:val="single"/>
        </w:rPr>
        <w:t xml:space="preserve">NCWM </w:t>
      </w:r>
      <w:r w:rsidR="006F6E0E">
        <w:rPr>
          <w:u w:val="single"/>
        </w:rPr>
        <w:t xml:space="preserve">2020 </w:t>
      </w:r>
      <w:r w:rsidRPr="005E07B9">
        <w:rPr>
          <w:u w:val="single"/>
        </w:rPr>
        <w:t>Interim Meeting</w:t>
      </w:r>
      <w:r w:rsidR="005E07B9" w:rsidRPr="005E07B9">
        <w:rPr>
          <w:u w:val="single"/>
        </w:rPr>
        <w:t>:</w:t>
      </w:r>
      <w:r w:rsidR="005E07B9">
        <w:t xml:space="preserve">  T</w:t>
      </w:r>
      <w:r w:rsidRPr="004C77EA">
        <w:t xml:space="preserve">he Committee heard from Ms. Butcher who provided an update on developments in the Electric Watthour Meters Code which is also included in the NIST OWM analysis.  Ms. Butcher requested that this item be given a developing status.  </w:t>
      </w:r>
    </w:p>
    <w:p w14:paraId="1D314AC4" w14:textId="50243B9E" w:rsidR="001A21CF" w:rsidRDefault="001A21CF" w:rsidP="001A21CF">
      <w:r w:rsidRPr="004C77EA">
        <w:t>During the Committee work session, the committee agreed that this item should be given a Developing status.</w:t>
      </w:r>
    </w:p>
    <w:p w14:paraId="190FF770" w14:textId="33989F66" w:rsidR="00E813A5" w:rsidRPr="004C77EA" w:rsidRDefault="00E813A5" w:rsidP="001A21CF">
      <w:r w:rsidRPr="007B1DA2">
        <w:rPr>
          <w:u w:val="single"/>
        </w:rPr>
        <w:lastRenderedPageBreak/>
        <w:t xml:space="preserve">NCWM </w:t>
      </w:r>
      <w:r w:rsidR="006F6E0E">
        <w:rPr>
          <w:u w:val="single"/>
        </w:rPr>
        <w:t xml:space="preserve">2020 </w:t>
      </w:r>
      <w:r w:rsidRPr="007B1DA2">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617A5B82" w14:textId="00086125" w:rsidR="009E5B0F" w:rsidRDefault="00F42DED" w:rsidP="00E929E3">
      <w:r w:rsidRPr="00E813A5">
        <w:rPr>
          <w:u w:val="single"/>
        </w:rPr>
        <w:t>NCWM</w:t>
      </w:r>
      <w:r w:rsidR="006F6E0E">
        <w:rPr>
          <w:u w:val="single"/>
        </w:rPr>
        <w:t xml:space="preserve"> 2021</w:t>
      </w:r>
      <w:r w:rsidRPr="00E813A5">
        <w:rPr>
          <w:u w:val="single"/>
        </w:rPr>
        <w:t xml:space="preserve"> Interim</w:t>
      </w:r>
      <w:r w:rsidR="001A21CF" w:rsidRPr="00E813A5">
        <w:rPr>
          <w:u w:val="single"/>
        </w:rPr>
        <w:t xml:space="preserve"> Meeting</w:t>
      </w:r>
      <w:r w:rsidRPr="00E813A5">
        <w:rPr>
          <w:u w:val="single"/>
        </w:rPr>
        <w:t>:</w:t>
      </w:r>
      <w:r>
        <w:t xml:space="preserve">  T</w:t>
      </w:r>
      <w:r w:rsidR="001A21CF" w:rsidRPr="004C77EA">
        <w:t>he Committee heard from Ms. Tina Butcher who provided an update on the developments in the Electric Watthour Code which is include in the NIST OWM analysis and Ms. Butcher requested that this item be given a developing status.</w:t>
      </w:r>
      <w:r w:rsidR="00E929E3">
        <w:t xml:space="preserve">  The Committee </w:t>
      </w:r>
      <w:r w:rsidR="001A21CF" w:rsidRPr="004C77EA">
        <w:t>agreed that the item be given a Developing status</w:t>
      </w:r>
      <w:r w:rsidR="009E5B0F">
        <w:t>.</w:t>
      </w:r>
    </w:p>
    <w:p w14:paraId="5C837339" w14:textId="6457CBF4" w:rsidR="00E929E3" w:rsidRDefault="00E929E3" w:rsidP="00E929E3">
      <w:r>
        <w:rPr>
          <w:u w:val="single"/>
        </w:rPr>
        <w:t xml:space="preserve">NCWM </w:t>
      </w:r>
      <w:r w:rsidR="00D46C70">
        <w:rPr>
          <w:u w:val="single"/>
        </w:rPr>
        <w:t xml:space="preserve">2021 </w:t>
      </w:r>
      <w:r>
        <w:rPr>
          <w:u w:val="single"/>
        </w:rPr>
        <w:t>Annual Meeting:</w:t>
      </w:r>
      <w:r>
        <w:t xml:space="preserve">  </w:t>
      </w:r>
      <w:r w:rsidRPr="00607ADD">
        <w:t>Ms. Tina Butcher</w:t>
      </w:r>
      <w:r w:rsidR="004064D3">
        <w:t xml:space="preserve"> (</w:t>
      </w:r>
      <w:r>
        <w:t>NIST OWM</w:t>
      </w:r>
      <w:r w:rsidR="004064D3">
        <w:t>)</w:t>
      </w:r>
      <w:r w:rsidRPr="00607ADD">
        <w:t xml:space="preserve"> provided an update on the developments in the Electric Watthour Code which is include</w:t>
      </w:r>
      <w:r>
        <w:t>d</w:t>
      </w:r>
      <w:r w:rsidRPr="00607ADD">
        <w:t xml:space="preserve"> in the NIST OWM analysis</w:t>
      </w:r>
      <w:r>
        <w:t>.  Ms. Butcher noted that the Electric Watthour Code is in Development and anticipates a Code by Fall 2021.  There was discussion on definitions for electric master meters and possibly separating the definitions for gas and water master meters</w:t>
      </w:r>
      <w:r w:rsidRPr="00607ADD">
        <w:t xml:space="preserve"> and Ms. Butcher requested that this item be given a developing status.</w:t>
      </w:r>
      <w:r>
        <w:t xml:space="preserve">  T</w:t>
      </w:r>
      <w:r w:rsidRPr="00607ADD">
        <w:t>he Committee agreed that the item be given a Developing status</w:t>
      </w:r>
      <w:r>
        <w:t>.</w:t>
      </w:r>
    </w:p>
    <w:p w14:paraId="242A97D0" w14:textId="488A0DA9" w:rsidR="00D46C70" w:rsidRDefault="00D46C70" w:rsidP="00E929E3">
      <w:r w:rsidRPr="004041E7">
        <w:rPr>
          <w:u w:val="single"/>
        </w:rPr>
        <w:t>NCWM 2022 Interim Meeting:</w:t>
      </w:r>
      <w:r w:rsidRPr="004041E7">
        <w:t xml:space="preserve"> Matt Douglas (California – DMS) stated that California supports the development of this item but has concerns about identity marking requirements being on a separate document. Also that the devices should be easy to test before and after instillation. This device should allow for electronic data logger.  Juana Williams (NIST) commented that the subgroup had provided a draft code that is on the website. Ms. Williams requested comments be submitted to Tina Butcher (NIST) or Lisa Warfield (NIST) by March 22, 2022. Ms. Williams stated these comments will be used to provide and updated draft for the 2022-2023 submission cycle and the item remain in developing status. The Committee agreed that the item be given a Developing status</w:t>
      </w:r>
      <w:r>
        <w:t>.</w:t>
      </w:r>
    </w:p>
    <w:p w14:paraId="733AFA03" w14:textId="2990A613" w:rsidR="00621C6C" w:rsidRPr="00E929E3" w:rsidRDefault="00621C6C" w:rsidP="00E929E3">
      <w:r>
        <w:t>As discussed at the weighing sector meeting, multiple vehicle types are tested during the NTEP publication 14 test. If a specific vehicle type is failed or not tested, there needs to be a restriction on the vehicle types passed on the certificate. This restriction must also be marked on the device.</w:t>
      </w:r>
    </w:p>
    <w:p w14:paraId="029EE1E6" w14:textId="77777777" w:rsidR="003A671F" w:rsidRPr="00281428" w:rsidRDefault="003A671F" w:rsidP="00847C89">
      <w:pPr>
        <w:spacing w:after="0"/>
      </w:pPr>
      <w:r w:rsidRPr="00281428">
        <w:rPr>
          <w:b/>
        </w:rPr>
        <w:t>Regional Association</w:t>
      </w:r>
      <w:r>
        <w:rPr>
          <w:b/>
        </w:rPr>
        <w:t>s’</w:t>
      </w:r>
      <w:r w:rsidRPr="00281428">
        <w:rPr>
          <w:b/>
        </w:rPr>
        <w:t xml:space="preserve"> Comments:</w:t>
      </w:r>
    </w:p>
    <w:p w14:paraId="3603469A" w14:textId="1F31D344" w:rsidR="00704ABC" w:rsidRDefault="003A671F" w:rsidP="00704ABC">
      <w:pPr>
        <w:rPr>
          <w:rFonts w:eastAsia="Times New Roman"/>
          <w:szCs w:val="24"/>
        </w:rPr>
      </w:pPr>
      <w:r>
        <w:rPr>
          <w:u w:val="single"/>
        </w:rPr>
        <w:t>WWMA 2021 Annual Meeting</w:t>
      </w:r>
      <w:r w:rsidRPr="00FD4763">
        <w:t xml:space="preserve">: </w:t>
      </w:r>
      <w:r>
        <w:t xml:space="preserve"> </w:t>
      </w:r>
      <w:r w:rsidR="00704ABC" w:rsidRPr="001011BB">
        <w:rPr>
          <w:rFonts w:eastAsia="Times New Roman"/>
          <w:szCs w:val="24"/>
        </w:rPr>
        <w:t>Matt Douglas</w:t>
      </w:r>
      <w:r w:rsidR="00704ABC">
        <w:rPr>
          <w:rFonts w:eastAsia="Times New Roman"/>
          <w:szCs w:val="24"/>
        </w:rPr>
        <w:t xml:space="preserve"> (California - DMS): </w:t>
      </w:r>
      <w:r w:rsidR="00704ABC" w:rsidRPr="001011BB">
        <w:rPr>
          <w:rFonts w:eastAsia="Times New Roman"/>
          <w:szCs w:val="24"/>
        </w:rPr>
        <w:t>California supports further development of this item. Conc</w:t>
      </w:r>
      <w:r w:rsidR="00704ABC">
        <w:rPr>
          <w:rFonts w:eastAsia="Times New Roman"/>
          <w:szCs w:val="24"/>
        </w:rPr>
        <w:t xml:space="preserve">erns about the identity marking information which allows a separate document to satisfy model and seral number prefixes and doesn’t clarify what constitutes a separate document other than hard or electronic and does not originate from the system. We strongly feel that testing capabilities should be easily and readily achievable before and after the installation as well as means for verifying validity of complaints based on inaccuracy. An observation – as written the method of sealing category II and III requires a hard copy of audit trail and event logger information. Other codes are being considered to allow electronic forms of this information. </w:t>
      </w:r>
    </w:p>
    <w:p w14:paraId="244CD5FA" w14:textId="58896C7E" w:rsidR="003A671F" w:rsidRDefault="00704ABC" w:rsidP="00704ABC">
      <w:r>
        <w:rPr>
          <w:rFonts w:eastAsia="Times New Roman"/>
          <w:szCs w:val="24"/>
        </w:rPr>
        <w:t>T</w:t>
      </w:r>
      <w:r w:rsidRPr="00CE3A45">
        <w:rPr>
          <w:rFonts w:eastAsia="Times New Roman"/>
          <w:szCs w:val="24"/>
        </w:rPr>
        <w:t xml:space="preserve">he </w:t>
      </w:r>
      <w:r>
        <w:rPr>
          <w:rFonts w:eastAsia="Times New Roman"/>
          <w:szCs w:val="24"/>
        </w:rPr>
        <w:t xml:space="preserve">WWMA S&amp;T </w:t>
      </w:r>
      <w:r w:rsidRPr="00CE3A45">
        <w:rPr>
          <w:rFonts w:eastAsia="Times New Roman"/>
          <w:szCs w:val="24"/>
        </w:rPr>
        <w:t>Committee recommends this item remain i</w:t>
      </w:r>
      <w:r>
        <w:rPr>
          <w:rFonts w:eastAsia="Times New Roman"/>
          <w:szCs w:val="24"/>
        </w:rPr>
        <w:t>n a Developing status</w:t>
      </w:r>
      <w:r w:rsidRPr="00CE3A45">
        <w:rPr>
          <w:rFonts w:eastAsia="Times New Roman"/>
          <w:szCs w:val="24"/>
        </w:rPr>
        <w:t>.</w:t>
      </w:r>
      <w:r>
        <w:rPr>
          <w:rFonts w:eastAsia="Times New Roman"/>
          <w:szCs w:val="24"/>
        </w:rPr>
        <w:t xml:space="preserve"> </w:t>
      </w:r>
      <w:r w:rsidRPr="00CE3A45">
        <w:rPr>
          <w:rFonts w:eastAsia="Times New Roman"/>
          <w:szCs w:val="24"/>
        </w:rPr>
        <w:t xml:space="preserve"> The Committee acknowledged that, as referenced in the Committee’s agenda, the submitter of the item has asked the item to remain in a Developing status to allow for further </w:t>
      </w:r>
      <w:r>
        <w:rPr>
          <w:rFonts w:eastAsia="Times New Roman"/>
          <w:szCs w:val="24"/>
        </w:rPr>
        <w:t>refinement</w:t>
      </w:r>
      <w:r w:rsidRPr="00CE3A45">
        <w:rPr>
          <w:rFonts w:eastAsia="Times New Roman"/>
          <w:szCs w:val="24"/>
        </w:rPr>
        <w:t xml:space="preserve"> and input on the draft NIST HB 44 code.  Based upon this information and the comments rec</w:t>
      </w:r>
      <w:r>
        <w:rPr>
          <w:rFonts w:eastAsia="Times New Roman"/>
          <w:szCs w:val="24"/>
        </w:rPr>
        <w:t>eived during its open hearings, t</w:t>
      </w:r>
      <w:r w:rsidRPr="00CE3A45">
        <w:rPr>
          <w:rFonts w:eastAsia="Times New Roman"/>
          <w:szCs w:val="24"/>
        </w:rPr>
        <w:t>he Committee encourages the NIST USNWG Subgroup to consider the comments provided by CA DMS at the WWMA meeting.  The Committee also encourages others in the weights and measures community to continue studying the draft code and provide input to the Subgroup as requested in the agenda item.</w:t>
      </w:r>
    </w:p>
    <w:p w14:paraId="32B98BC0" w14:textId="7DDE2917" w:rsidR="003A671F" w:rsidRDefault="003A671F" w:rsidP="00704ABC">
      <w:r>
        <w:rPr>
          <w:u w:val="single"/>
        </w:rPr>
        <w:t>SWMA 2021 Annual Meeting</w:t>
      </w:r>
      <w:r w:rsidRPr="00FD4763">
        <w:t>:</w:t>
      </w:r>
      <w:r>
        <w:t xml:space="preserve">  </w:t>
      </w:r>
      <w:r w:rsidR="00704ABC">
        <w:rPr>
          <w:rFonts w:eastAsia="Times New Roman"/>
          <w:szCs w:val="24"/>
        </w:rPr>
        <w:t>The committee heard no comments on this item.  This committee recommends this item remain Developing so that more work can continue at the request of the submitter.</w:t>
      </w:r>
    </w:p>
    <w:p w14:paraId="028FE834" w14:textId="11AADCF1" w:rsidR="00CC6830" w:rsidRDefault="003A671F" w:rsidP="00CC6830">
      <w:pPr>
        <w:spacing w:after="0"/>
        <w:rPr>
          <w:rFonts w:eastAsia="Times New Roman"/>
          <w:szCs w:val="24"/>
        </w:rPr>
      </w:pPr>
      <w:r>
        <w:rPr>
          <w:u w:val="single"/>
        </w:rPr>
        <w:t>CWMA 202</w:t>
      </w:r>
      <w:r w:rsidR="00CC6830">
        <w:rPr>
          <w:u w:val="single"/>
        </w:rPr>
        <w:t>2 Annual</w:t>
      </w:r>
      <w:r>
        <w:rPr>
          <w:u w:val="single"/>
        </w:rPr>
        <w:t xml:space="preserve"> Meeting</w:t>
      </w:r>
      <w:r w:rsidRPr="00FD4763">
        <w:t xml:space="preserve">:  </w:t>
      </w:r>
      <w:r w:rsidR="00CC6830" w:rsidRPr="00765A58">
        <w:rPr>
          <w:rFonts w:eastAsia="Times New Roman"/>
          <w:szCs w:val="24"/>
        </w:rPr>
        <w:t>Lisa Warfield – NIST</w:t>
      </w:r>
      <w:r w:rsidR="00CC6830">
        <w:rPr>
          <w:rFonts w:eastAsia="Times New Roman"/>
          <w:szCs w:val="24"/>
        </w:rPr>
        <w:t xml:space="preserve"> – An e</w:t>
      </w:r>
      <w:r w:rsidR="00CC6830" w:rsidRPr="00765A58">
        <w:rPr>
          <w:rFonts w:eastAsia="Times New Roman"/>
          <w:szCs w:val="24"/>
        </w:rPr>
        <w:t xml:space="preserve">xtensive group of industry and regulators are working to understand </w:t>
      </w:r>
      <w:r w:rsidR="00303A99" w:rsidRPr="00765A58">
        <w:rPr>
          <w:rFonts w:eastAsia="Times New Roman"/>
          <w:szCs w:val="24"/>
        </w:rPr>
        <w:t>each other’s</w:t>
      </w:r>
      <w:r w:rsidR="00CC6830" w:rsidRPr="00765A58">
        <w:rPr>
          <w:rFonts w:eastAsia="Times New Roman"/>
          <w:szCs w:val="24"/>
        </w:rPr>
        <w:t xml:space="preserve"> roles as this code develops. The NIST work group is quite active and making progress.</w:t>
      </w:r>
    </w:p>
    <w:p w14:paraId="65CBC311" w14:textId="77777777" w:rsidR="00CC6830" w:rsidRDefault="00CC6830" w:rsidP="00CC6830">
      <w:pPr>
        <w:spacing w:after="0"/>
        <w:rPr>
          <w:rFonts w:eastAsia="Times New Roman"/>
          <w:szCs w:val="24"/>
        </w:rPr>
      </w:pPr>
    </w:p>
    <w:p w14:paraId="13330A83" w14:textId="55075B83" w:rsidR="003A671F" w:rsidRDefault="00CC6830" w:rsidP="00CC6830">
      <w:r>
        <w:rPr>
          <w:rFonts w:eastAsia="Times New Roman"/>
          <w:szCs w:val="24"/>
        </w:rPr>
        <w:t>The CWMA S&amp;T Committee recommends this item to remain as developing</w:t>
      </w:r>
      <w:r w:rsidR="003F1E02">
        <w:rPr>
          <w:rFonts w:eastAsia="Times New Roman"/>
          <w:szCs w:val="24"/>
        </w:rPr>
        <w:t>.</w:t>
      </w:r>
    </w:p>
    <w:p w14:paraId="56CA678F" w14:textId="77777777" w:rsidR="00CC6830" w:rsidRDefault="003A671F" w:rsidP="00CC6830">
      <w:pPr>
        <w:spacing w:after="0"/>
        <w:rPr>
          <w:rFonts w:eastAsia="Times New Roman"/>
          <w:szCs w:val="24"/>
        </w:rPr>
      </w:pPr>
      <w:r>
        <w:rPr>
          <w:u w:val="single"/>
        </w:rPr>
        <w:t>NEWMA 202</w:t>
      </w:r>
      <w:r w:rsidR="00CC6830">
        <w:rPr>
          <w:u w:val="single"/>
        </w:rPr>
        <w:t>2 Annual</w:t>
      </w:r>
      <w:r>
        <w:rPr>
          <w:u w:val="single"/>
        </w:rPr>
        <w:t xml:space="preserve"> Meeting</w:t>
      </w:r>
      <w:r w:rsidRPr="00FD4763">
        <w:t>:</w:t>
      </w:r>
      <w:r>
        <w:t xml:space="preserve">  </w:t>
      </w:r>
      <w:r w:rsidR="00CC6830">
        <w:rPr>
          <w:rFonts w:eastAsia="Times New Roman"/>
          <w:szCs w:val="24"/>
        </w:rPr>
        <w:t>Ms. Tina Butcher (NIST OWM) commented that this item pertains to electric submeters.  The workgroup is still working on the proposal and has prepared a draft, however, 3-4 items need to be resolved with criteria for marking and testing.</w:t>
      </w:r>
    </w:p>
    <w:p w14:paraId="2DF3C1C6" w14:textId="77777777" w:rsidR="00CC6830" w:rsidRDefault="00CC6830" w:rsidP="00CC6830">
      <w:pPr>
        <w:spacing w:after="0"/>
        <w:rPr>
          <w:rFonts w:eastAsia="Times New Roman"/>
          <w:szCs w:val="24"/>
        </w:rPr>
      </w:pPr>
    </w:p>
    <w:p w14:paraId="2826FB30" w14:textId="7B5DA730" w:rsidR="003A671F" w:rsidRDefault="00CC6830" w:rsidP="00892F3A">
      <w:pPr>
        <w:rPr>
          <w:rFonts w:eastAsia="Times New Roman"/>
          <w:szCs w:val="24"/>
        </w:rPr>
      </w:pPr>
      <w:r w:rsidRPr="00963C42">
        <w:rPr>
          <w:rFonts w:eastAsia="Times New Roman"/>
          <w:szCs w:val="24"/>
        </w:rPr>
        <w:lastRenderedPageBreak/>
        <w:t>After hearing comments from the floor, the committee recognized the need to further develop this item and recommended the item retain developing status</w:t>
      </w:r>
      <w:r w:rsidR="003F1E02">
        <w:rPr>
          <w:rFonts w:eastAsia="Times New Roman"/>
          <w:szCs w:val="24"/>
        </w:rPr>
        <w:t>.</w:t>
      </w:r>
    </w:p>
    <w:p w14:paraId="463B2BDF" w14:textId="7C8C3F9D" w:rsidR="00892F3A" w:rsidRPr="006B22C7" w:rsidRDefault="00892F3A" w:rsidP="00892F3A">
      <w:r>
        <w:t xml:space="preserve">Additional letters, presentation and data may have been submitted for consideration with this item.  Please refer to </w:t>
      </w:r>
      <w:r w:rsidR="00D1712E" w:rsidRPr="00CC6EDD">
        <w:rPr>
          <w:rStyle w:val="EmailWebChar"/>
        </w:rPr>
        <w:t>www.ncwm.com/publication-1</w:t>
      </w:r>
      <w:r w:rsidR="00D1712E">
        <w:rPr>
          <w:rStyle w:val="EmailWebChar"/>
        </w:rPr>
        <w:t>5</w:t>
      </w:r>
      <w:r w:rsidR="00D1712E" w:rsidRPr="00C536A2">
        <w:t xml:space="preserve"> </w:t>
      </w:r>
      <w:r>
        <w:t>to review these documents.</w:t>
      </w:r>
    </w:p>
    <w:p w14:paraId="04612958" w14:textId="512CFEE3" w:rsidR="00F56E54" w:rsidRDefault="00F56E54" w:rsidP="0024537B">
      <w:pPr>
        <w:spacing w:before="240" w:after="0"/>
      </w:pPr>
      <w:r>
        <w:t>.</w:t>
      </w:r>
    </w:p>
    <w:p w14:paraId="1459B5B3" w14:textId="50C0AC22" w:rsidR="001253E5" w:rsidRPr="00853A03" w:rsidRDefault="001253E5" w:rsidP="001253E5">
      <w:pPr>
        <w:pStyle w:val="Heading1"/>
        <w:ind w:left="2880" w:hanging="2880"/>
      </w:pPr>
      <w:bookmarkStart w:id="189" w:name="_Toc111805311"/>
      <w:r w:rsidRPr="00853A03">
        <w:t xml:space="preserve">Block </w:t>
      </w:r>
      <w:r>
        <w:t>1</w:t>
      </w:r>
      <w:r w:rsidRPr="00853A03">
        <w:t xml:space="preserve"> Items (B</w:t>
      </w:r>
      <w:r>
        <w:t>1</w:t>
      </w:r>
      <w:r w:rsidRPr="00853A03">
        <w:t>)</w:t>
      </w:r>
      <w:r w:rsidRPr="00853A03">
        <w:tab/>
      </w:r>
      <w:r w:rsidR="000F2986">
        <w:t>minimum draft size when using a field standard meter</w:t>
      </w:r>
      <w:bookmarkEnd w:id="189"/>
    </w:p>
    <w:p w14:paraId="1289F14F" w14:textId="77777777" w:rsidR="001253E5" w:rsidRPr="004303DA" w:rsidRDefault="001253E5" w:rsidP="001253E5">
      <w:pPr>
        <w:pStyle w:val="BoldHeading"/>
        <w:keepNext/>
        <w:keepLines/>
      </w:pPr>
      <w:r w:rsidRPr="004303DA">
        <w:t>Source:</w:t>
      </w:r>
    </w:p>
    <w:p w14:paraId="50FB1560" w14:textId="4B21A7C1" w:rsidR="001253E5" w:rsidRPr="001253E5" w:rsidRDefault="001253E5" w:rsidP="001253E5">
      <w:pPr>
        <w:keepNext/>
        <w:rPr>
          <w:bCs/>
        </w:rPr>
      </w:pPr>
      <w:r w:rsidRPr="001253E5">
        <w:rPr>
          <w:bCs/>
        </w:rPr>
        <w:t>Endress+Hauser Flow USA, Inc.</w:t>
      </w:r>
    </w:p>
    <w:p w14:paraId="4B6FEE1F" w14:textId="77777777" w:rsidR="001253E5" w:rsidRPr="004303DA" w:rsidRDefault="001253E5" w:rsidP="001253E5">
      <w:pPr>
        <w:pStyle w:val="BoldHeading"/>
        <w:keepNext/>
      </w:pPr>
      <w:r w:rsidRPr="004303DA">
        <w:t>Purpose:</w:t>
      </w:r>
    </w:p>
    <w:p w14:paraId="739EB7CD" w14:textId="5453DECA" w:rsidR="001253E5" w:rsidRPr="004303DA" w:rsidRDefault="001253E5" w:rsidP="001253E5">
      <w:pPr>
        <w:spacing w:after="0"/>
      </w:pPr>
      <w:r>
        <w:t>Define the minimum test draft size when using a field standard meter.</w:t>
      </w:r>
    </w:p>
    <w:p w14:paraId="2AFE2AD6" w14:textId="39B1417C" w:rsidR="001253E5" w:rsidRPr="004303DA" w:rsidRDefault="001253E5" w:rsidP="001253E5">
      <w:pPr>
        <w:pStyle w:val="ItemHeading"/>
        <w:tabs>
          <w:tab w:val="clear" w:pos="900"/>
          <w:tab w:val="left" w:pos="1710"/>
        </w:tabs>
        <w:ind w:left="2160" w:hanging="2160"/>
      </w:pPr>
      <w:bookmarkStart w:id="190" w:name="_Toc111805312"/>
      <w:r w:rsidRPr="004303DA">
        <w:t>B</w:t>
      </w:r>
      <w:r>
        <w:t>1</w:t>
      </w:r>
      <w:r w:rsidRPr="004303DA">
        <w:t xml:space="preserve">: </w:t>
      </w:r>
      <w:r>
        <w:t>LMD-23.1</w:t>
      </w:r>
      <w:r w:rsidRPr="004303DA">
        <w:tab/>
      </w:r>
      <w:r w:rsidRPr="004303DA">
        <w:tab/>
      </w:r>
      <w:r>
        <w:t>N.3.5. Wholesale Devices</w:t>
      </w:r>
      <w:bookmarkEnd w:id="190"/>
    </w:p>
    <w:p w14:paraId="73BE14DA" w14:textId="77777777" w:rsidR="001253E5" w:rsidRPr="00C549D6" w:rsidRDefault="001253E5" w:rsidP="001253E5">
      <w:pPr>
        <w:keepNext/>
        <w:keepLines/>
        <w:spacing w:after="0"/>
      </w:pPr>
      <w:r w:rsidRPr="00C549D6">
        <w:rPr>
          <w:b/>
        </w:rPr>
        <w:t>Item Under Consideration:</w:t>
      </w:r>
    </w:p>
    <w:p w14:paraId="5E32E97A" w14:textId="1766F576" w:rsidR="001253E5" w:rsidRPr="00C549D6" w:rsidRDefault="001253E5" w:rsidP="001253E5">
      <w:r w:rsidRPr="00C549D6">
        <w:t xml:space="preserve">Amend Handbook 44, </w:t>
      </w:r>
      <w:r>
        <w:t>Liquid Measuring Devices</w:t>
      </w:r>
      <w:r w:rsidRPr="00C549D6">
        <w:t xml:space="preserve"> Code as follows: </w:t>
      </w:r>
    </w:p>
    <w:p w14:paraId="471065D2" w14:textId="77777777" w:rsidR="001253E5" w:rsidRPr="001253E5" w:rsidRDefault="001253E5" w:rsidP="001253E5">
      <w:pPr>
        <w:spacing w:before="40"/>
        <w:ind w:left="360"/>
        <w:rPr>
          <w:b/>
        </w:rPr>
      </w:pPr>
      <w:r w:rsidRPr="001253E5">
        <w:rPr>
          <w:b/>
        </w:rPr>
        <w:t xml:space="preserve">N.3.5 Wholesale Devices </w:t>
      </w:r>
    </w:p>
    <w:p w14:paraId="5B1EF950" w14:textId="77777777" w:rsidR="001253E5" w:rsidRPr="00C95D31" w:rsidRDefault="001253E5" w:rsidP="001253E5">
      <w:pPr>
        <w:spacing w:before="40"/>
        <w:ind w:left="720"/>
        <w:rPr>
          <w:bCs/>
        </w:rPr>
      </w:pPr>
      <w:r w:rsidRPr="00C95D31">
        <w:rPr>
          <w:b/>
          <w:u w:val="single"/>
        </w:rPr>
        <w:t>N.3.5.1 Wholesale Devices</w:t>
      </w:r>
      <w:r w:rsidRPr="00C95D31">
        <w:rPr>
          <w:bCs/>
        </w:rPr>
        <w:t xml:space="preserve"> – The delivered quantity should be equal to at least the amount delivered by the device in one minute at its maximum discharge rate and shall in no case be less than 200 L (50 gal).</w:t>
      </w:r>
    </w:p>
    <w:p w14:paraId="158570B2" w14:textId="77777777" w:rsidR="000F2986" w:rsidRDefault="001253E5" w:rsidP="000F2986">
      <w:pPr>
        <w:spacing w:after="0"/>
        <w:ind w:left="720"/>
        <w:jc w:val="left"/>
        <w:rPr>
          <w:i/>
          <w:iCs/>
        </w:rPr>
      </w:pPr>
      <w:r w:rsidRPr="000F2986">
        <w:rPr>
          <w:b/>
          <w:i/>
          <w:iCs/>
          <w:u w:val="single"/>
        </w:rPr>
        <w:t>N.3.5.2. Field Standard Meter Test. – The minimum quantity for any test draft shall be equal to or greater than the amount delivered in one minute at the flow rate being tested.</w:t>
      </w:r>
      <w:r w:rsidRPr="000F2986">
        <w:rPr>
          <w:i/>
          <w:iCs/>
        </w:rPr>
        <w:t xml:space="preserve"> </w:t>
      </w:r>
    </w:p>
    <w:p w14:paraId="5B196473" w14:textId="5D1CE2E1" w:rsidR="001253E5" w:rsidRPr="000F2986" w:rsidRDefault="001253E5" w:rsidP="001253E5">
      <w:pPr>
        <w:ind w:left="720"/>
        <w:jc w:val="left"/>
        <w:rPr>
          <w:i/>
          <w:iCs/>
        </w:rPr>
      </w:pPr>
      <w:r w:rsidRPr="000F2986">
        <w:rPr>
          <w:b/>
          <w:i/>
          <w:iCs/>
          <w:u w:val="single"/>
        </w:rPr>
        <w:t>(Added 20XX</w:t>
      </w:r>
      <w:r w:rsidR="000F2986">
        <w:rPr>
          <w:b/>
          <w:i/>
          <w:iCs/>
          <w:u w:val="single"/>
        </w:rPr>
        <w:t>, Nonretroactive as of January 1, 20XX</w:t>
      </w:r>
      <w:r w:rsidRPr="000F2986">
        <w:rPr>
          <w:b/>
          <w:i/>
          <w:iCs/>
          <w:u w:val="single"/>
        </w:rPr>
        <w:t>)</w:t>
      </w:r>
    </w:p>
    <w:p w14:paraId="782F74DA" w14:textId="66F5F853" w:rsidR="001253E5" w:rsidRPr="004303DA" w:rsidRDefault="001253E5" w:rsidP="001253E5">
      <w:pPr>
        <w:pStyle w:val="ItemHeading"/>
        <w:tabs>
          <w:tab w:val="clear" w:pos="900"/>
          <w:tab w:val="left" w:pos="1710"/>
        </w:tabs>
        <w:ind w:left="2160" w:hanging="2160"/>
      </w:pPr>
      <w:bookmarkStart w:id="191" w:name="_Toc111805313"/>
      <w:r w:rsidRPr="001253E5">
        <w:t>B</w:t>
      </w:r>
      <w:r>
        <w:t>1</w:t>
      </w:r>
      <w:r w:rsidRPr="001253E5">
        <w:t xml:space="preserve">: </w:t>
      </w:r>
      <w:r>
        <w:t>VTM-23.1</w:t>
      </w:r>
      <w:r w:rsidRPr="001253E5">
        <w:tab/>
      </w:r>
      <w:r w:rsidRPr="001253E5">
        <w:tab/>
      </w:r>
      <w:r>
        <w:t>N.3. Test Drafts</w:t>
      </w:r>
      <w:bookmarkEnd w:id="191"/>
    </w:p>
    <w:p w14:paraId="4FA2D0AC" w14:textId="77777777" w:rsidR="001253E5" w:rsidRPr="004303DA" w:rsidRDefault="001253E5" w:rsidP="001253E5">
      <w:pPr>
        <w:spacing w:after="0"/>
      </w:pPr>
      <w:r w:rsidRPr="004303DA">
        <w:rPr>
          <w:b/>
        </w:rPr>
        <w:t>Item Under Consideration:</w:t>
      </w:r>
    </w:p>
    <w:p w14:paraId="342C2B87" w14:textId="4A560074" w:rsidR="001253E5" w:rsidRDefault="001253E5" w:rsidP="001253E5">
      <w:r w:rsidRPr="004303DA">
        <w:t>Amend Handbook 44</w:t>
      </w:r>
      <w:r>
        <w:t>,</w:t>
      </w:r>
      <w:r w:rsidRPr="004303DA">
        <w:t xml:space="preserve"> </w:t>
      </w:r>
      <w:r>
        <w:t>Vehicle Tank Meters Code</w:t>
      </w:r>
      <w:r w:rsidRPr="004303DA">
        <w:t xml:space="preserve"> as follows:</w:t>
      </w:r>
    </w:p>
    <w:p w14:paraId="06F90E1D" w14:textId="77777777" w:rsidR="001253E5" w:rsidRPr="001253E5" w:rsidRDefault="001253E5" w:rsidP="001253E5">
      <w:pPr>
        <w:spacing w:before="40"/>
        <w:ind w:left="342"/>
        <w:jc w:val="left"/>
        <w:rPr>
          <w:b/>
          <w:bCs/>
          <w:u w:val="single"/>
        </w:rPr>
      </w:pPr>
      <w:r w:rsidRPr="001253E5">
        <w:rPr>
          <w:b/>
          <w:bCs/>
        </w:rPr>
        <w:t>N.3. Test Drafts</w:t>
      </w:r>
      <w:r w:rsidRPr="001253E5">
        <w:rPr>
          <w:b/>
          <w:bCs/>
          <w:u w:val="single"/>
        </w:rPr>
        <w:t xml:space="preserve"> </w:t>
      </w:r>
    </w:p>
    <w:p w14:paraId="1B9F2AA1" w14:textId="77777777" w:rsidR="001253E5" w:rsidRDefault="001253E5" w:rsidP="001253E5">
      <w:pPr>
        <w:spacing w:before="40"/>
        <w:ind w:left="720"/>
        <w:jc w:val="left"/>
      </w:pPr>
      <w:r w:rsidRPr="00C838F1">
        <w:rPr>
          <w:b/>
          <w:bCs/>
          <w:u w:val="single"/>
        </w:rPr>
        <w:t>N.3.1. Test Drafts</w:t>
      </w:r>
      <w:r>
        <w:t xml:space="preserve"> - </w:t>
      </w:r>
      <w:r w:rsidRPr="007D0818">
        <w:rPr>
          <w:bCs/>
        </w:rPr>
        <w:t xml:space="preserve">The delivered quantity should be equal to at least the amount delivered by the device in </w:t>
      </w:r>
      <w:r>
        <w:rPr>
          <w:bCs/>
        </w:rPr>
        <w:t>1</w:t>
      </w:r>
      <w:r w:rsidRPr="007D0818">
        <w:rPr>
          <w:bCs/>
        </w:rPr>
        <w:t xml:space="preserve"> minute at its maximum discharge rate and shall in no case be less than </w:t>
      </w:r>
      <w:r>
        <w:rPr>
          <w:bCs/>
        </w:rPr>
        <w:t>18</w:t>
      </w:r>
      <w:r w:rsidRPr="007D0818">
        <w:rPr>
          <w:bCs/>
        </w:rPr>
        <w:t>0 L (50 gal)</w:t>
      </w:r>
      <w:r>
        <w:rPr>
          <w:bCs/>
        </w:rPr>
        <w:t xml:space="preserve"> or 225 kg (500 lb).</w:t>
      </w:r>
    </w:p>
    <w:p w14:paraId="605C4E56" w14:textId="54A67371" w:rsidR="001253E5" w:rsidRDefault="001253E5" w:rsidP="000F2986">
      <w:pPr>
        <w:spacing w:after="0"/>
        <w:ind w:left="720"/>
        <w:rPr>
          <w:b/>
          <w:i/>
          <w:iCs/>
          <w:u w:val="single"/>
        </w:rPr>
      </w:pPr>
      <w:r w:rsidRPr="000F2986">
        <w:rPr>
          <w:b/>
          <w:i/>
          <w:iCs/>
          <w:u w:val="single"/>
        </w:rPr>
        <w:t>N.3.2. Field Standard Meter Test. – The minimum quantity for any test draft shall be equal to or greater than the amount delivered in one minute at the flow rate being tested.</w:t>
      </w:r>
      <w:r w:rsidRPr="000F2986">
        <w:rPr>
          <w:i/>
          <w:iCs/>
        </w:rPr>
        <w:t xml:space="preserve"> </w:t>
      </w:r>
      <w:r w:rsidRPr="000F2986">
        <w:rPr>
          <w:b/>
          <w:i/>
          <w:iCs/>
          <w:u w:val="single"/>
        </w:rPr>
        <w:t>(Added 20XX)</w:t>
      </w:r>
    </w:p>
    <w:p w14:paraId="10A797FC" w14:textId="51D2CC7B" w:rsidR="000F2986" w:rsidRPr="000F2986" w:rsidRDefault="000F2986" w:rsidP="001253E5">
      <w:pPr>
        <w:ind w:left="720"/>
        <w:rPr>
          <w:i/>
          <w:iCs/>
        </w:rPr>
      </w:pPr>
      <w:r w:rsidRPr="000F2986">
        <w:rPr>
          <w:b/>
          <w:i/>
          <w:iCs/>
          <w:u w:val="single"/>
        </w:rPr>
        <w:t>(Added 20XX</w:t>
      </w:r>
      <w:r>
        <w:rPr>
          <w:b/>
          <w:i/>
          <w:iCs/>
          <w:u w:val="single"/>
        </w:rPr>
        <w:t>, Nonretroactive as of January 1, 20XX</w:t>
      </w:r>
      <w:r w:rsidRPr="000F2986">
        <w:rPr>
          <w:b/>
          <w:i/>
          <w:iCs/>
          <w:u w:val="single"/>
        </w:rPr>
        <w:t>)</w:t>
      </w:r>
    </w:p>
    <w:p w14:paraId="6E237336" w14:textId="543CF939" w:rsidR="001253E5" w:rsidRPr="004303DA" w:rsidRDefault="001253E5" w:rsidP="001253E5">
      <w:pPr>
        <w:pStyle w:val="ItemHeading"/>
        <w:tabs>
          <w:tab w:val="clear" w:pos="900"/>
          <w:tab w:val="left" w:pos="1710"/>
        </w:tabs>
        <w:ind w:left="2160" w:hanging="2160"/>
      </w:pPr>
      <w:bookmarkStart w:id="192" w:name="_Toc111805314"/>
      <w:r w:rsidRPr="004303DA">
        <w:t>B</w:t>
      </w:r>
      <w:r>
        <w:t>1</w:t>
      </w:r>
      <w:r w:rsidRPr="004303DA">
        <w:t xml:space="preserve">: </w:t>
      </w:r>
      <w:r>
        <w:t>MLK-23.1</w:t>
      </w:r>
      <w:r w:rsidRPr="004303DA">
        <w:tab/>
      </w:r>
      <w:r w:rsidRPr="004303DA">
        <w:tab/>
      </w:r>
      <w:r>
        <w:t>N.3. Test Drafts</w:t>
      </w:r>
      <w:bookmarkEnd w:id="192"/>
    </w:p>
    <w:p w14:paraId="6107C318" w14:textId="77777777" w:rsidR="001253E5" w:rsidRPr="00C549D6" w:rsidRDefault="001253E5" w:rsidP="001253E5">
      <w:pPr>
        <w:spacing w:after="0"/>
      </w:pPr>
      <w:r w:rsidRPr="00C549D6">
        <w:rPr>
          <w:b/>
        </w:rPr>
        <w:t>Item Under Consideration:</w:t>
      </w:r>
    </w:p>
    <w:p w14:paraId="01D45FE4" w14:textId="25C2AE9D" w:rsidR="001253E5" w:rsidRDefault="001253E5" w:rsidP="001253E5">
      <w:r w:rsidRPr="00C549D6">
        <w:t xml:space="preserve">Amend Handbook 44, </w:t>
      </w:r>
      <w:r>
        <w:t>Milk Meters</w:t>
      </w:r>
      <w:r w:rsidRPr="00C549D6">
        <w:t xml:space="preserve"> Code as follows: </w:t>
      </w:r>
    </w:p>
    <w:p w14:paraId="64CB5335" w14:textId="77777777" w:rsidR="001253E5" w:rsidRPr="001253E5" w:rsidRDefault="001253E5" w:rsidP="001253E5">
      <w:pPr>
        <w:spacing w:before="40"/>
        <w:ind w:left="360"/>
        <w:rPr>
          <w:b/>
          <w:bCs/>
        </w:rPr>
      </w:pPr>
      <w:r w:rsidRPr="001253E5">
        <w:rPr>
          <w:b/>
          <w:bCs/>
        </w:rPr>
        <w:lastRenderedPageBreak/>
        <w:t xml:space="preserve">N.3. Test Drafts </w:t>
      </w:r>
    </w:p>
    <w:p w14:paraId="67440832" w14:textId="77777777" w:rsidR="001253E5" w:rsidRDefault="001253E5" w:rsidP="001253E5">
      <w:pPr>
        <w:spacing w:before="40"/>
        <w:ind w:left="720"/>
        <w:rPr>
          <w:bCs/>
        </w:rPr>
      </w:pPr>
      <w:r w:rsidRPr="00C838F1">
        <w:rPr>
          <w:b/>
          <w:bCs/>
          <w:u w:val="single"/>
        </w:rPr>
        <w:t>N.3.1. Test Drafts</w:t>
      </w:r>
      <w:r>
        <w:t xml:space="preserve"> - </w:t>
      </w:r>
      <w:r w:rsidRPr="007D0818">
        <w:rPr>
          <w:bCs/>
        </w:rPr>
        <w:t xml:space="preserve">The delivered quantity should be equal to at least the amount delivered by the device in </w:t>
      </w:r>
      <w:r>
        <w:rPr>
          <w:bCs/>
        </w:rPr>
        <w:t>one</w:t>
      </w:r>
      <w:r w:rsidRPr="007D0818">
        <w:rPr>
          <w:bCs/>
        </w:rPr>
        <w:t xml:space="preserve"> minute at its maximum discharge rate</w:t>
      </w:r>
      <w:r>
        <w:rPr>
          <w:bCs/>
        </w:rPr>
        <w:t>,</w:t>
      </w:r>
      <w:r w:rsidRPr="007D0818">
        <w:rPr>
          <w:bCs/>
        </w:rPr>
        <w:t xml:space="preserve"> and shall in no case be less than </w:t>
      </w:r>
      <w:r>
        <w:rPr>
          <w:bCs/>
        </w:rPr>
        <w:t>400</w:t>
      </w:r>
      <w:r w:rsidRPr="007D0818">
        <w:rPr>
          <w:bCs/>
        </w:rPr>
        <w:t xml:space="preserve"> L </w:t>
      </w:r>
      <w:r>
        <w:rPr>
          <w:bCs/>
        </w:rPr>
        <w:t xml:space="preserve">or 400 kg </w:t>
      </w:r>
      <w:r w:rsidRPr="007D0818">
        <w:rPr>
          <w:bCs/>
        </w:rPr>
        <w:t>(</w:t>
      </w:r>
      <w:r>
        <w:rPr>
          <w:bCs/>
        </w:rPr>
        <w:t>100</w:t>
      </w:r>
      <w:r w:rsidRPr="007D0818">
        <w:rPr>
          <w:bCs/>
        </w:rPr>
        <w:t xml:space="preserve"> gal</w:t>
      </w:r>
      <w:r>
        <w:rPr>
          <w:bCs/>
        </w:rPr>
        <w:t xml:space="preserve"> or 1 000 lb).</w:t>
      </w:r>
    </w:p>
    <w:p w14:paraId="38B18172" w14:textId="2377E324" w:rsidR="001253E5" w:rsidRDefault="001253E5" w:rsidP="000F2986">
      <w:pPr>
        <w:spacing w:after="0"/>
        <w:ind w:left="720"/>
        <w:rPr>
          <w:b/>
          <w:i/>
          <w:iCs/>
          <w:u w:val="single"/>
        </w:rPr>
      </w:pPr>
      <w:r w:rsidRPr="000F2986">
        <w:rPr>
          <w:b/>
          <w:i/>
          <w:iCs/>
          <w:u w:val="single"/>
        </w:rPr>
        <w:t>N.3.2. Field Standard Meter Test. – The minimum quantity for any test draft shall be equal to or greater than the amount delivered in one minute at the flow rate being tested.</w:t>
      </w:r>
      <w:r w:rsidRPr="000F2986">
        <w:rPr>
          <w:i/>
          <w:iCs/>
        </w:rPr>
        <w:t xml:space="preserve"> </w:t>
      </w:r>
      <w:r w:rsidRPr="000F2986">
        <w:rPr>
          <w:b/>
          <w:i/>
          <w:iCs/>
          <w:u w:val="single"/>
        </w:rPr>
        <w:t>(Added 20XX)</w:t>
      </w:r>
    </w:p>
    <w:p w14:paraId="4951959F" w14:textId="3778FCB0" w:rsidR="000F2986" w:rsidRPr="000F2986" w:rsidRDefault="000F2986" w:rsidP="001253E5">
      <w:pPr>
        <w:ind w:left="720"/>
        <w:rPr>
          <w:i/>
          <w:iCs/>
        </w:rPr>
      </w:pPr>
      <w:r w:rsidRPr="000F2986">
        <w:rPr>
          <w:b/>
          <w:i/>
          <w:iCs/>
          <w:u w:val="single"/>
        </w:rPr>
        <w:t>(Added 20XX</w:t>
      </w:r>
      <w:r>
        <w:rPr>
          <w:b/>
          <w:i/>
          <w:iCs/>
          <w:u w:val="single"/>
        </w:rPr>
        <w:t>, Nonretroactive as of January 1, 20XX</w:t>
      </w:r>
      <w:r w:rsidRPr="000F2986">
        <w:rPr>
          <w:b/>
          <w:i/>
          <w:iCs/>
          <w:u w:val="single"/>
        </w:rPr>
        <w:t>)</w:t>
      </w:r>
    </w:p>
    <w:p w14:paraId="6BE00A7E" w14:textId="77777777" w:rsidR="001253E5" w:rsidRDefault="001253E5" w:rsidP="001253E5">
      <w:pPr>
        <w:keepNext/>
        <w:spacing w:after="0"/>
      </w:pPr>
      <w:r w:rsidRPr="00E025F9">
        <w:rPr>
          <w:b/>
        </w:rPr>
        <w:t>Previous Action:</w:t>
      </w:r>
    </w:p>
    <w:p w14:paraId="0CFF7A8A" w14:textId="00786F2D" w:rsidR="001253E5" w:rsidRDefault="001253E5" w:rsidP="001253E5">
      <w:pPr>
        <w:spacing w:after="0"/>
        <w:ind w:left="360"/>
      </w:pPr>
      <w:r>
        <w:t>2023: New Items</w:t>
      </w:r>
      <w:r>
        <w:tab/>
      </w:r>
    </w:p>
    <w:p w14:paraId="400CAFDD" w14:textId="77777777" w:rsidR="001253E5" w:rsidRDefault="001253E5" w:rsidP="001253E5">
      <w:pPr>
        <w:spacing w:after="0"/>
      </w:pPr>
    </w:p>
    <w:p w14:paraId="41C37FCF" w14:textId="77777777" w:rsidR="001253E5" w:rsidRPr="00AB010B" w:rsidRDefault="001253E5" w:rsidP="001253E5">
      <w:pPr>
        <w:spacing w:after="0"/>
        <w:rPr>
          <w:b/>
        </w:rPr>
      </w:pPr>
      <w:r w:rsidRPr="00AB010B">
        <w:rPr>
          <w:b/>
        </w:rPr>
        <w:t>Original Justification:</w:t>
      </w:r>
    </w:p>
    <w:p w14:paraId="79739841" w14:textId="77777777" w:rsidR="001253E5" w:rsidRPr="00026D6A" w:rsidRDefault="001253E5" w:rsidP="001253E5">
      <w:pPr>
        <w:spacing w:before="40"/>
        <w:rPr>
          <w:b/>
          <w:bCs/>
        </w:rPr>
      </w:pPr>
      <w:r w:rsidRPr="00026D6A">
        <w:rPr>
          <w:b/>
          <w:bCs/>
        </w:rPr>
        <w:t xml:space="preserve">The proposal describes the minimum quantity test draft size, using a field standard meter, when testing a Liquid-Measuring Device. </w:t>
      </w:r>
    </w:p>
    <w:p w14:paraId="62A4E8ED" w14:textId="193945C7" w:rsidR="001253E5" w:rsidRDefault="001253E5" w:rsidP="001253E5">
      <w:pPr>
        <w:spacing w:before="40"/>
      </w:pPr>
      <w:r>
        <w:t xml:space="preserve">This proposal to amend the 3.30 </w:t>
      </w:r>
      <w:r w:rsidRPr="007D0818">
        <w:t xml:space="preserve">Liquid-Measuring Devices </w:t>
      </w:r>
      <w:r w:rsidR="00303A99" w:rsidRPr="007D0818">
        <w:t>Code</w:t>
      </w:r>
      <w:r w:rsidR="00303A99">
        <w:t>, 3.31</w:t>
      </w:r>
      <w:r>
        <w:t xml:space="preserve"> Vehicle Tank Meters Code, 3.35 Milk Meters Code, and provides a clear recommendation for the test draft size using a field standard meter which is significantly less than the draft size needed for fixed volume provers. The use of field standard meters offers accurate traceable commissioning and enforcement testing of metering systems in a fraction of the time needed when using fixed volume proving standards or scales. </w:t>
      </w:r>
    </w:p>
    <w:p w14:paraId="6B88BAEA" w14:textId="77777777" w:rsidR="001253E5" w:rsidRPr="00026D6A" w:rsidRDefault="001253E5" w:rsidP="001253E5">
      <w:pPr>
        <w:spacing w:before="40"/>
        <w:rPr>
          <w:b/>
          <w:bCs/>
        </w:rPr>
      </w:pPr>
      <w:r w:rsidRPr="00026D6A">
        <w:rPr>
          <w:b/>
          <w:bCs/>
        </w:rPr>
        <w:t>Test drafts recommendations using field standard meters (master meters) are presently described in code sections 3.34. C</w:t>
      </w:r>
      <w:r>
        <w:rPr>
          <w:b/>
          <w:bCs/>
        </w:rPr>
        <w:t xml:space="preserve">ryogenic </w:t>
      </w:r>
      <w:r w:rsidRPr="00026D6A">
        <w:rPr>
          <w:b/>
          <w:bCs/>
        </w:rPr>
        <w:t>L</w:t>
      </w:r>
      <w:r>
        <w:rPr>
          <w:b/>
          <w:bCs/>
        </w:rPr>
        <w:t>iquid-</w:t>
      </w:r>
      <w:r w:rsidRPr="00026D6A">
        <w:rPr>
          <w:b/>
          <w:bCs/>
        </w:rPr>
        <w:t>M</w:t>
      </w:r>
      <w:r>
        <w:rPr>
          <w:b/>
          <w:bCs/>
        </w:rPr>
        <w:t>easuring Devices</w:t>
      </w:r>
      <w:r w:rsidRPr="00026D6A">
        <w:rPr>
          <w:b/>
          <w:bCs/>
        </w:rPr>
        <w:t>, 3.38 C</w:t>
      </w:r>
      <w:r>
        <w:rPr>
          <w:b/>
          <w:bCs/>
        </w:rPr>
        <w:t xml:space="preserve">arbon </w:t>
      </w:r>
      <w:r w:rsidRPr="00026D6A">
        <w:rPr>
          <w:b/>
          <w:bCs/>
        </w:rPr>
        <w:t>D</w:t>
      </w:r>
      <w:r>
        <w:rPr>
          <w:b/>
          <w:bCs/>
        </w:rPr>
        <w:t>ioxide Liquid-</w:t>
      </w:r>
      <w:r w:rsidRPr="00026D6A">
        <w:rPr>
          <w:b/>
          <w:bCs/>
        </w:rPr>
        <w:t>M</w:t>
      </w:r>
      <w:r>
        <w:rPr>
          <w:b/>
          <w:bCs/>
        </w:rPr>
        <w:t>easuring Devices</w:t>
      </w:r>
      <w:r w:rsidRPr="00026D6A">
        <w:rPr>
          <w:b/>
          <w:bCs/>
        </w:rPr>
        <w:t xml:space="preserve">, </w:t>
      </w:r>
      <w:r>
        <w:rPr>
          <w:b/>
          <w:bCs/>
        </w:rPr>
        <w:t xml:space="preserve">and </w:t>
      </w:r>
      <w:r w:rsidRPr="00026D6A">
        <w:rPr>
          <w:b/>
          <w:bCs/>
        </w:rPr>
        <w:t>3.39. H</w:t>
      </w:r>
      <w:r>
        <w:rPr>
          <w:b/>
          <w:bCs/>
        </w:rPr>
        <w:t xml:space="preserve">ydrogen </w:t>
      </w:r>
      <w:r w:rsidRPr="00026D6A">
        <w:rPr>
          <w:b/>
          <w:bCs/>
        </w:rPr>
        <w:t>G</w:t>
      </w:r>
      <w:r>
        <w:rPr>
          <w:b/>
          <w:bCs/>
        </w:rPr>
        <w:t>as-</w:t>
      </w:r>
      <w:r w:rsidRPr="00026D6A">
        <w:rPr>
          <w:b/>
          <w:bCs/>
        </w:rPr>
        <w:t>M</w:t>
      </w:r>
      <w:r>
        <w:rPr>
          <w:b/>
          <w:bCs/>
        </w:rPr>
        <w:t>easuring Devices</w:t>
      </w:r>
      <w:r w:rsidRPr="00026D6A">
        <w:rPr>
          <w:b/>
          <w:bCs/>
        </w:rPr>
        <w:t xml:space="preserve">. </w:t>
      </w:r>
    </w:p>
    <w:p w14:paraId="777795A5" w14:textId="77777777" w:rsidR="001253E5" w:rsidRDefault="001253E5" w:rsidP="001253E5">
      <w:pPr>
        <w:spacing w:before="40"/>
      </w:pPr>
      <w:r>
        <w:t>There are similar proposals to amend Mass Flow Meter and Liquefied Petroleum Gas codes to include field standard meters and describe the necessary test draft size.</w:t>
      </w:r>
    </w:p>
    <w:p w14:paraId="41B4D7D9" w14:textId="77777777" w:rsidR="001253E5" w:rsidRPr="00456F80" w:rsidRDefault="001253E5" w:rsidP="001253E5">
      <w:pPr>
        <w:spacing w:before="40"/>
        <w:rPr>
          <w:b/>
          <w:bCs/>
        </w:rPr>
      </w:pPr>
      <w:r w:rsidRPr="00456F80">
        <w:rPr>
          <w:b/>
          <w:bCs/>
        </w:rPr>
        <w:t xml:space="preserve">The devices used as field standard meters are calibrated to traceable national standards and the process and equipment used for the calibration has been audited by nationally accredited organizations. Documentation supporting the calibration and validation is supplied with the devices. </w:t>
      </w:r>
    </w:p>
    <w:p w14:paraId="51C971E1" w14:textId="77777777" w:rsidR="001253E5" w:rsidRDefault="001253E5" w:rsidP="001253E5">
      <w:pPr>
        <w:spacing w:before="40"/>
      </w:pPr>
      <w:r>
        <w:t xml:space="preserve">The American Petroleum Institute and the American Gas Association have standard documents describing the use of master meters.  </w:t>
      </w:r>
    </w:p>
    <w:p w14:paraId="040B0FD4" w14:textId="4DC87D02" w:rsidR="001253E5" w:rsidRDefault="001253E5" w:rsidP="001253E5">
      <w:r w:rsidRPr="00026D6A">
        <w:rPr>
          <w:b/>
          <w:bCs/>
        </w:rPr>
        <w:t>State Directors have stated that the addition of language for field standard meters (master meters) is useful for them to support adoption in their jurisdictions</w:t>
      </w:r>
      <w:r>
        <w:t>.</w:t>
      </w:r>
    </w:p>
    <w:p w14:paraId="22BC01BE" w14:textId="77777777" w:rsidR="001253E5" w:rsidRDefault="001253E5" w:rsidP="001253E5">
      <w:pPr>
        <w:spacing w:before="40"/>
      </w:pPr>
      <w:r>
        <w:t xml:space="preserve">There has been opposition to the proposed Mass Flow Meter and Liquid Petroleum Gas codes Test Draft amendments for field standard meters. Those cite that Appendix A gives the Director authority to choose testing standards. They have initiated several proposals to amend language in Appendix A. There is a proposal to add language to the General Code. They have remained silent regard to the description of test drafts and master meters in the other sections of Handbook 44 and the confusing references in Appendix D definitions. </w:t>
      </w:r>
    </w:p>
    <w:p w14:paraId="1F708B99" w14:textId="219B9D22" w:rsidR="001253E5" w:rsidRDefault="001253E5" w:rsidP="001253E5">
      <w:r>
        <w:t>NIST has not written a 105 Series standard for field standard meters (master meters). In 2018, NIST began conducting a long-term test program of master meters</w:t>
      </w:r>
    </w:p>
    <w:p w14:paraId="376AF382" w14:textId="0EB846B2" w:rsidR="001253E5" w:rsidRPr="0075034F" w:rsidRDefault="001253E5" w:rsidP="001253E5">
      <w:r>
        <w:rPr>
          <w:b/>
          <w:bCs/>
        </w:rPr>
        <w:t xml:space="preserve">Requested Status by Submitter: </w:t>
      </w:r>
      <w:r w:rsidR="000F2986">
        <w:t>Voting Item</w:t>
      </w:r>
    </w:p>
    <w:p w14:paraId="1D0CA49C" w14:textId="77777777" w:rsidR="001253E5" w:rsidRPr="002A7C3B" w:rsidRDefault="001253E5" w:rsidP="001253E5">
      <w:pPr>
        <w:keepNext/>
        <w:rPr>
          <w:b/>
        </w:rPr>
      </w:pPr>
      <w:r w:rsidRPr="0075034F" w:rsidDel="008F45AE">
        <w:rPr>
          <w:b/>
          <w:bCs/>
        </w:rPr>
        <w:lastRenderedPageBreak/>
        <w:t xml:space="preserve"> </w:t>
      </w:r>
      <w:r w:rsidRPr="0075034F">
        <w:rPr>
          <w:b/>
          <w:bCs/>
        </w:rPr>
        <w:t>Comments</w:t>
      </w:r>
      <w:r w:rsidRPr="002A7C3B">
        <w:rPr>
          <w:b/>
        </w:rPr>
        <w:t xml:space="preserve"> in Favor:</w:t>
      </w:r>
    </w:p>
    <w:p w14:paraId="0913BB1C" w14:textId="77777777" w:rsidR="001253E5" w:rsidRDefault="001253E5" w:rsidP="001253E5">
      <w:pPr>
        <w:keepNext/>
        <w:spacing w:after="0"/>
        <w:ind w:left="720"/>
        <w:rPr>
          <w:b/>
        </w:rPr>
      </w:pPr>
      <w:r w:rsidRPr="002A7C3B">
        <w:rPr>
          <w:b/>
        </w:rPr>
        <w:t>Regulatory:</w:t>
      </w:r>
    </w:p>
    <w:p w14:paraId="54FDCAC2" w14:textId="77777777" w:rsidR="001253E5" w:rsidRPr="0053251E" w:rsidRDefault="001253E5" w:rsidP="00CC6830">
      <w:pPr>
        <w:pStyle w:val="ListParagraph"/>
        <w:keepNext/>
        <w:numPr>
          <w:ilvl w:val="0"/>
          <w:numId w:val="67"/>
        </w:numPr>
        <w:ind w:left="1080"/>
        <w:contextualSpacing w:val="0"/>
        <w:rPr>
          <w:b/>
        </w:rPr>
      </w:pPr>
    </w:p>
    <w:p w14:paraId="2758470D" w14:textId="77777777" w:rsidR="001253E5" w:rsidRPr="0053251E" w:rsidRDefault="001253E5" w:rsidP="001253E5">
      <w:pPr>
        <w:pStyle w:val="ListParagraph"/>
        <w:spacing w:after="0" w:line="259" w:lineRule="auto"/>
        <w:jc w:val="left"/>
        <w:rPr>
          <w:b/>
        </w:rPr>
      </w:pPr>
      <w:r w:rsidRPr="0053251E">
        <w:rPr>
          <w:b/>
        </w:rPr>
        <w:t>Industry:</w:t>
      </w:r>
    </w:p>
    <w:p w14:paraId="00AA77A5" w14:textId="77777777" w:rsidR="001253E5" w:rsidRPr="002A7C3B" w:rsidRDefault="001253E5" w:rsidP="00CC6830">
      <w:pPr>
        <w:pStyle w:val="ListParagraph"/>
        <w:numPr>
          <w:ilvl w:val="0"/>
          <w:numId w:val="27"/>
        </w:numPr>
        <w:spacing w:after="0" w:line="259" w:lineRule="auto"/>
        <w:ind w:left="1080"/>
        <w:jc w:val="left"/>
      </w:pPr>
    </w:p>
    <w:p w14:paraId="26BCB814" w14:textId="77777777" w:rsidR="001253E5" w:rsidRPr="002A7C3B" w:rsidRDefault="001253E5" w:rsidP="001253E5">
      <w:pPr>
        <w:spacing w:before="240" w:after="0"/>
        <w:ind w:left="720"/>
        <w:rPr>
          <w:b/>
        </w:rPr>
      </w:pPr>
      <w:r w:rsidRPr="002A7C3B">
        <w:rPr>
          <w:b/>
        </w:rPr>
        <w:t>Advisory:</w:t>
      </w:r>
    </w:p>
    <w:p w14:paraId="30EEA784" w14:textId="77777777" w:rsidR="001253E5" w:rsidRPr="002A7C3B" w:rsidRDefault="001253E5" w:rsidP="00CC6830">
      <w:pPr>
        <w:pStyle w:val="ListParagraph"/>
        <w:numPr>
          <w:ilvl w:val="0"/>
          <w:numId w:val="66"/>
        </w:numPr>
        <w:spacing w:after="0" w:line="259" w:lineRule="auto"/>
        <w:ind w:left="1080"/>
        <w:jc w:val="left"/>
      </w:pPr>
    </w:p>
    <w:p w14:paraId="4E9D4689" w14:textId="77777777" w:rsidR="001253E5" w:rsidRPr="002A7C3B" w:rsidRDefault="001253E5" w:rsidP="001253E5">
      <w:pPr>
        <w:keepNext/>
        <w:spacing w:before="240"/>
        <w:rPr>
          <w:b/>
        </w:rPr>
      </w:pPr>
      <w:r>
        <w:rPr>
          <w:b/>
        </w:rPr>
        <w:t>Comments</w:t>
      </w:r>
      <w:r w:rsidRPr="002A7C3B">
        <w:rPr>
          <w:b/>
        </w:rPr>
        <w:t xml:space="preserve"> Against:</w:t>
      </w:r>
    </w:p>
    <w:p w14:paraId="02A7D439" w14:textId="77777777" w:rsidR="001253E5" w:rsidRDefault="001253E5" w:rsidP="001253E5">
      <w:pPr>
        <w:keepNext/>
        <w:spacing w:after="0"/>
        <w:ind w:left="720"/>
        <w:rPr>
          <w:b/>
        </w:rPr>
      </w:pPr>
      <w:r w:rsidRPr="002A7C3B">
        <w:rPr>
          <w:b/>
        </w:rPr>
        <w:t>Regulatory:</w:t>
      </w:r>
    </w:p>
    <w:p w14:paraId="7B852D6D" w14:textId="77777777" w:rsidR="001253E5" w:rsidRPr="0053251E" w:rsidRDefault="001253E5" w:rsidP="00CC6830">
      <w:pPr>
        <w:pStyle w:val="ListParagraph"/>
        <w:keepNext/>
        <w:numPr>
          <w:ilvl w:val="0"/>
          <w:numId w:val="67"/>
        </w:numPr>
        <w:ind w:left="1080"/>
        <w:contextualSpacing w:val="0"/>
        <w:rPr>
          <w:b/>
        </w:rPr>
      </w:pPr>
    </w:p>
    <w:p w14:paraId="3F2C9A92" w14:textId="77777777" w:rsidR="001253E5" w:rsidRPr="0053251E" w:rsidRDefault="001253E5" w:rsidP="001253E5">
      <w:pPr>
        <w:pStyle w:val="ListParagraph"/>
        <w:spacing w:after="0" w:line="259" w:lineRule="auto"/>
        <w:jc w:val="left"/>
        <w:rPr>
          <w:b/>
        </w:rPr>
      </w:pPr>
      <w:r w:rsidRPr="0053251E">
        <w:rPr>
          <w:b/>
        </w:rPr>
        <w:t>Industry:</w:t>
      </w:r>
    </w:p>
    <w:p w14:paraId="2D32BA11" w14:textId="77777777" w:rsidR="001253E5" w:rsidRPr="002A7C3B" w:rsidRDefault="001253E5" w:rsidP="00CC6830">
      <w:pPr>
        <w:pStyle w:val="ListParagraph"/>
        <w:numPr>
          <w:ilvl w:val="0"/>
          <w:numId w:val="27"/>
        </w:numPr>
        <w:spacing w:after="0" w:line="259" w:lineRule="auto"/>
        <w:ind w:left="1080"/>
        <w:jc w:val="left"/>
      </w:pPr>
    </w:p>
    <w:p w14:paraId="0E18EEA7" w14:textId="77777777" w:rsidR="001253E5" w:rsidRPr="002A7C3B" w:rsidRDefault="001253E5" w:rsidP="001253E5">
      <w:pPr>
        <w:spacing w:before="240" w:after="0"/>
        <w:ind w:left="720"/>
        <w:rPr>
          <w:b/>
        </w:rPr>
      </w:pPr>
      <w:r w:rsidRPr="002A7C3B">
        <w:rPr>
          <w:b/>
        </w:rPr>
        <w:t>Advisory:</w:t>
      </w:r>
    </w:p>
    <w:p w14:paraId="6D88334A" w14:textId="77777777" w:rsidR="001253E5" w:rsidRDefault="001253E5" w:rsidP="00CC6830">
      <w:pPr>
        <w:pStyle w:val="ListParagraph"/>
        <w:numPr>
          <w:ilvl w:val="0"/>
          <w:numId w:val="66"/>
        </w:numPr>
        <w:spacing w:after="0" w:line="259" w:lineRule="auto"/>
        <w:ind w:left="1080"/>
        <w:jc w:val="left"/>
      </w:pPr>
    </w:p>
    <w:p w14:paraId="1D2487AF" w14:textId="77777777" w:rsidR="001253E5" w:rsidRPr="002A7C3B" w:rsidRDefault="001253E5" w:rsidP="001253E5">
      <w:pPr>
        <w:spacing w:before="240"/>
        <w:rPr>
          <w:b/>
        </w:rPr>
      </w:pPr>
      <w:r>
        <w:rPr>
          <w:b/>
        </w:rPr>
        <w:t>Neutral Comments</w:t>
      </w:r>
      <w:r w:rsidRPr="002A7C3B">
        <w:rPr>
          <w:b/>
        </w:rPr>
        <w:t>:</w:t>
      </w:r>
    </w:p>
    <w:p w14:paraId="1D760A56" w14:textId="77777777" w:rsidR="001253E5" w:rsidRDefault="001253E5" w:rsidP="001253E5">
      <w:pPr>
        <w:keepNext/>
        <w:spacing w:after="0"/>
        <w:ind w:left="720"/>
        <w:rPr>
          <w:b/>
        </w:rPr>
      </w:pPr>
      <w:r w:rsidRPr="002A7C3B">
        <w:rPr>
          <w:b/>
        </w:rPr>
        <w:t>Regulatory:</w:t>
      </w:r>
    </w:p>
    <w:p w14:paraId="54773CD7" w14:textId="77777777" w:rsidR="001253E5" w:rsidRPr="0053251E" w:rsidRDefault="001253E5" w:rsidP="00CC6830">
      <w:pPr>
        <w:pStyle w:val="ListParagraph"/>
        <w:keepNext/>
        <w:numPr>
          <w:ilvl w:val="0"/>
          <w:numId w:val="67"/>
        </w:numPr>
        <w:ind w:left="1080"/>
        <w:contextualSpacing w:val="0"/>
        <w:rPr>
          <w:b/>
        </w:rPr>
      </w:pPr>
    </w:p>
    <w:p w14:paraId="7D65D566" w14:textId="77777777" w:rsidR="001253E5" w:rsidRPr="0053251E" w:rsidRDefault="001253E5" w:rsidP="001253E5">
      <w:pPr>
        <w:pStyle w:val="ListParagraph"/>
        <w:spacing w:after="0" w:line="259" w:lineRule="auto"/>
        <w:jc w:val="left"/>
        <w:rPr>
          <w:b/>
        </w:rPr>
      </w:pPr>
      <w:r w:rsidRPr="0053251E">
        <w:rPr>
          <w:b/>
        </w:rPr>
        <w:t>Industry:</w:t>
      </w:r>
    </w:p>
    <w:p w14:paraId="46B8AD54" w14:textId="77777777" w:rsidR="001253E5" w:rsidRPr="002A7C3B" w:rsidRDefault="001253E5" w:rsidP="00CC6830">
      <w:pPr>
        <w:pStyle w:val="ListParagraph"/>
        <w:numPr>
          <w:ilvl w:val="0"/>
          <w:numId w:val="27"/>
        </w:numPr>
        <w:spacing w:after="0" w:line="259" w:lineRule="auto"/>
        <w:ind w:left="1080"/>
        <w:jc w:val="left"/>
      </w:pPr>
    </w:p>
    <w:p w14:paraId="35DE5259" w14:textId="77777777" w:rsidR="001253E5" w:rsidRPr="002A7C3B" w:rsidRDefault="001253E5" w:rsidP="001253E5">
      <w:pPr>
        <w:spacing w:before="240" w:after="0"/>
        <w:ind w:left="720"/>
        <w:rPr>
          <w:b/>
        </w:rPr>
      </w:pPr>
      <w:r w:rsidRPr="002A7C3B">
        <w:rPr>
          <w:b/>
        </w:rPr>
        <w:t>Advisory:</w:t>
      </w:r>
    </w:p>
    <w:p w14:paraId="2D09EA36" w14:textId="77777777" w:rsidR="001253E5" w:rsidRPr="0053251E" w:rsidRDefault="001253E5" w:rsidP="00CC6830">
      <w:pPr>
        <w:pStyle w:val="ListParagraph"/>
        <w:numPr>
          <w:ilvl w:val="0"/>
          <w:numId w:val="27"/>
        </w:numPr>
        <w:ind w:left="1080"/>
        <w:contextualSpacing w:val="0"/>
        <w:rPr>
          <w:b/>
        </w:rPr>
      </w:pPr>
    </w:p>
    <w:p w14:paraId="706AF733" w14:textId="77777777" w:rsidR="001253E5" w:rsidRDefault="001253E5" w:rsidP="001253E5">
      <w:pPr>
        <w:spacing w:after="0"/>
        <w:rPr>
          <w:b/>
        </w:rPr>
      </w:pPr>
      <w:r w:rsidRPr="002A7C3B">
        <w:rPr>
          <w:b/>
        </w:rPr>
        <w:t>Item Develop</w:t>
      </w:r>
      <w:r w:rsidRPr="00E025F9">
        <w:rPr>
          <w:b/>
        </w:rPr>
        <w:t>ment:</w:t>
      </w:r>
    </w:p>
    <w:p w14:paraId="27EAD886" w14:textId="529A5AB5" w:rsidR="001253E5" w:rsidRDefault="001253E5" w:rsidP="001253E5">
      <w:pPr>
        <w:rPr>
          <w:bCs/>
        </w:rPr>
      </w:pPr>
      <w:r w:rsidRPr="0075034F">
        <w:rPr>
          <w:bCs/>
        </w:rPr>
        <w:t>New</w:t>
      </w:r>
    </w:p>
    <w:p w14:paraId="06E76E0B" w14:textId="1C7A2301" w:rsidR="00065B11" w:rsidRPr="00065B11" w:rsidRDefault="00065B11" w:rsidP="001253E5">
      <w:r>
        <w:t xml:space="preserve">Additional letters, presentation and data may have been submitted for consideration with this item.  Please refer to </w:t>
      </w:r>
      <w:r w:rsidR="00D1712E" w:rsidRPr="00CC6EDD">
        <w:rPr>
          <w:rStyle w:val="EmailWebChar"/>
        </w:rPr>
        <w:t>www.ncwm.com/publication-1</w:t>
      </w:r>
      <w:r w:rsidR="00D1712E">
        <w:rPr>
          <w:rStyle w:val="EmailWebChar"/>
        </w:rPr>
        <w:t>5</w:t>
      </w:r>
      <w:r w:rsidR="00D1712E" w:rsidRPr="00C536A2">
        <w:t xml:space="preserve"> </w:t>
      </w:r>
      <w:r>
        <w:t>to review these documents.</w:t>
      </w:r>
    </w:p>
    <w:p w14:paraId="053D3C14" w14:textId="77777777" w:rsidR="008F7B40" w:rsidRPr="00853A03" w:rsidRDefault="008F7B40" w:rsidP="008F7B40">
      <w:pPr>
        <w:pStyle w:val="Heading1"/>
        <w:ind w:left="2880" w:hanging="2880"/>
      </w:pPr>
      <w:bookmarkStart w:id="193" w:name="_Toc32502619"/>
      <w:bookmarkStart w:id="194" w:name="_Toc111805315"/>
      <w:bookmarkStart w:id="195" w:name="_Toc17205338"/>
      <w:bookmarkEnd w:id="12"/>
      <w:bookmarkEnd w:id="13"/>
      <w:bookmarkEnd w:id="14"/>
      <w:bookmarkEnd w:id="15"/>
      <w:bookmarkEnd w:id="16"/>
      <w:bookmarkEnd w:id="17"/>
      <w:bookmarkEnd w:id="18"/>
      <w:bookmarkEnd w:id="19"/>
      <w:r w:rsidRPr="00CC6830">
        <w:t>Block 2</w:t>
      </w:r>
      <w:r w:rsidRPr="00853A03">
        <w:t xml:space="preserve"> Items (B2)</w:t>
      </w:r>
      <w:r w:rsidRPr="00853A03">
        <w:tab/>
        <w:t>Define True Value for Use in Error Calculations</w:t>
      </w:r>
      <w:bookmarkEnd w:id="193"/>
      <w:bookmarkEnd w:id="194"/>
    </w:p>
    <w:p w14:paraId="19367574" w14:textId="77777777" w:rsidR="008F7B40" w:rsidRPr="00C549D6" w:rsidRDefault="008F7B40" w:rsidP="008F7B40">
      <w:pPr>
        <w:spacing w:after="120"/>
        <w:rPr>
          <w:i/>
          <w:iCs/>
        </w:rPr>
      </w:pPr>
      <w:r w:rsidRPr="00853A03">
        <w:rPr>
          <w:i/>
          <w:iCs/>
        </w:rPr>
        <w:t>NOTES:</w:t>
      </w:r>
      <w:r w:rsidRPr="00C549D6">
        <w:rPr>
          <w:i/>
          <w:iCs/>
        </w:rPr>
        <w:t xml:space="preserve"> </w:t>
      </w:r>
    </w:p>
    <w:p w14:paraId="5944A0BB" w14:textId="77777777" w:rsidR="008F7B40" w:rsidRDefault="008F7B40" w:rsidP="00CC6830">
      <w:pPr>
        <w:numPr>
          <w:ilvl w:val="0"/>
          <w:numId w:val="39"/>
        </w:numPr>
        <w:spacing w:after="120"/>
        <w:contextualSpacing/>
        <w:rPr>
          <w:rFonts w:eastAsiaTheme="minorHAnsi"/>
          <w:i/>
          <w:iCs/>
        </w:rPr>
      </w:pPr>
      <w:r w:rsidRPr="0096076E">
        <w:rPr>
          <w:rFonts w:eastAsiaTheme="minorHAnsi"/>
          <w:i/>
          <w:iCs/>
        </w:rPr>
        <w:t>At the 2020 NCWM Interim Meeting the committee agreed that GEN-20.1, SCL-20.1 and SCL-20.2 should be removed from Block 2 and given individual consideration.  The items included in this block 2 are SCL-20.3, SCL-20.4, SCL-20.5, SCL-20.6, SCL-20.7 and SCL-20.8.</w:t>
      </w:r>
    </w:p>
    <w:p w14:paraId="38D70B9D" w14:textId="77777777" w:rsidR="008F7B40" w:rsidRPr="00864D19" w:rsidRDefault="008F7B40" w:rsidP="00CC6830">
      <w:pPr>
        <w:numPr>
          <w:ilvl w:val="0"/>
          <w:numId w:val="39"/>
        </w:numPr>
        <w:spacing w:after="120"/>
        <w:contextualSpacing/>
        <w:rPr>
          <w:rFonts w:eastAsiaTheme="minorHAnsi"/>
          <w:i/>
          <w:iCs/>
        </w:rPr>
      </w:pPr>
      <w:r w:rsidRPr="00864D19">
        <w:rPr>
          <w:rFonts w:eastAsiaTheme="minorHAnsi"/>
          <w:i/>
          <w:iCs/>
        </w:rPr>
        <w:t>While this item was carried over from the 2020 Interim Meeting, it was not a voting item and therefore not discussed during the continuation of the 2020 Annual Meeting.  Instead, it was placed on the 2021 Interim Meeting’s agenda and was discussed during that meeting.</w:t>
      </w:r>
    </w:p>
    <w:p w14:paraId="2CE54C2B" w14:textId="77777777" w:rsidR="008F7B40" w:rsidRPr="004303DA" w:rsidRDefault="008F7B40" w:rsidP="008F7B40">
      <w:pPr>
        <w:pStyle w:val="BoldHeading"/>
        <w:keepNext/>
        <w:keepLines/>
      </w:pPr>
      <w:r w:rsidRPr="004303DA">
        <w:lastRenderedPageBreak/>
        <w:t>Source:</w:t>
      </w:r>
    </w:p>
    <w:p w14:paraId="73A7E80F" w14:textId="77777777" w:rsidR="008F7B40" w:rsidRPr="004303DA" w:rsidRDefault="008F7B40" w:rsidP="008F7B40">
      <w:pPr>
        <w:keepNext/>
      </w:pPr>
      <w:r w:rsidRPr="004303DA">
        <w:t>Ross Andersen (Retired)</w:t>
      </w:r>
    </w:p>
    <w:p w14:paraId="0B7E6A82" w14:textId="77777777" w:rsidR="008F7B40" w:rsidRPr="004303DA" w:rsidRDefault="008F7B40" w:rsidP="008F7B40">
      <w:pPr>
        <w:pStyle w:val="BoldHeading"/>
        <w:keepNext/>
      </w:pPr>
      <w:r w:rsidRPr="004303DA">
        <w:t>Purpose:</w:t>
      </w:r>
    </w:p>
    <w:p w14:paraId="0BC8B5CD" w14:textId="77777777" w:rsidR="008F7B40" w:rsidRPr="004303DA" w:rsidRDefault="008F7B40" w:rsidP="008F7B40">
      <w:pPr>
        <w:spacing w:after="0"/>
      </w:pPr>
      <w:r w:rsidRPr="004303DA">
        <w:t>This proposal has four parts:</w:t>
      </w:r>
    </w:p>
    <w:p w14:paraId="2DF33245" w14:textId="77777777" w:rsidR="008F7B40" w:rsidRPr="004303DA" w:rsidRDefault="008F7B40" w:rsidP="008F7B40">
      <w:pPr>
        <w:spacing w:after="0"/>
      </w:pPr>
      <w:r w:rsidRPr="004303DA">
        <w:t>1. Clarify the concepts in determining error in verification</w:t>
      </w:r>
      <w:r>
        <w:t>,</w:t>
      </w:r>
    </w:p>
    <w:p w14:paraId="65DC4EC4" w14:textId="77777777" w:rsidR="008F7B40" w:rsidRPr="004303DA" w:rsidRDefault="008F7B40" w:rsidP="008F7B40">
      <w:pPr>
        <w:spacing w:after="0"/>
      </w:pPr>
      <w:r w:rsidRPr="004303DA">
        <w:t>2. Correct Code references to ensure correct reference to either e or d, as appropriate</w:t>
      </w:r>
      <w:r>
        <w:t>,</w:t>
      </w:r>
    </w:p>
    <w:p w14:paraId="4FC69CE7" w14:textId="77777777" w:rsidR="008F7B40" w:rsidRPr="004303DA" w:rsidRDefault="008F7B40" w:rsidP="008F7B40">
      <w:pPr>
        <w:spacing w:after="0"/>
      </w:pPr>
      <w:r w:rsidRPr="004303DA">
        <w:t>3. Correct Code references regarding issues of scale suitability Table 8</w:t>
      </w:r>
      <w:r>
        <w:t>, and</w:t>
      </w:r>
    </w:p>
    <w:p w14:paraId="117E32BF" w14:textId="77777777" w:rsidR="008F7B40" w:rsidRPr="004303DA" w:rsidRDefault="008F7B40" w:rsidP="008F7B40">
      <w:pPr>
        <w:spacing w:after="0"/>
      </w:pPr>
      <w:r w:rsidRPr="004303DA">
        <w:t>4. Explain why e and d are not connected</w:t>
      </w:r>
    </w:p>
    <w:p w14:paraId="14844AD7" w14:textId="77777777" w:rsidR="00BD004F" w:rsidRPr="004303DA" w:rsidRDefault="00BD004F" w:rsidP="00BD004F">
      <w:pPr>
        <w:pStyle w:val="ItemHeading"/>
        <w:tabs>
          <w:tab w:val="clear" w:pos="900"/>
          <w:tab w:val="left" w:pos="1710"/>
        </w:tabs>
        <w:ind w:left="2160" w:hanging="2160"/>
      </w:pPr>
      <w:bookmarkStart w:id="196" w:name="_Toc32502623"/>
      <w:bookmarkStart w:id="197" w:name="_Toc86933581"/>
      <w:bookmarkStart w:id="198" w:name="_Toc111805316"/>
      <w:bookmarkEnd w:id="195"/>
      <w:r w:rsidRPr="004303DA">
        <w:t>B2: SCL-20.3</w:t>
      </w:r>
      <w:r w:rsidRPr="004303DA">
        <w:tab/>
      </w:r>
      <w:r>
        <w:t>A</w:t>
      </w:r>
      <w:r w:rsidRPr="004303DA">
        <w:tab/>
        <w:t>S.5.4. Relationship of Minimum Load Cell Verification Interval to the Scale Division</w:t>
      </w:r>
      <w:bookmarkEnd w:id="196"/>
      <w:bookmarkEnd w:id="197"/>
      <w:bookmarkEnd w:id="198"/>
    </w:p>
    <w:p w14:paraId="3237DA8C" w14:textId="77777777" w:rsidR="00BD004F" w:rsidRPr="00C549D6" w:rsidRDefault="00BD004F" w:rsidP="00BD004F">
      <w:pPr>
        <w:keepNext/>
        <w:keepLines/>
        <w:spacing w:after="0"/>
      </w:pPr>
      <w:r w:rsidRPr="00C549D6">
        <w:rPr>
          <w:b/>
        </w:rPr>
        <w:t>Item Under Consideration:</w:t>
      </w:r>
    </w:p>
    <w:p w14:paraId="23C7E86E" w14:textId="77777777" w:rsidR="00BD004F" w:rsidRPr="00C549D6" w:rsidRDefault="00BD004F" w:rsidP="00BD004F">
      <w:r w:rsidRPr="00C549D6">
        <w:t xml:space="preserve">Amend Handbook 44, Scales Code as follows: </w:t>
      </w:r>
    </w:p>
    <w:p w14:paraId="1241DA98" w14:textId="417E2BBC" w:rsidR="00BD004F" w:rsidRDefault="00BD004F" w:rsidP="0062680E">
      <w:pPr>
        <w:spacing w:after="0"/>
        <w:ind w:left="360"/>
        <w:rPr>
          <w:i/>
        </w:rPr>
      </w:pPr>
      <w:bookmarkStart w:id="199" w:name="_Toc520807122"/>
      <w:r w:rsidRPr="00C549D6">
        <w:rPr>
          <w:b/>
          <w:bCs/>
          <w:i/>
        </w:rPr>
        <w:t>S.5.4.</w:t>
      </w:r>
      <w:r>
        <w:rPr>
          <w:b/>
          <w:bCs/>
          <w:i/>
        </w:rPr>
        <w:t xml:space="preserve">  </w:t>
      </w:r>
      <w:r w:rsidRPr="00C549D6">
        <w:rPr>
          <w:b/>
          <w:bCs/>
          <w:i/>
        </w:rPr>
        <w:t>Relationship of Minimum Load Cell Verification Interval Value to the Scale Division</w:t>
      </w:r>
      <w:bookmarkEnd w:id="199"/>
      <w:r w:rsidRPr="00C549D6">
        <w:rPr>
          <w:i/>
        </w:rPr>
        <w:t xml:space="preserve"> </w:t>
      </w:r>
      <w:r w:rsidRPr="00C549D6">
        <w:t>–</w:t>
      </w:r>
      <w:r w:rsidRPr="00C549D6">
        <w:rPr>
          <w:i/>
        </w:rPr>
        <w:t xml:space="preserve"> The relationship of the value for the minimum load cell verification scale interval, v</w:t>
      </w:r>
      <w:r w:rsidRPr="00C549D6">
        <w:rPr>
          <w:i/>
          <w:vertAlign w:val="subscript"/>
        </w:rPr>
        <w:t>min</w:t>
      </w:r>
      <w:r w:rsidRPr="00C549D6">
        <w:rPr>
          <w:i/>
        </w:rPr>
        <w:t xml:space="preserve">, to the </w:t>
      </w:r>
      <w:r w:rsidRPr="00C549D6">
        <w:rPr>
          <w:i/>
          <w:u w:val="single"/>
        </w:rPr>
        <w:t xml:space="preserve">verification </w:t>
      </w:r>
      <w:r w:rsidRPr="00C549D6">
        <w:rPr>
          <w:i/>
        </w:rPr>
        <w:t>scale division, </w:t>
      </w:r>
      <w:r w:rsidRPr="00C549D6">
        <w:rPr>
          <w:i/>
          <w:strike/>
        </w:rPr>
        <w:t>d</w:t>
      </w:r>
      <w:r w:rsidRPr="00C549D6">
        <w:rPr>
          <w:i/>
        </w:rPr>
        <w:t xml:space="preserve"> </w:t>
      </w:r>
      <w:r w:rsidRPr="00C549D6">
        <w:rPr>
          <w:i/>
          <w:u w:val="single"/>
        </w:rPr>
        <w:t>e</w:t>
      </w:r>
      <w:r w:rsidRPr="00C549D6">
        <w:rPr>
          <w:i/>
        </w:rPr>
        <w:t>, for a specific scale using National Type Evaluation Program (NTEP) certified load cells shall comply with the following formulae where N is the number of load cells in a single independent</w:t>
      </w:r>
      <w:r w:rsidRPr="00C549D6">
        <w:rPr>
          <w:i/>
          <w:vertAlign w:val="superscript"/>
        </w:rPr>
        <w:t>1</w:t>
      </w:r>
      <w:r w:rsidRPr="00C549D6">
        <w:rPr>
          <w:i/>
        </w:rPr>
        <w:t xml:space="preserve"> weighing/load-receiving element (such as hopper, railroad track, or vehicle scale weighing/load-receiving elements):</w:t>
      </w:r>
      <w:r>
        <w:rPr>
          <w:i/>
        </w:rPr>
        <w:tab/>
      </w:r>
    </w:p>
    <w:p w14:paraId="036BA32F" w14:textId="77777777" w:rsidR="00BD004F" w:rsidRPr="006641DE" w:rsidRDefault="00BD004F" w:rsidP="00CC6830">
      <w:pPr>
        <w:pStyle w:val="ListParagraph"/>
        <w:numPr>
          <w:ilvl w:val="0"/>
          <w:numId w:val="40"/>
        </w:numPr>
        <w:spacing w:after="0"/>
        <w:rPr>
          <w:i/>
        </w:rPr>
      </w:pPr>
      <w:r w:rsidRPr="006641DE">
        <w:rPr>
          <w:i/>
        </w:rPr>
        <w:t>v</w:t>
      </w:r>
      <w:r w:rsidRPr="006641DE">
        <w:rPr>
          <w:i/>
          <w:vertAlign w:val="subscript"/>
        </w:rPr>
        <w:t>min</w:t>
      </w:r>
      <w:r w:rsidRPr="006641DE">
        <w:rPr>
          <w:i/>
        </w:rPr>
        <w:t xml:space="preserve"> </w:t>
      </w:r>
      <w:r w:rsidRPr="00FD4988">
        <w:rPr>
          <w:position w:val="-28"/>
        </w:rPr>
        <w:object w:dxaOrig="680" w:dyaOrig="660" w14:anchorId="68B8D0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36pt" o:ole="">
            <v:imagedata r:id="rId42" o:title=""/>
          </v:shape>
          <o:OLEObject Type="Embed" ProgID="Equation.DSMT4" ShapeID="_x0000_i1025" DrawAspect="Content" ObjectID="_1724855671" r:id="rId43"/>
        </w:object>
      </w:r>
      <w:r>
        <w:t xml:space="preserve"> </w:t>
      </w:r>
      <w:r w:rsidRPr="006641DE">
        <w:rPr>
          <w:i/>
        </w:rPr>
        <w:t>for scales without lever systems; and</w:t>
      </w:r>
    </w:p>
    <w:p w14:paraId="535FEAC2" w14:textId="77777777" w:rsidR="00BD004F" w:rsidRPr="006641DE" w:rsidRDefault="00BD004F" w:rsidP="00CC6830">
      <w:pPr>
        <w:pStyle w:val="ListParagraph"/>
        <w:numPr>
          <w:ilvl w:val="0"/>
          <w:numId w:val="40"/>
        </w:numPr>
        <w:spacing w:after="0"/>
        <w:rPr>
          <w:i/>
        </w:rPr>
      </w:pPr>
      <w:r>
        <w:rPr>
          <w:i/>
        </w:rPr>
        <w:t>v</w:t>
      </w:r>
      <w:r w:rsidRPr="006641DE">
        <w:rPr>
          <w:i/>
          <w:vertAlign w:val="subscript"/>
        </w:rPr>
        <w:t>min</w:t>
      </w:r>
      <w:r>
        <w:rPr>
          <w:i/>
          <w:vertAlign w:val="subscript"/>
        </w:rPr>
        <w:t xml:space="preserve"> </w:t>
      </w:r>
      <w:r w:rsidRPr="00FD4988">
        <w:rPr>
          <w:position w:val="-32"/>
        </w:rPr>
        <w:object w:dxaOrig="2380" w:dyaOrig="700" w14:anchorId="152DAE4C">
          <v:shape id="_x0000_i1026" type="#_x0000_t75" style="width:122.25pt;height:36pt" o:ole="">
            <v:imagedata r:id="rId44" o:title=""/>
          </v:shape>
          <o:OLEObject Type="Embed" ProgID="Equation.DSMT4" ShapeID="_x0000_i1026" DrawAspect="Content" ObjectID="_1724855672" r:id="rId45"/>
        </w:object>
      </w:r>
      <w:r>
        <w:t xml:space="preserve"> </w:t>
      </w:r>
      <w:r w:rsidRPr="006641DE">
        <w:rPr>
          <w:i/>
          <w:iCs/>
        </w:rPr>
        <w:t>for scales with lever systems</w:t>
      </w:r>
      <w:r>
        <w:t>.</w:t>
      </w:r>
    </w:p>
    <w:p w14:paraId="21BE0685" w14:textId="77777777" w:rsidR="00BD004F" w:rsidRPr="00C549D6" w:rsidRDefault="00BD004F" w:rsidP="00BD004F">
      <w:pPr>
        <w:spacing w:after="0"/>
        <w:rPr>
          <w:i/>
        </w:rPr>
      </w:pPr>
      <w:r w:rsidRPr="00C549D6">
        <w:rPr>
          <w:i/>
        </w:rPr>
        <w:tab/>
      </w:r>
    </w:p>
    <w:p w14:paraId="120CE154" w14:textId="77777777" w:rsidR="00BD004F" w:rsidRPr="00C549D6" w:rsidRDefault="00BD004F" w:rsidP="00BD004F">
      <w:pPr>
        <w:spacing w:after="0"/>
        <w:rPr>
          <w:i/>
        </w:rPr>
      </w:pPr>
    </w:p>
    <w:p w14:paraId="132D1229" w14:textId="77777777" w:rsidR="00BD004F" w:rsidRPr="00C549D6" w:rsidRDefault="00BD004F" w:rsidP="00BD004F">
      <w:pPr>
        <w:ind w:left="360"/>
        <w:rPr>
          <w:i/>
        </w:rPr>
      </w:pPr>
      <w:r w:rsidRPr="00C549D6">
        <w:rPr>
          <w:i/>
          <w:vertAlign w:val="superscript"/>
        </w:rPr>
        <w:t>1”</w:t>
      </w:r>
      <w:r w:rsidRPr="00C549D6">
        <w:rPr>
          <w:i/>
        </w:rPr>
        <w:t>Independent” means with a weighing/load-receiving element not attached to adjacent elements and with its own A/D conversion circuitry and displayed weight.</w:t>
      </w:r>
    </w:p>
    <w:p w14:paraId="431E5CAD" w14:textId="77777777" w:rsidR="00BD004F" w:rsidRPr="00C549D6" w:rsidRDefault="00BD004F" w:rsidP="00BD004F">
      <w:pPr>
        <w:spacing w:after="0"/>
        <w:ind w:left="360"/>
        <w:rPr>
          <w:i/>
          <w:strike/>
        </w:rPr>
      </w:pPr>
      <w:r w:rsidRPr="00C549D6">
        <w:rPr>
          <w:i/>
          <w:strike/>
        </w:rPr>
        <w:t>[*When the value of the scale division, d, is different from the verification scale division, e, for the scale, the value of e must be used in the formulae above.]</w:t>
      </w:r>
    </w:p>
    <w:p w14:paraId="7ED63202" w14:textId="77777777" w:rsidR="00BD004F" w:rsidRPr="00C549D6" w:rsidRDefault="00BD004F" w:rsidP="00BD004F">
      <w:pPr>
        <w:ind w:left="360"/>
        <w:jc w:val="left"/>
        <w:rPr>
          <w:i/>
        </w:rPr>
      </w:pPr>
      <w:r w:rsidRPr="00C549D6">
        <w:rPr>
          <w:i/>
        </w:rPr>
        <w:t>This requirement does not apply to complete weighing/load-receiving elements or scales, which satisfy all the following criteria:</w:t>
      </w:r>
    </w:p>
    <w:p w14:paraId="7A497CC5" w14:textId="77777777" w:rsidR="00BD004F" w:rsidRPr="00C549D6" w:rsidRDefault="00BD004F" w:rsidP="00BD004F">
      <w:pPr>
        <w:numPr>
          <w:ilvl w:val="0"/>
          <w:numId w:val="14"/>
        </w:numPr>
        <w:tabs>
          <w:tab w:val="clear" w:pos="1440"/>
          <w:tab w:val="num" w:pos="1620"/>
        </w:tabs>
        <w:ind w:left="1080"/>
        <w:jc w:val="left"/>
        <w:rPr>
          <w:i/>
        </w:rPr>
      </w:pPr>
      <w:r w:rsidRPr="00C549D6">
        <w:rPr>
          <w:i/>
        </w:rPr>
        <w:t>the complete weighing/load-receiving element or scale has been evaluated for compliance with T.N.8.1. Temperature under the NTEP;</w:t>
      </w:r>
    </w:p>
    <w:p w14:paraId="7044901E" w14:textId="77777777" w:rsidR="00BD004F" w:rsidRPr="00C549D6" w:rsidRDefault="00BD004F" w:rsidP="00BD004F">
      <w:pPr>
        <w:numPr>
          <w:ilvl w:val="0"/>
          <w:numId w:val="14"/>
        </w:numPr>
        <w:tabs>
          <w:tab w:val="clear" w:pos="1440"/>
          <w:tab w:val="num" w:pos="1620"/>
        </w:tabs>
        <w:ind w:left="1080"/>
        <w:jc w:val="left"/>
        <w:rPr>
          <w:i/>
        </w:rPr>
      </w:pPr>
      <w:r w:rsidRPr="00C549D6">
        <w:rPr>
          <w:i/>
        </w:rPr>
        <w:t>the complete weighing/load-receiving element or scale has received an NTEP Certificate of Conformance; and</w:t>
      </w:r>
    </w:p>
    <w:p w14:paraId="1159C729" w14:textId="77777777" w:rsidR="00BD004F" w:rsidRPr="00C549D6" w:rsidRDefault="00BD004F" w:rsidP="00BD004F">
      <w:pPr>
        <w:numPr>
          <w:ilvl w:val="0"/>
          <w:numId w:val="14"/>
        </w:numPr>
        <w:tabs>
          <w:tab w:val="clear" w:pos="1440"/>
          <w:tab w:val="num" w:pos="1620"/>
        </w:tabs>
        <w:spacing w:after="60"/>
        <w:ind w:left="1080"/>
        <w:jc w:val="left"/>
        <w:rPr>
          <w:i/>
        </w:rPr>
      </w:pPr>
      <w:r w:rsidRPr="00C549D6">
        <w:rPr>
          <w:i/>
        </w:rPr>
        <w:t>the complete weighing/load-receiving element or scale is equipped with an automatic zero</w:t>
      </w:r>
      <w:r w:rsidRPr="00C549D6">
        <w:rPr>
          <w:i/>
        </w:rPr>
        <w:noBreakHyphen/>
        <w:t>tracking mechanism</w:t>
      </w:r>
      <w:r>
        <w:rPr>
          <w:i/>
        </w:rPr>
        <w:t xml:space="preserve"> </w:t>
      </w:r>
      <w:r w:rsidRPr="00C549D6">
        <w:rPr>
          <w:i/>
        </w:rPr>
        <w:t>which cannot be made inoperative in the normal weighing mode.  (A test mode which permits the disabling of the automatic zero-tracking mechanism is permissible, provided the scale cannot function normally while in this mode.</w:t>
      </w:r>
    </w:p>
    <w:p w14:paraId="3C3A37E7" w14:textId="77777777" w:rsidR="00BD004F" w:rsidRPr="00C549D6" w:rsidRDefault="00BD004F" w:rsidP="00BD004F">
      <w:pPr>
        <w:spacing w:after="0"/>
        <w:ind w:left="360"/>
        <w:jc w:val="left"/>
        <w:rPr>
          <w:i/>
        </w:rPr>
      </w:pPr>
      <w:r w:rsidRPr="00C549D6">
        <w:rPr>
          <w:i/>
        </w:rPr>
        <w:t>[Nonretroactive as of January 1, 1994]</w:t>
      </w:r>
    </w:p>
    <w:p w14:paraId="207F61C0" w14:textId="77777777" w:rsidR="00BD004F" w:rsidRDefault="00BD004F" w:rsidP="00BD004F">
      <w:pPr>
        <w:ind w:left="360"/>
        <w:jc w:val="left"/>
      </w:pPr>
      <w:r w:rsidRPr="00C549D6">
        <w:t>(Added 1993) (Amended 1996</w:t>
      </w:r>
      <w:r w:rsidRPr="00C549D6">
        <w:rPr>
          <w:u w:val="single"/>
        </w:rPr>
        <w:t>,</w:t>
      </w:r>
      <w:r w:rsidRPr="00C549D6">
        <w:t xml:space="preserve"> </w:t>
      </w:r>
      <w:r w:rsidRPr="006641DE">
        <w:rPr>
          <w:b/>
          <w:bCs/>
          <w:strike/>
        </w:rPr>
        <w:t>and</w:t>
      </w:r>
      <w:r w:rsidRPr="00C549D6">
        <w:t xml:space="preserve"> 2016</w:t>
      </w:r>
      <w:r w:rsidRPr="006641DE">
        <w:rPr>
          <w:b/>
          <w:bCs/>
          <w:u w:val="single"/>
        </w:rPr>
        <w:t>, and 20XX</w:t>
      </w:r>
      <w:r w:rsidRPr="00C549D6">
        <w:t>)</w:t>
      </w:r>
    </w:p>
    <w:p w14:paraId="51D5CB81" w14:textId="77777777" w:rsidR="00BD004F" w:rsidRPr="004303DA" w:rsidRDefault="00BD004F" w:rsidP="00BD004F">
      <w:pPr>
        <w:pStyle w:val="ItemHeading"/>
        <w:tabs>
          <w:tab w:val="clear" w:pos="900"/>
          <w:tab w:val="left" w:pos="1710"/>
        </w:tabs>
        <w:ind w:left="2160" w:hanging="2160"/>
      </w:pPr>
      <w:bookmarkStart w:id="200" w:name="_Toc86933582"/>
      <w:bookmarkStart w:id="201" w:name="_Toc111805317"/>
      <w:r w:rsidRPr="004303DA">
        <w:t>B2: SCL-</w:t>
      </w:r>
      <w:r>
        <w:t>20.</w:t>
      </w:r>
      <w:r w:rsidRPr="004303DA">
        <w:t>4</w:t>
      </w:r>
      <w:r w:rsidRPr="004303DA">
        <w:tab/>
      </w:r>
      <w:r>
        <w:t>A</w:t>
      </w:r>
      <w:r>
        <w:tab/>
      </w:r>
      <w:r w:rsidRPr="004303DA">
        <w:t>Table 3. Parameters of Accuracy Classes.</w:t>
      </w:r>
      <w:bookmarkEnd w:id="200"/>
      <w:bookmarkEnd w:id="201"/>
    </w:p>
    <w:p w14:paraId="11ECFC04" w14:textId="77777777" w:rsidR="00BD004F" w:rsidRPr="004303DA" w:rsidRDefault="00BD004F" w:rsidP="00BD004F">
      <w:pPr>
        <w:spacing w:after="0"/>
      </w:pPr>
      <w:r w:rsidRPr="004303DA">
        <w:rPr>
          <w:b/>
        </w:rPr>
        <w:t>Item Under Consideration:</w:t>
      </w:r>
    </w:p>
    <w:p w14:paraId="4B8CEB5C" w14:textId="77777777" w:rsidR="00BD004F" w:rsidRDefault="00BD004F" w:rsidP="00BD004F">
      <w:r w:rsidRPr="004303DA">
        <w:t>Amend Handbook 44</w:t>
      </w:r>
      <w:r>
        <w:t>,</w:t>
      </w:r>
      <w:r w:rsidRPr="004303DA">
        <w:t xml:space="preserve"> Scales Code as follows:</w:t>
      </w:r>
    </w:p>
    <w:tbl>
      <w:tblPr>
        <w:tblpPr w:leftFromText="180" w:rightFromText="180" w:vertAnchor="text" w:horzAnchor="margin" w:tblpY="15"/>
        <w:tblW w:w="5000" w:type="pct"/>
        <w:tblCellMar>
          <w:top w:w="43" w:type="dxa"/>
          <w:left w:w="120" w:type="dxa"/>
          <w:bottom w:w="58" w:type="dxa"/>
          <w:right w:w="120" w:type="dxa"/>
        </w:tblCellMar>
        <w:tblLook w:val="0000" w:firstRow="0" w:lastRow="0" w:firstColumn="0" w:lastColumn="0" w:noHBand="0" w:noVBand="0"/>
      </w:tblPr>
      <w:tblGrid>
        <w:gridCol w:w="1890"/>
        <w:gridCol w:w="3482"/>
        <w:gridCol w:w="1891"/>
        <w:gridCol w:w="2051"/>
      </w:tblGrid>
      <w:tr w:rsidR="00BD004F" w:rsidRPr="004303DA" w14:paraId="78E67A33" w14:textId="77777777" w:rsidTr="004F1BAF">
        <w:trPr>
          <w:cantSplit/>
          <w:tblHeader/>
        </w:trPr>
        <w:tc>
          <w:tcPr>
            <w:tcW w:w="5000" w:type="pct"/>
            <w:gridSpan w:val="4"/>
            <w:tcBorders>
              <w:top w:val="double" w:sz="6" w:space="0" w:color="auto"/>
              <w:left w:val="double" w:sz="6" w:space="0" w:color="auto"/>
              <w:bottom w:val="nil"/>
              <w:right w:val="double" w:sz="6" w:space="0" w:color="auto"/>
            </w:tcBorders>
            <w:vAlign w:val="center"/>
          </w:tcPr>
          <w:p w14:paraId="782E1451" w14:textId="77777777" w:rsidR="00BD004F" w:rsidRPr="004303DA" w:rsidRDefault="00BD004F" w:rsidP="004F1BAF">
            <w:pPr>
              <w:widowControl w:val="0"/>
              <w:spacing w:after="0"/>
              <w:jc w:val="center"/>
              <w:rPr>
                <w:b/>
                <w:i/>
              </w:rPr>
            </w:pPr>
            <w:bookmarkStart w:id="202" w:name="_Toc32502624"/>
            <w:r w:rsidRPr="004303DA">
              <w:rPr>
                <w:b/>
                <w:i/>
              </w:rPr>
              <w:lastRenderedPageBreak/>
              <w:t>Table 3.</w:t>
            </w:r>
          </w:p>
          <w:p w14:paraId="1ACE56D9" w14:textId="77777777" w:rsidR="00BD004F" w:rsidRPr="004303DA" w:rsidRDefault="00BD004F" w:rsidP="004F1BAF">
            <w:pPr>
              <w:widowControl w:val="0"/>
              <w:spacing w:after="0"/>
              <w:jc w:val="center"/>
            </w:pPr>
            <w:r w:rsidRPr="004303DA">
              <w:rPr>
                <w:b/>
                <w:i/>
              </w:rPr>
              <w:t>Parameters for Accuracy Classes</w:t>
            </w:r>
            <w:r w:rsidRPr="004303DA">
              <w:fldChar w:fldCharType="begin"/>
            </w:r>
            <w:r w:rsidRPr="004303DA">
              <w:instrText>XE"Accuracy"</w:instrText>
            </w:r>
            <w:r w:rsidRPr="004303DA">
              <w:fldChar w:fldCharType="end"/>
            </w:r>
            <w:r w:rsidRPr="004303DA">
              <w:fldChar w:fldCharType="begin"/>
            </w:r>
            <w:r w:rsidRPr="004303DA">
              <w:instrText>XE"Accuracy class"</w:instrText>
            </w:r>
            <w:r w:rsidRPr="004303DA">
              <w:fldChar w:fldCharType="end"/>
            </w:r>
          </w:p>
        </w:tc>
      </w:tr>
      <w:tr w:rsidR="00BD004F" w:rsidRPr="004303DA" w14:paraId="3DA9B7AF" w14:textId="77777777" w:rsidTr="004F1BAF">
        <w:trPr>
          <w:cantSplit/>
        </w:trPr>
        <w:tc>
          <w:tcPr>
            <w:tcW w:w="1015" w:type="pct"/>
            <w:vMerge w:val="restart"/>
            <w:tcBorders>
              <w:top w:val="double" w:sz="6" w:space="0" w:color="auto"/>
              <w:left w:val="double" w:sz="6" w:space="0" w:color="auto"/>
              <w:bottom w:val="nil"/>
              <w:right w:val="nil"/>
            </w:tcBorders>
            <w:vAlign w:val="center"/>
          </w:tcPr>
          <w:p w14:paraId="3CEAFFA6" w14:textId="77777777" w:rsidR="00BD004F" w:rsidRPr="004303DA" w:rsidRDefault="00BD004F" w:rsidP="004F1BAF">
            <w:pPr>
              <w:widowControl w:val="0"/>
              <w:spacing w:after="0"/>
              <w:jc w:val="center"/>
              <w:rPr>
                <w:b/>
                <w:bCs/>
              </w:rPr>
            </w:pPr>
            <w:r w:rsidRPr="004303DA">
              <w:rPr>
                <w:b/>
                <w:bCs/>
                <w:i/>
              </w:rPr>
              <w:t>Class</w:t>
            </w:r>
            <w:r w:rsidRPr="004303DA">
              <w:rPr>
                <w:bCs/>
              </w:rPr>
              <w:fldChar w:fldCharType="begin"/>
            </w:r>
            <w:r w:rsidRPr="004303DA">
              <w:rPr>
                <w:bCs/>
              </w:rPr>
              <w:instrText>XE"Class"</w:instrText>
            </w:r>
            <w:r w:rsidRPr="004303DA">
              <w:rPr>
                <w:bCs/>
              </w:rPr>
              <w:fldChar w:fldCharType="end"/>
            </w:r>
          </w:p>
        </w:tc>
        <w:tc>
          <w:tcPr>
            <w:tcW w:w="1869" w:type="pct"/>
            <w:vMerge w:val="restart"/>
            <w:tcBorders>
              <w:top w:val="double" w:sz="6" w:space="0" w:color="auto"/>
              <w:left w:val="single" w:sz="6" w:space="0" w:color="auto"/>
              <w:bottom w:val="nil"/>
              <w:right w:val="nil"/>
            </w:tcBorders>
            <w:vAlign w:val="center"/>
          </w:tcPr>
          <w:p w14:paraId="1E5E465E" w14:textId="77777777" w:rsidR="00BD004F" w:rsidRPr="004303DA" w:rsidRDefault="00BD004F" w:rsidP="004F1BAF">
            <w:pPr>
              <w:widowControl w:val="0"/>
              <w:spacing w:after="0"/>
              <w:jc w:val="center"/>
              <w:rPr>
                <w:b/>
                <w:bCs/>
                <w:i/>
                <w:u w:val="single"/>
                <w:vertAlign w:val="superscript"/>
              </w:rPr>
            </w:pPr>
            <w:r w:rsidRPr="004303DA">
              <w:rPr>
                <w:b/>
                <w:bCs/>
                <w:i/>
              </w:rPr>
              <w:t xml:space="preserve">Value of the Verification Scale Division </w:t>
            </w:r>
            <w:r w:rsidRPr="004303DA">
              <w:rPr>
                <w:b/>
                <w:bCs/>
                <w:i/>
                <w:u w:val="single"/>
              </w:rPr>
              <w:t>e</w:t>
            </w:r>
            <w:r w:rsidRPr="004303DA">
              <w:rPr>
                <w:b/>
                <w:bCs/>
                <w:i/>
                <w:u w:val="single"/>
                <w:vertAlign w:val="superscript"/>
              </w:rPr>
              <w:t>1</w:t>
            </w:r>
          </w:p>
          <w:p w14:paraId="21BE4D6E" w14:textId="77777777" w:rsidR="00BD004F" w:rsidRPr="004303DA" w:rsidRDefault="00BD004F" w:rsidP="004F1BAF">
            <w:pPr>
              <w:widowControl w:val="0"/>
              <w:spacing w:after="0"/>
              <w:jc w:val="center"/>
              <w:rPr>
                <w:b/>
                <w:bCs/>
                <w:strike/>
              </w:rPr>
            </w:pPr>
            <w:r w:rsidRPr="004303DA">
              <w:rPr>
                <w:b/>
                <w:bCs/>
                <w:i/>
                <w:strike/>
              </w:rPr>
              <w:t>(d or e</w:t>
            </w:r>
            <w:r w:rsidRPr="004303DA">
              <w:rPr>
                <w:b/>
                <w:bCs/>
                <w:i/>
                <w:strike/>
                <w:vertAlign w:val="superscript"/>
              </w:rPr>
              <w:t>1</w:t>
            </w:r>
            <w:r w:rsidRPr="004303DA">
              <w:rPr>
                <w:b/>
                <w:bCs/>
                <w:i/>
                <w:strike/>
              </w:rPr>
              <w:t>)</w:t>
            </w:r>
          </w:p>
        </w:tc>
        <w:tc>
          <w:tcPr>
            <w:tcW w:w="2116" w:type="pct"/>
            <w:gridSpan w:val="2"/>
            <w:tcBorders>
              <w:top w:val="double" w:sz="6" w:space="0" w:color="auto"/>
              <w:left w:val="single" w:sz="6" w:space="0" w:color="auto"/>
              <w:bottom w:val="nil"/>
              <w:right w:val="double" w:sz="6" w:space="0" w:color="auto"/>
            </w:tcBorders>
            <w:vAlign w:val="center"/>
          </w:tcPr>
          <w:p w14:paraId="1CAD412A" w14:textId="77777777" w:rsidR="00BD004F" w:rsidRPr="004303DA" w:rsidRDefault="00BD004F" w:rsidP="004F1BAF">
            <w:pPr>
              <w:widowControl w:val="0"/>
              <w:spacing w:after="0"/>
              <w:jc w:val="center"/>
              <w:rPr>
                <w:b/>
                <w:bCs/>
              </w:rPr>
            </w:pPr>
            <w:r w:rsidRPr="004303DA">
              <w:rPr>
                <w:b/>
                <w:bCs/>
                <w:i/>
              </w:rPr>
              <w:t>Number of Scale</w:t>
            </w:r>
            <w:r w:rsidRPr="004303DA">
              <w:rPr>
                <w:b/>
                <w:bCs/>
                <w:i/>
                <w:vertAlign w:val="superscript"/>
              </w:rPr>
              <w:t xml:space="preserve">4 </w:t>
            </w:r>
            <w:r w:rsidRPr="004303DA">
              <w:rPr>
                <w:b/>
                <w:bCs/>
                <w:i/>
              </w:rPr>
              <w:t>Divisions (n)</w:t>
            </w:r>
          </w:p>
        </w:tc>
      </w:tr>
      <w:tr w:rsidR="00BD004F" w:rsidRPr="004303DA" w14:paraId="1486C527" w14:textId="77777777" w:rsidTr="004F1BAF">
        <w:trPr>
          <w:cantSplit/>
        </w:trPr>
        <w:tc>
          <w:tcPr>
            <w:tcW w:w="1015" w:type="pct"/>
            <w:vMerge/>
            <w:tcBorders>
              <w:top w:val="nil"/>
              <w:left w:val="double" w:sz="6" w:space="0" w:color="auto"/>
              <w:bottom w:val="nil"/>
              <w:right w:val="nil"/>
            </w:tcBorders>
            <w:vAlign w:val="center"/>
          </w:tcPr>
          <w:p w14:paraId="32F87CBB" w14:textId="77777777" w:rsidR="00BD004F" w:rsidRPr="004303DA" w:rsidRDefault="00BD004F" w:rsidP="004F1BAF">
            <w:pPr>
              <w:widowControl w:val="0"/>
              <w:spacing w:after="0"/>
              <w:rPr>
                <w:b/>
                <w:bCs/>
              </w:rPr>
            </w:pPr>
          </w:p>
        </w:tc>
        <w:tc>
          <w:tcPr>
            <w:tcW w:w="1869" w:type="pct"/>
            <w:vMerge/>
            <w:tcBorders>
              <w:top w:val="nil"/>
              <w:left w:val="single" w:sz="6" w:space="0" w:color="auto"/>
              <w:bottom w:val="nil"/>
              <w:right w:val="nil"/>
            </w:tcBorders>
            <w:vAlign w:val="center"/>
          </w:tcPr>
          <w:p w14:paraId="01D5E8B4" w14:textId="77777777" w:rsidR="00BD004F" w:rsidRPr="004303DA" w:rsidRDefault="00BD004F" w:rsidP="004F1BAF">
            <w:pPr>
              <w:widowControl w:val="0"/>
              <w:spacing w:after="0"/>
              <w:rPr>
                <w:b/>
                <w:bCs/>
              </w:rPr>
            </w:pPr>
          </w:p>
        </w:tc>
        <w:tc>
          <w:tcPr>
            <w:tcW w:w="1015" w:type="pct"/>
            <w:tcBorders>
              <w:top w:val="single" w:sz="6" w:space="0" w:color="auto"/>
              <w:left w:val="single" w:sz="6" w:space="0" w:color="auto"/>
              <w:bottom w:val="nil"/>
              <w:right w:val="nil"/>
            </w:tcBorders>
            <w:vAlign w:val="center"/>
          </w:tcPr>
          <w:p w14:paraId="064D01E8" w14:textId="77777777" w:rsidR="00BD004F" w:rsidRPr="004303DA" w:rsidRDefault="00BD004F" w:rsidP="004F1BAF">
            <w:pPr>
              <w:widowControl w:val="0"/>
              <w:spacing w:after="0"/>
              <w:jc w:val="center"/>
              <w:rPr>
                <w:b/>
                <w:bCs/>
                <w:lang w:val="fr-FR"/>
              </w:rPr>
            </w:pPr>
            <w:r w:rsidRPr="004303DA">
              <w:rPr>
                <w:b/>
                <w:bCs/>
                <w:i/>
                <w:lang w:val="fr-FR"/>
              </w:rPr>
              <w:t>Minimum</w:t>
            </w:r>
          </w:p>
        </w:tc>
        <w:tc>
          <w:tcPr>
            <w:tcW w:w="1101" w:type="pct"/>
            <w:tcBorders>
              <w:top w:val="single" w:sz="6" w:space="0" w:color="auto"/>
              <w:left w:val="single" w:sz="6" w:space="0" w:color="auto"/>
              <w:bottom w:val="nil"/>
              <w:right w:val="double" w:sz="6" w:space="0" w:color="auto"/>
            </w:tcBorders>
            <w:vAlign w:val="center"/>
          </w:tcPr>
          <w:p w14:paraId="534EE3D2" w14:textId="77777777" w:rsidR="00BD004F" w:rsidRPr="004303DA" w:rsidRDefault="00BD004F" w:rsidP="004F1BAF">
            <w:pPr>
              <w:widowControl w:val="0"/>
              <w:spacing w:after="0"/>
              <w:jc w:val="center"/>
              <w:rPr>
                <w:b/>
                <w:bCs/>
                <w:lang w:val="fr-FR"/>
              </w:rPr>
            </w:pPr>
            <w:r w:rsidRPr="004303DA">
              <w:rPr>
                <w:b/>
                <w:bCs/>
                <w:i/>
                <w:lang w:val="fr-FR"/>
              </w:rPr>
              <w:t>Maximum</w:t>
            </w:r>
          </w:p>
        </w:tc>
      </w:tr>
      <w:tr w:rsidR="00BD004F" w:rsidRPr="004303DA" w14:paraId="48670764" w14:textId="77777777" w:rsidTr="004F1BAF">
        <w:trPr>
          <w:cantSplit/>
        </w:trPr>
        <w:tc>
          <w:tcPr>
            <w:tcW w:w="5000" w:type="pct"/>
            <w:gridSpan w:val="4"/>
            <w:tcBorders>
              <w:top w:val="single" w:sz="6" w:space="0" w:color="auto"/>
              <w:left w:val="double" w:sz="6" w:space="0" w:color="auto"/>
              <w:bottom w:val="nil"/>
              <w:right w:val="double" w:sz="6" w:space="0" w:color="auto"/>
            </w:tcBorders>
            <w:vAlign w:val="center"/>
          </w:tcPr>
          <w:p w14:paraId="11461381" w14:textId="77777777" w:rsidR="00BD004F" w:rsidRPr="004303DA" w:rsidRDefault="00BD004F" w:rsidP="004F1BAF">
            <w:pPr>
              <w:widowControl w:val="0"/>
              <w:spacing w:after="0"/>
              <w:jc w:val="center"/>
              <w:rPr>
                <w:b/>
                <w:bCs/>
                <w:lang w:val="fr-FR"/>
              </w:rPr>
            </w:pPr>
            <w:r w:rsidRPr="004303DA">
              <w:rPr>
                <w:b/>
                <w:bCs/>
                <w:i/>
                <w:lang w:val="fr-FR"/>
              </w:rPr>
              <w:t>SI Units</w:t>
            </w:r>
          </w:p>
        </w:tc>
      </w:tr>
      <w:tr w:rsidR="00BD004F" w:rsidRPr="004303DA" w14:paraId="08C75185" w14:textId="77777777" w:rsidTr="004F1BAF">
        <w:trPr>
          <w:cantSplit/>
        </w:trPr>
        <w:tc>
          <w:tcPr>
            <w:tcW w:w="1015" w:type="pct"/>
            <w:tcBorders>
              <w:top w:val="single" w:sz="6" w:space="0" w:color="auto"/>
              <w:left w:val="double" w:sz="6" w:space="0" w:color="auto"/>
              <w:bottom w:val="nil"/>
              <w:right w:val="nil"/>
            </w:tcBorders>
            <w:vAlign w:val="center"/>
          </w:tcPr>
          <w:p w14:paraId="339364C4" w14:textId="77777777" w:rsidR="00BD004F" w:rsidRPr="004303DA" w:rsidRDefault="00BD004F" w:rsidP="004F1BAF">
            <w:pPr>
              <w:widowControl w:val="0"/>
              <w:spacing w:after="0"/>
              <w:jc w:val="center"/>
            </w:pPr>
            <w:r w:rsidRPr="004303DA">
              <w:rPr>
                <w:i/>
              </w:rPr>
              <w:t>I</w:t>
            </w:r>
            <w:r w:rsidRPr="004303DA">
              <w:fldChar w:fldCharType="begin"/>
            </w:r>
            <w:r w:rsidRPr="004303DA">
              <w:instrText>XE"Class I"</w:instrText>
            </w:r>
            <w:r w:rsidRPr="004303DA">
              <w:fldChar w:fldCharType="end"/>
            </w:r>
          </w:p>
        </w:tc>
        <w:tc>
          <w:tcPr>
            <w:tcW w:w="1869" w:type="pct"/>
            <w:tcBorders>
              <w:top w:val="single" w:sz="6" w:space="0" w:color="auto"/>
              <w:left w:val="single" w:sz="6" w:space="0" w:color="auto"/>
              <w:bottom w:val="nil"/>
              <w:right w:val="nil"/>
            </w:tcBorders>
            <w:vAlign w:val="center"/>
          </w:tcPr>
          <w:p w14:paraId="388D7A16" w14:textId="77777777" w:rsidR="00BD004F" w:rsidRPr="004303DA" w:rsidRDefault="00BD004F" w:rsidP="004F1BAF">
            <w:pPr>
              <w:widowControl w:val="0"/>
              <w:spacing w:after="0"/>
            </w:pPr>
            <w:r w:rsidRPr="004303DA">
              <w:rPr>
                <w:i/>
              </w:rPr>
              <w:t>equal to or greater than 1 mg</w:t>
            </w:r>
          </w:p>
        </w:tc>
        <w:tc>
          <w:tcPr>
            <w:tcW w:w="1015" w:type="pct"/>
            <w:tcBorders>
              <w:top w:val="single" w:sz="6" w:space="0" w:color="auto"/>
              <w:left w:val="single" w:sz="6" w:space="0" w:color="auto"/>
              <w:bottom w:val="nil"/>
              <w:right w:val="nil"/>
            </w:tcBorders>
            <w:vAlign w:val="center"/>
          </w:tcPr>
          <w:p w14:paraId="26917164" w14:textId="77777777" w:rsidR="00BD004F" w:rsidRPr="004303DA" w:rsidRDefault="00BD004F" w:rsidP="004F1BAF">
            <w:pPr>
              <w:widowControl w:val="0"/>
              <w:spacing w:after="0"/>
              <w:jc w:val="center"/>
            </w:pPr>
            <w:r w:rsidRPr="004303DA">
              <w:rPr>
                <w:i/>
              </w:rPr>
              <w:t>50 000</w:t>
            </w:r>
          </w:p>
        </w:tc>
        <w:tc>
          <w:tcPr>
            <w:tcW w:w="1101" w:type="pct"/>
            <w:tcBorders>
              <w:top w:val="single" w:sz="6" w:space="0" w:color="auto"/>
              <w:left w:val="single" w:sz="6" w:space="0" w:color="auto"/>
              <w:bottom w:val="nil"/>
              <w:right w:val="double" w:sz="6" w:space="0" w:color="auto"/>
            </w:tcBorders>
            <w:vAlign w:val="center"/>
          </w:tcPr>
          <w:p w14:paraId="34B7C32C" w14:textId="77777777" w:rsidR="00BD004F" w:rsidRPr="004303DA" w:rsidRDefault="00BD004F" w:rsidP="004F1BAF">
            <w:pPr>
              <w:widowControl w:val="0"/>
              <w:spacing w:after="0"/>
              <w:jc w:val="center"/>
            </w:pPr>
            <w:r w:rsidRPr="004303DA">
              <w:rPr>
                <w:i/>
              </w:rPr>
              <w:noBreakHyphen/>
            </w:r>
            <w:r w:rsidRPr="004303DA">
              <w:rPr>
                <w:i/>
              </w:rPr>
              <w:noBreakHyphen/>
            </w:r>
          </w:p>
        </w:tc>
      </w:tr>
      <w:tr w:rsidR="00BD004F" w:rsidRPr="004303DA" w14:paraId="3815A57E" w14:textId="77777777" w:rsidTr="004F1BAF">
        <w:trPr>
          <w:cantSplit/>
        </w:trPr>
        <w:tc>
          <w:tcPr>
            <w:tcW w:w="1015" w:type="pct"/>
            <w:tcBorders>
              <w:top w:val="nil"/>
              <w:left w:val="double" w:sz="6" w:space="0" w:color="auto"/>
              <w:bottom w:val="nil"/>
              <w:right w:val="nil"/>
            </w:tcBorders>
            <w:vAlign w:val="center"/>
          </w:tcPr>
          <w:p w14:paraId="618F0952" w14:textId="77777777" w:rsidR="00BD004F" w:rsidRPr="004303DA" w:rsidRDefault="00BD004F" w:rsidP="004F1BAF">
            <w:pPr>
              <w:widowControl w:val="0"/>
              <w:spacing w:after="0"/>
              <w:jc w:val="center"/>
            </w:pPr>
            <w:r w:rsidRPr="004303DA">
              <w:rPr>
                <w:i/>
              </w:rPr>
              <w:t>II</w:t>
            </w:r>
            <w:r w:rsidRPr="004303DA">
              <w:fldChar w:fldCharType="begin"/>
            </w:r>
            <w:r w:rsidRPr="004303DA">
              <w:instrText>XE"Class II"</w:instrText>
            </w:r>
            <w:r w:rsidRPr="004303DA">
              <w:fldChar w:fldCharType="end"/>
            </w:r>
          </w:p>
        </w:tc>
        <w:tc>
          <w:tcPr>
            <w:tcW w:w="1869" w:type="pct"/>
            <w:tcBorders>
              <w:top w:val="nil"/>
              <w:left w:val="single" w:sz="6" w:space="0" w:color="auto"/>
              <w:bottom w:val="nil"/>
              <w:right w:val="nil"/>
            </w:tcBorders>
            <w:vAlign w:val="center"/>
          </w:tcPr>
          <w:p w14:paraId="47657CDC" w14:textId="77777777" w:rsidR="00BD004F" w:rsidRPr="004303DA" w:rsidRDefault="00BD004F" w:rsidP="004F1BAF">
            <w:pPr>
              <w:widowControl w:val="0"/>
              <w:spacing w:after="0"/>
            </w:pPr>
            <w:r w:rsidRPr="004303DA">
              <w:rPr>
                <w:i/>
              </w:rPr>
              <w:t>1 to 50 mg, inclusive</w:t>
            </w:r>
          </w:p>
        </w:tc>
        <w:tc>
          <w:tcPr>
            <w:tcW w:w="1015" w:type="pct"/>
            <w:tcBorders>
              <w:top w:val="nil"/>
              <w:left w:val="single" w:sz="6" w:space="0" w:color="auto"/>
              <w:bottom w:val="nil"/>
              <w:right w:val="nil"/>
            </w:tcBorders>
            <w:vAlign w:val="center"/>
          </w:tcPr>
          <w:p w14:paraId="1B73D73F" w14:textId="77777777" w:rsidR="00BD004F" w:rsidRPr="004303DA" w:rsidRDefault="00BD004F" w:rsidP="004F1BAF">
            <w:pPr>
              <w:widowControl w:val="0"/>
              <w:spacing w:after="0"/>
              <w:jc w:val="center"/>
            </w:pPr>
            <w:r w:rsidRPr="004303DA">
              <w:rPr>
                <w:i/>
              </w:rPr>
              <w:t>100</w:t>
            </w:r>
          </w:p>
        </w:tc>
        <w:tc>
          <w:tcPr>
            <w:tcW w:w="1101" w:type="pct"/>
            <w:tcBorders>
              <w:top w:val="nil"/>
              <w:left w:val="single" w:sz="6" w:space="0" w:color="auto"/>
              <w:bottom w:val="nil"/>
              <w:right w:val="double" w:sz="6" w:space="0" w:color="auto"/>
            </w:tcBorders>
            <w:vAlign w:val="center"/>
          </w:tcPr>
          <w:p w14:paraId="46153EC3" w14:textId="77777777" w:rsidR="00BD004F" w:rsidRPr="004303DA" w:rsidRDefault="00BD004F" w:rsidP="004F1BAF">
            <w:pPr>
              <w:widowControl w:val="0"/>
              <w:spacing w:after="0"/>
              <w:jc w:val="center"/>
            </w:pPr>
            <w:r w:rsidRPr="004303DA">
              <w:rPr>
                <w:i/>
              </w:rPr>
              <w:t>100 000</w:t>
            </w:r>
          </w:p>
        </w:tc>
      </w:tr>
      <w:tr w:rsidR="00BD004F" w:rsidRPr="004303DA" w14:paraId="760CC717" w14:textId="77777777" w:rsidTr="004F1BAF">
        <w:trPr>
          <w:cantSplit/>
        </w:trPr>
        <w:tc>
          <w:tcPr>
            <w:tcW w:w="1015" w:type="pct"/>
            <w:tcBorders>
              <w:top w:val="nil"/>
              <w:left w:val="double" w:sz="6" w:space="0" w:color="auto"/>
              <w:bottom w:val="nil"/>
              <w:right w:val="nil"/>
            </w:tcBorders>
            <w:vAlign w:val="center"/>
          </w:tcPr>
          <w:p w14:paraId="317AA6C5" w14:textId="77777777" w:rsidR="00BD004F" w:rsidRPr="004303DA" w:rsidRDefault="00BD004F" w:rsidP="004F1BAF">
            <w:pPr>
              <w:widowControl w:val="0"/>
              <w:spacing w:after="0"/>
              <w:jc w:val="center"/>
            </w:pPr>
          </w:p>
        </w:tc>
        <w:tc>
          <w:tcPr>
            <w:tcW w:w="1869" w:type="pct"/>
            <w:tcBorders>
              <w:top w:val="nil"/>
              <w:left w:val="single" w:sz="6" w:space="0" w:color="auto"/>
              <w:bottom w:val="nil"/>
              <w:right w:val="nil"/>
            </w:tcBorders>
            <w:vAlign w:val="center"/>
          </w:tcPr>
          <w:p w14:paraId="495C9ECB" w14:textId="77777777" w:rsidR="00BD004F" w:rsidRPr="004303DA" w:rsidRDefault="00BD004F" w:rsidP="004F1BAF">
            <w:pPr>
              <w:widowControl w:val="0"/>
              <w:spacing w:after="0"/>
            </w:pPr>
            <w:r w:rsidRPr="004303DA">
              <w:rPr>
                <w:i/>
              </w:rPr>
              <w:t>equal to or greater than 100 mg</w:t>
            </w:r>
          </w:p>
        </w:tc>
        <w:tc>
          <w:tcPr>
            <w:tcW w:w="1015" w:type="pct"/>
            <w:tcBorders>
              <w:top w:val="nil"/>
              <w:left w:val="single" w:sz="6" w:space="0" w:color="auto"/>
              <w:bottom w:val="nil"/>
              <w:right w:val="nil"/>
            </w:tcBorders>
            <w:vAlign w:val="center"/>
          </w:tcPr>
          <w:p w14:paraId="0144B9AD" w14:textId="77777777" w:rsidR="00BD004F" w:rsidRPr="004303DA" w:rsidRDefault="00BD004F" w:rsidP="004F1BAF">
            <w:pPr>
              <w:widowControl w:val="0"/>
              <w:spacing w:after="0"/>
              <w:jc w:val="center"/>
            </w:pPr>
            <w:r w:rsidRPr="004303DA">
              <w:rPr>
                <w:i/>
              </w:rPr>
              <w:t>5 000</w:t>
            </w:r>
          </w:p>
        </w:tc>
        <w:tc>
          <w:tcPr>
            <w:tcW w:w="1101" w:type="pct"/>
            <w:tcBorders>
              <w:top w:val="nil"/>
              <w:left w:val="single" w:sz="6" w:space="0" w:color="auto"/>
              <w:bottom w:val="nil"/>
              <w:right w:val="double" w:sz="6" w:space="0" w:color="auto"/>
            </w:tcBorders>
            <w:vAlign w:val="center"/>
          </w:tcPr>
          <w:p w14:paraId="4493D2DA" w14:textId="77777777" w:rsidR="00BD004F" w:rsidRPr="004303DA" w:rsidRDefault="00BD004F" w:rsidP="004F1BAF">
            <w:pPr>
              <w:widowControl w:val="0"/>
              <w:spacing w:after="0"/>
              <w:jc w:val="center"/>
            </w:pPr>
            <w:r w:rsidRPr="004303DA">
              <w:rPr>
                <w:i/>
              </w:rPr>
              <w:t>100 000</w:t>
            </w:r>
          </w:p>
        </w:tc>
      </w:tr>
      <w:tr w:rsidR="00BD004F" w:rsidRPr="004303DA" w14:paraId="0F758FEB" w14:textId="77777777" w:rsidTr="004F1BAF">
        <w:trPr>
          <w:cantSplit/>
        </w:trPr>
        <w:tc>
          <w:tcPr>
            <w:tcW w:w="1015" w:type="pct"/>
            <w:tcBorders>
              <w:top w:val="nil"/>
              <w:left w:val="double" w:sz="6" w:space="0" w:color="auto"/>
              <w:bottom w:val="nil"/>
              <w:right w:val="nil"/>
            </w:tcBorders>
            <w:vAlign w:val="center"/>
          </w:tcPr>
          <w:p w14:paraId="633EB71D" w14:textId="77777777" w:rsidR="00BD004F" w:rsidRPr="004303DA" w:rsidRDefault="00BD004F" w:rsidP="004F1BAF">
            <w:pPr>
              <w:widowControl w:val="0"/>
              <w:spacing w:after="0"/>
              <w:jc w:val="center"/>
            </w:pPr>
            <w:r w:rsidRPr="004303DA">
              <w:rPr>
                <w:i/>
              </w:rPr>
              <w:t>III</w:t>
            </w:r>
            <w:r w:rsidRPr="004303DA">
              <w:rPr>
                <w:i/>
                <w:vertAlign w:val="superscript"/>
              </w:rPr>
              <w:t>2,5</w:t>
            </w:r>
          </w:p>
        </w:tc>
        <w:tc>
          <w:tcPr>
            <w:tcW w:w="1869" w:type="pct"/>
            <w:tcBorders>
              <w:top w:val="nil"/>
              <w:left w:val="single" w:sz="6" w:space="0" w:color="auto"/>
              <w:bottom w:val="nil"/>
              <w:right w:val="nil"/>
            </w:tcBorders>
            <w:vAlign w:val="center"/>
          </w:tcPr>
          <w:p w14:paraId="7803B3D1" w14:textId="77777777" w:rsidR="00BD004F" w:rsidRPr="004303DA" w:rsidRDefault="00BD004F" w:rsidP="004F1BAF">
            <w:pPr>
              <w:widowControl w:val="0"/>
              <w:spacing w:after="0"/>
            </w:pPr>
            <w:r w:rsidRPr="004303DA">
              <w:rPr>
                <w:i/>
              </w:rPr>
              <w:t>0.1 to 2 g, inclusive</w:t>
            </w:r>
          </w:p>
        </w:tc>
        <w:tc>
          <w:tcPr>
            <w:tcW w:w="1015" w:type="pct"/>
            <w:tcBorders>
              <w:top w:val="nil"/>
              <w:left w:val="single" w:sz="6" w:space="0" w:color="auto"/>
              <w:bottom w:val="nil"/>
              <w:right w:val="nil"/>
            </w:tcBorders>
            <w:vAlign w:val="center"/>
          </w:tcPr>
          <w:p w14:paraId="4116426D" w14:textId="77777777" w:rsidR="00BD004F" w:rsidRPr="004303DA" w:rsidRDefault="00BD004F" w:rsidP="004F1BAF">
            <w:pPr>
              <w:widowControl w:val="0"/>
              <w:spacing w:after="0"/>
              <w:jc w:val="center"/>
            </w:pPr>
            <w:r w:rsidRPr="004303DA">
              <w:rPr>
                <w:i/>
              </w:rPr>
              <w:t>100</w:t>
            </w:r>
          </w:p>
        </w:tc>
        <w:tc>
          <w:tcPr>
            <w:tcW w:w="1101" w:type="pct"/>
            <w:tcBorders>
              <w:top w:val="nil"/>
              <w:left w:val="single" w:sz="6" w:space="0" w:color="auto"/>
              <w:bottom w:val="nil"/>
              <w:right w:val="double" w:sz="6" w:space="0" w:color="auto"/>
            </w:tcBorders>
            <w:vAlign w:val="center"/>
          </w:tcPr>
          <w:p w14:paraId="0DFF1FD9" w14:textId="77777777" w:rsidR="00BD004F" w:rsidRPr="004303DA" w:rsidRDefault="00BD004F" w:rsidP="004F1BAF">
            <w:pPr>
              <w:widowControl w:val="0"/>
              <w:spacing w:after="0"/>
              <w:jc w:val="center"/>
            </w:pPr>
            <w:r w:rsidRPr="004303DA">
              <w:rPr>
                <w:i/>
              </w:rPr>
              <w:t>10 000</w:t>
            </w:r>
          </w:p>
        </w:tc>
      </w:tr>
      <w:tr w:rsidR="00BD004F" w:rsidRPr="004303DA" w14:paraId="1839006A" w14:textId="77777777" w:rsidTr="004F1BAF">
        <w:trPr>
          <w:cantSplit/>
        </w:trPr>
        <w:tc>
          <w:tcPr>
            <w:tcW w:w="1015" w:type="pct"/>
            <w:tcBorders>
              <w:top w:val="nil"/>
              <w:left w:val="double" w:sz="6" w:space="0" w:color="auto"/>
              <w:bottom w:val="nil"/>
              <w:right w:val="nil"/>
            </w:tcBorders>
            <w:vAlign w:val="center"/>
          </w:tcPr>
          <w:p w14:paraId="2C1ED3CF" w14:textId="77777777" w:rsidR="00BD004F" w:rsidRPr="004303DA" w:rsidRDefault="00BD004F" w:rsidP="004F1BAF">
            <w:pPr>
              <w:widowControl w:val="0"/>
              <w:spacing w:after="0"/>
              <w:jc w:val="center"/>
            </w:pPr>
          </w:p>
        </w:tc>
        <w:tc>
          <w:tcPr>
            <w:tcW w:w="1869" w:type="pct"/>
            <w:tcBorders>
              <w:top w:val="nil"/>
              <w:left w:val="single" w:sz="6" w:space="0" w:color="auto"/>
              <w:bottom w:val="nil"/>
              <w:right w:val="nil"/>
            </w:tcBorders>
            <w:vAlign w:val="center"/>
          </w:tcPr>
          <w:p w14:paraId="35B070D6" w14:textId="77777777" w:rsidR="00BD004F" w:rsidRPr="004303DA" w:rsidRDefault="00BD004F" w:rsidP="004F1BAF">
            <w:pPr>
              <w:widowControl w:val="0"/>
              <w:spacing w:after="0"/>
            </w:pPr>
            <w:r w:rsidRPr="004303DA">
              <w:rPr>
                <w:i/>
              </w:rPr>
              <w:t>equal to or greater than 5 g</w:t>
            </w:r>
          </w:p>
        </w:tc>
        <w:tc>
          <w:tcPr>
            <w:tcW w:w="1015" w:type="pct"/>
            <w:tcBorders>
              <w:top w:val="nil"/>
              <w:left w:val="single" w:sz="6" w:space="0" w:color="auto"/>
              <w:bottom w:val="nil"/>
              <w:right w:val="nil"/>
            </w:tcBorders>
            <w:vAlign w:val="center"/>
          </w:tcPr>
          <w:p w14:paraId="4CE583E7" w14:textId="77777777" w:rsidR="00BD004F" w:rsidRPr="004303DA" w:rsidRDefault="00BD004F" w:rsidP="004F1BAF">
            <w:pPr>
              <w:widowControl w:val="0"/>
              <w:spacing w:after="0"/>
              <w:jc w:val="center"/>
            </w:pPr>
            <w:r w:rsidRPr="004303DA">
              <w:rPr>
                <w:i/>
              </w:rPr>
              <w:t>500</w:t>
            </w:r>
          </w:p>
        </w:tc>
        <w:tc>
          <w:tcPr>
            <w:tcW w:w="1101" w:type="pct"/>
            <w:tcBorders>
              <w:top w:val="nil"/>
              <w:left w:val="single" w:sz="6" w:space="0" w:color="auto"/>
              <w:bottom w:val="nil"/>
              <w:right w:val="double" w:sz="6" w:space="0" w:color="auto"/>
            </w:tcBorders>
            <w:vAlign w:val="center"/>
          </w:tcPr>
          <w:p w14:paraId="1C021DAC" w14:textId="77777777" w:rsidR="00BD004F" w:rsidRPr="004303DA" w:rsidRDefault="00BD004F" w:rsidP="004F1BAF">
            <w:pPr>
              <w:widowControl w:val="0"/>
              <w:spacing w:after="0"/>
              <w:jc w:val="center"/>
            </w:pPr>
            <w:r w:rsidRPr="004303DA">
              <w:rPr>
                <w:i/>
              </w:rPr>
              <w:t>10 000</w:t>
            </w:r>
          </w:p>
        </w:tc>
      </w:tr>
      <w:tr w:rsidR="00BD004F" w:rsidRPr="004303DA" w14:paraId="03EF77EF" w14:textId="77777777" w:rsidTr="004F1BAF">
        <w:trPr>
          <w:cantSplit/>
        </w:trPr>
        <w:tc>
          <w:tcPr>
            <w:tcW w:w="1015" w:type="pct"/>
            <w:tcBorders>
              <w:top w:val="nil"/>
              <w:left w:val="double" w:sz="6" w:space="0" w:color="auto"/>
              <w:bottom w:val="nil"/>
              <w:right w:val="nil"/>
            </w:tcBorders>
            <w:vAlign w:val="center"/>
          </w:tcPr>
          <w:p w14:paraId="5DD1AD6F" w14:textId="77777777" w:rsidR="00BD004F" w:rsidRPr="004303DA" w:rsidRDefault="00BD004F" w:rsidP="004F1BAF">
            <w:pPr>
              <w:widowControl w:val="0"/>
              <w:spacing w:after="0"/>
              <w:jc w:val="center"/>
            </w:pPr>
            <w:r w:rsidRPr="004303DA">
              <w:rPr>
                <w:i/>
              </w:rPr>
              <w:t>III</w:t>
            </w:r>
            <w:r w:rsidRPr="004303DA">
              <w:fldChar w:fldCharType="begin"/>
            </w:r>
            <w:r w:rsidRPr="004303DA">
              <w:instrText>XE"Class III"</w:instrText>
            </w:r>
            <w:r w:rsidRPr="004303DA">
              <w:fldChar w:fldCharType="end"/>
            </w:r>
            <w:r w:rsidRPr="004303DA">
              <w:rPr>
                <w:i/>
              </w:rPr>
              <w:t xml:space="preserve"> L</w:t>
            </w:r>
            <w:r w:rsidRPr="004303DA">
              <w:rPr>
                <w:i/>
                <w:vertAlign w:val="superscript"/>
              </w:rPr>
              <w:t>3</w:t>
            </w:r>
            <w:r w:rsidRPr="004303DA">
              <w:fldChar w:fldCharType="begin"/>
            </w:r>
            <w:r w:rsidRPr="004303DA">
              <w:instrText>XE"Class III L"</w:instrText>
            </w:r>
            <w:r w:rsidRPr="004303DA">
              <w:fldChar w:fldCharType="end"/>
            </w:r>
          </w:p>
        </w:tc>
        <w:tc>
          <w:tcPr>
            <w:tcW w:w="1869" w:type="pct"/>
            <w:tcBorders>
              <w:top w:val="nil"/>
              <w:left w:val="single" w:sz="6" w:space="0" w:color="auto"/>
              <w:bottom w:val="nil"/>
              <w:right w:val="nil"/>
            </w:tcBorders>
            <w:vAlign w:val="center"/>
          </w:tcPr>
          <w:p w14:paraId="4FF76DBD" w14:textId="77777777" w:rsidR="00BD004F" w:rsidRPr="004303DA" w:rsidRDefault="00BD004F" w:rsidP="004F1BAF">
            <w:pPr>
              <w:widowControl w:val="0"/>
              <w:spacing w:after="0"/>
            </w:pPr>
            <w:r w:rsidRPr="004303DA">
              <w:rPr>
                <w:i/>
              </w:rPr>
              <w:t>equal to or greater than 2 kg</w:t>
            </w:r>
          </w:p>
        </w:tc>
        <w:tc>
          <w:tcPr>
            <w:tcW w:w="1015" w:type="pct"/>
            <w:tcBorders>
              <w:top w:val="nil"/>
              <w:left w:val="single" w:sz="6" w:space="0" w:color="auto"/>
              <w:bottom w:val="nil"/>
              <w:right w:val="nil"/>
            </w:tcBorders>
            <w:vAlign w:val="center"/>
          </w:tcPr>
          <w:p w14:paraId="6239D382" w14:textId="77777777" w:rsidR="00BD004F" w:rsidRPr="004303DA" w:rsidRDefault="00BD004F" w:rsidP="004F1BAF">
            <w:pPr>
              <w:widowControl w:val="0"/>
              <w:spacing w:after="0"/>
              <w:jc w:val="center"/>
            </w:pPr>
            <w:r w:rsidRPr="004303DA">
              <w:rPr>
                <w:i/>
              </w:rPr>
              <w:t>2 000</w:t>
            </w:r>
          </w:p>
        </w:tc>
        <w:tc>
          <w:tcPr>
            <w:tcW w:w="1101" w:type="pct"/>
            <w:tcBorders>
              <w:top w:val="nil"/>
              <w:left w:val="single" w:sz="6" w:space="0" w:color="auto"/>
              <w:bottom w:val="nil"/>
              <w:right w:val="double" w:sz="6" w:space="0" w:color="auto"/>
            </w:tcBorders>
            <w:vAlign w:val="center"/>
          </w:tcPr>
          <w:p w14:paraId="5F7418FC" w14:textId="77777777" w:rsidR="00BD004F" w:rsidRPr="004303DA" w:rsidRDefault="00BD004F" w:rsidP="004F1BAF">
            <w:pPr>
              <w:widowControl w:val="0"/>
              <w:spacing w:after="0"/>
              <w:jc w:val="center"/>
            </w:pPr>
            <w:r w:rsidRPr="004303DA">
              <w:rPr>
                <w:i/>
              </w:rPr>
              <w:t>10 000</w:t>
            </w:r>
          </w:p>
        </w:tc>
      </w:tr>
      <w:tr w:rsidR="00BD004F" w:rsidRPr="004303DA" w14:paraId="51133187" w14:textId="77777777" w:rsidTr="004F1BAF">
        <w:trPr>
          <w:cantSplit/>
        </w:trPr>
        <w:tc>
          <w:tcPr>
            <w:tcW w:w="1015" w:type="pct"/>
            <w:tcBorders>
              <w:top w:val="nil"/>
              <w:left w:val="double" w:sz="6" w:space="0" w:color="auto"/>
              <w:bottom w:val="nil"/>
              <w:right w:val="nil"/>
            </w:tcBorders>
            <w:vAlign w:val="center"/>
          </w:tcPr>
          <w:p w14:paraId="14D8AD05" w14:textId="77777777" w:rsidR="00BD004F" w:rsidRPr="004303DA" w:rsidRDefault="00BD004F" w:rsidP="004F1BAF">
            <w:pPr>
              <w:widowControl w:val="0"/>
              <w:spacing w:after="0"/>
              <w:jc w:val="center"/>
            </w:pPr>
            <w:r w:rsidRPr="004303DA">
              <w:rPr>
                <w:i/>
              </w:rPr>
              <w:t>IIII</w:t>
            </w:r>
            <w:r w:rsidRPr="004303DA">
              <w:fldChar w:fldCharType="begin"/>
            </w:r>
            <w:r w:rsidRPr="004303DA">
              <w:instrText>XE"Class IIII"</w:instrText>
            </w:r>
            <w:r w:rsidRPr="004303DA">
              <w:fldChar w:fldCharType="end"/>
            </w:r>
          </w:p>
        </w:tc>
        <w:tc>
          <w:tcPr>
            <w:tcW w:w="1869" w:type="pct"/>
            <w:tcBorders>
              <w:top w:val="nil"/>
              <w:left w:val="single" w:sz="6" w:space="0" w:color="auto"/>
              <w:bottom w:val="nil"/>
              <w:right w:val="nil"/>
            </w:tcBorders>
            <w:vAlign w:val="center"/>
          </w:tcPr>
          <w:p w14:paraId="57725E33" w14:textId="77777777" w:rsidR="00BD004F" w:rsidRPr="004303DA" w:rsidRDefault="00BD004F" w:rsidP="004F1BAF">
            <w:pPr>
              <w:widowControl w:val="0"/>
              <w:spacing w:after="0"/>
            </w:pPr>
            <w:r w:rsidRPr="004303DA">
              <w:rPr>
                <w:i/>
              </w:rPr>
              <w:t>equal to or greater than 5 g</w:t>
            </w:r>
          </w:p>
        </w:tc>
        <w:tc>
          <w:tcPr>
            <w:tcW w:w="1015" w:type="pct"/>
            <w:tcBorders>
              <w:top w:val="nil"/>
              <w:left w:val="single" w:sz="6" w:space="0" w:color="auto"/>
              <w:bottom w:val="nil"/>
              <w:right w:val="nil"/>
            </w:tcBorders>
            <w:vAlign w:val="center"/>
          </w:tcPr>
          <w:p w14:paraId="5994AC02" w14:textId="77777777" w:rsidR="00BD004F" w:rsidRPr="004303DA" w:rsidRDefault="00BD004F" w:rsidP="004F1BAF">
            <w:pPr>
              <w:widowControl w:val="0"/>
              <w:spacing w:after="0"/>
              <w:jc w:val="center"/>
            </w:pPr>
            <w:r w:rsidRPr="004303DA">
              <w:rPr>
                <w:i/>
              </w:rPr>
              <w:t>100</w:t>
            </w:r>
          </w:p>
        </w:tc>
        <w:tc>
          <w:tcPr>
            <w:tcW w:w="1101" w:type="pct"/>
            <w:tcBorders>
              <w:top w:val="nil"/>
              <w:left w:val="single" w:sz="6" w:space="0" w:color="auto"/>
              <w:bottom w:val="nil"/>
              <w:right w:val="double" w:sz="6" w:space="0" w:color="auto"/>
            </w:tcBorders>
            <w:vAlign w:val="center"/>
          </w:tcPr>
          <w:p w14:paraId="3797AEA1" w14:textId="77777777" w:rsidR="00BD004F" w:rsidRPr="004303DA" w:rsidRDefault="00BD004F" w:rsidP="004F1BAF">
            <w:pPr>
              <w:widowControl w:val="0"/>
              <w:spacing w:after="0"/>
              <w:jc w:val="center"/>
            </w:pPr>
            <w:r w:rsidRPr="004303DA">
              <w:rPr>
                <w:i/>
              </w:rPr>
              <w:t>1 200</w:t>
            </w:r>
          </w:p>
        </w:tc>
      </w:tr>
      <w:tr w:rsidR="00BD004F" w:rsidRPr="004303DA" w14:paraId="3FA62114" w14:textId="77777777" w:rsidTr="004F1BAF">
        <w:trPr>
          <w:cantSplit/>
        </w:trPr>
        <w:tc>
          <w:tcPr>
            <w:tcW w:w="5000" w:type="pct"/>
            <w:gridSpan w:val="4"/>
            <w:tcBorders>
              <w:top w:val="single" w:sz="6" w:space="0" w:color="auto"/>
              <w:left w:val="double" w:sz="6" w:space="0" w:color="auto"/>
              <w:bottom w:val="nil"/>
              <w:right w:val="double" w:sz="6" w:space="0" w:color="auto"/>
            </w:tcBorders>
            <w:vAlign w:val="center"/>
          </w:tcPr>
          <w:p w14:paraId="685FD61E" w14:textId="77777777" w:rsidR="00BD004F" w:rsidRPr="004303DA" w:rsidRDefault="00BD004F" w:rsidP="004F1BAF">
            <w:pPr>
              <w:widowControl w:val="0"/>
              <w:spacing w:after="0"/>
              <w:jc w:val="center"/>
              <w:rPr>
                <w:b/>
                <w:bCs/>
                <w:i/>
                <w:lang w:val="fr-FR"/>
              </w:rPr>
            </w:pPr>
            <w:r w:rsidRPr="004303DA">
              <w:rPr>
                <w:b/>
                <w:bCs/>
                <w:i/>
                <w:lang w:val="fr-FR"/>
              </w:rPr>
              <w:t>U.S. Customary Units</w:t>
            </w:r>
          </w:p>
        </w:tc>
      </w:tr>
      <w:tr w:rsidR="00BD004F" w:rsidRPr="004303DA" w14:paraId="3B67DF11" w14:textId="77777777" w:rsidTr="004F1BAF">
        <w:trPr>
          <w:cantSplit/>
        </w:trPr>
        <w:tc>
          <w:tcPr>
            <w:tcW w:w="1015" w:type="pct"/>
            <w:tcBorders>
              <w:top w:val="single" w:sz="6" w:space="0" w:color="auto"/>
              <w:left w:val="double" w:sz="6" w:space="0" w:color="auto"/>
              <w:bottom w:val="nil"/>
              <w:right w:val="nil"/>
            </w:tcBorders>
            <w:vAlign w:val="center"/>
          </w:tcPr>
          <w:p w14:paraId="634FD07C" w14:textId="77777777" w:rsidR="00BD004F" w:rsidRPr="004303DA" w:rsidRDefault="00BD004F" w:rsidP="004F1BAF">
            <w:pPr>
              <w:widowControl w:val="0"/>
              <w:spacing w:after="0"/>
              <w:jc w:val="center"/>
            </w:pPr>
            <w:r w:rsidRPr="004303DA">
              <w:rPr>
                <w:i/>
              </w:rPr>
              <w:t>III</w:t>
            </w:r>
            <w:r w:rsidRPr="004303DA">
              <w:rPr>
                <w:i/>
                <w:vertAlign w:val="superscript"/>
              </w:rPr>
              <w:t>5</w:t>
            </w:r>
            <w:r w:rsidRPr="004303DA">
              <w:fldChar w:fldCharType="begin"/>
            </w:r>
            <w:r w:rsidRPr="004303DA">
              <w:instrText>XE"Class III"</w:instrText>
            </w:r>
            <w:r w:rsidRPr="004303DA">
              <w:fldChar w:fldCharType="end"/>
            </w:r>
          </w:p>
        </w:tc>
        <w:tc>
          <w:tcPr>
            <w:tcW w:w="1869" w:type="pct"/>
            <w:tcBorders>
              <w:top w:val="single" w:sz="6" w:space="0" w:color="auto"/>
              <w:left w:val="single" w:sz="6" w:space="0" w:color="auto"/>
              <w:bottom w:val="nil"/>
              <w:right w:val="nil"/>
            </w:tcBorders>
            <w:vAlign w:val="center"/>
          </w:tcPr>
          <w:p w14:paraId="07FE052F" w14:textId="77777777" w:rsidR="00BD004F" w:rsidRPr="004303DA" w:rsidRDefault="00BD004F" w:rsidP="004F1BAF">
            <w:pPr>
              <w:widowControl w:val="0"/>
              <w:spacing w:after="0"/>
            </w:pPr>
            <w:r w:rsidRPr="004303DA">
              <w:rPr>
                <w:i/>
              </w:rPr>
              <w:t>0.0002 lb to 0.005 lb, inclusive</w:t>
            </w:r>
          </w:p>
        </w:tc>
        <w:tc>
          <w:tcPr>
            <w:tcW w:w="1015" w:type="pct"/>
            <w:tcBorders>
              <w:top w:val="single" w:sz="6" w:space="0" w:color="auto"/>
              <w:left w:val="single" w:sz="6" w:space="0" w:color="auto"/>
              <w:bottom w:val="nil"/>
              <w:right w:val="nil"/>
            </w:tcBorders>
            <w:vAlign w:val="center"/>
          </w:tcPr>
          <w:p w14:paraId="37199146" w14:textId="77777777" w:rsidR="00BD004F" w:rsidRPr="004303DA" w:rsidRDefault="00BD004F" w:rsidP="004F1BAF">
            <w:pPr>
              <w:widowControl w:val="0"/>
              <w:spacing w:after="0"/>
              <w:jc w:val="center"/>
            </w:pPr>
            <w:r w:rsidRPr="004303DA">
              <w:rPr>
                <w:i/>
              </w:rPr>
              <w:t>100</w:t>
            </w:r>
          </w:p>
        </w:tc>
        <w:tc>
          <w:tcPr>
            <w:tcW w:w="1101" w:type="pct"/>
            <w:tcBorders>
              <w:top w:val="single" w:sz="6" w:space="0" w:color="auto"/>
              <w:left w:val="single" w:sz="6" w:space="0" w:color="auto"/>
              <w:bottom w:val="nil"/>
              <w:right w:val="double" w:sz="6" w:space="0" w:color="auto"/>
            </w:tcBorders>
            <w:vAlign w:val="center"/>
          </w:tcPr>
          <w:p w14:paraId="6AE702EB" w14:textId="77777777" w:rsidR="00BD004F" w:rsidRPr="004303DA" w:rsidRDefault="00BD004F" w:rsidP="004F1BAF">
            <w:pPr>
              <w:widowControl w:val="0"/>
              <w:spacing w:after="0"/>
              <w:jc w:val="center"/>
            </w:pPr>
            <w:r w:rsidRPr="004303DA">
              <w:rPr>
                <w:i/>
              </w:rPr>
              <w:t>10 000</w:t>
            </w:r>
          </w:p>
        </w:tc>
      </w:tr>
      <w:tr w:rsidR="00BD004F" w:rsidRPr="004303DA" w14:paraId="5C40E013" w14:textId="77777777" w:rsidTr="004F1BAF">
        <w:trPr>
          <w:cantSplit/>
        </w:trPr>
        <w:tc>
          <w:tcPr>
            <w:tcW w:w="1015" w:type="pct"/>
            <w:tcBorders>
              <w:top w:val="nil"/>
              <w:left w:val="double" w:sz="6" w:space="0" w:color="auto"/>
              <w:bottom w:val="nil"/>
              <w:right w:val="nil"/>
            </w:tcBorders>
            <w:vAlign w:val="center"/>
          </w:tcPr>
          <w:p w14:paraId="1AE56605" w14:textId="77777777" w:rsidR="00BD004F" w:rsidRPr="004303DA" w:rsidRDefault="00BD004F" w:rsidP="004F1BAF">
            <w:pPr>
              <w:widowControl w:val="0"/>
              <w:spacing w:after="0"/>
              <w:jc w:val="center"/>
            </w:pPr>
          </w:p>
        </w:tc>
        <w:tc>
          <w:tcPr>
            <w:tcW w:w="1869" w:type="pct"/>
            <w:tcBorders>
              <w:top w:val="nil"/>
              <w:left w:val="single" w:sz="6" w:space="0" w:color="auto"/>
              <w:bottom w:val="nil"/>
              <w:right w:val="nil"/>
            </w:tcBorders>
            <w:vAlign w:val="center"/>
          </w:tcPr>
          <w:p w14:paraId="6D87954C" w14:textId="77777777" w:rsidR="00BD004F" w:rsidRPr="004303DA" w:rsidRDefault="00BD004F" w:rsidP="004F1BAF">
            <w:pPr>
              <w:widowControl w:val="0"/>
              <w:spacing w:after="0"/>
            </w:pPr>
            <w:r w:rsidRPr="004303DA">
              <w:rPr>
                <w:i/>
              </w:rPr>
              <w:t>0.005 oz to 0.125 oz, inclusive</w:t>
            </w:r>
          </w:p>
        </w:tc>
        <w:tc>
          <w:tcPr>
            <w:tcW w:w="1015" w:type="pct"/>
            <w:tcBorders>
              <w:top w:val="nil"/>
              <w:left w:val="single" w:sz="6" w:space="0" w:color="auto"/>
              <w:bottom w:val="nil"/>
              <w:right w:val="nil"/>
            </w:tcBorders>
            <w:vAlign w:val="center"/>
          </w:tcPr>
          <w:p w14:paraId="05776964" w14:textId="77777777" w:rsidR="00BD004F" w:rsidRPr="004303DA" w:rsidRDefault="00BD004F" w:rsidP="004F1BAF">
            <w:pPr>
              <w:widowControl w:val="0"/>
              <w:spacing w:after="0"/>
              <w:jc w:val="center"/>
            </w:pPr>
            <w:r w:rsidRPr="004303DA">
              <w:rPr>
                <w:i/>
              </w:rPr>
              <w:t>100</w:t>
            </w:r>
          </w:p>
        </w:tc>
        <w:tc>
          <w:tcPr>
            <w:tcW w:w="1101" w:type="pct"/>
            <w:tcBorders>
              <w:top w:val="nil"/>
              <w:left w:val="single" w:sz="6" w:space="0" w:color="auto"/>
              <w:bottom w:val="nil"/>
              <w:right w:val="double" w:sz="6" w:space="0" w:color="auto"/>
            </w:tcBorders>
            <w:vAlign w:val="center"/>
          </w:tcPr>
          <w:p w14:paraId="5112E0A4" w14:textId="77777777" w:rsidR="00BD004F" w:rsidRPr="004303DA" w:rsidRDefault="00BD004F" w:rsidP="004F1BAF">
            <w:pPr>
              <w:widowControl w:val="0"/>
              <w:spacing w:after="0"/>
              <w:jc w:val="center"/>
            </w:pPr>
            <w:r w:rsidRPr="004303DA">
              <w:rPr>
                <w:i/>
              </w:rPr>
              <w:t>10 000</w:t>
            </w:r>
          </w:p>
        </w:tc>
      </w:tr>
      <w:tr w:rsidR="00BD004F" w:rsidRPr="004303DA" w14:paraId="1165C8C5" w14:textId="77777777" w:rsidTr="004F1BAF">
        <w:trPr>
          <w:cantSplit/>
        </w:trPr>
        <w:tc>
          <w:tcPr>
            <w:tcW w:w="1015" w:type="pct"/>
            <w:tcBorders>
              <w:top w:val="nil"/>
              <w:left w:val="double" w:sz="6" w:space="0" w:color="auto"/>
              <w:bottom w:val="nil"/>
              <w:right w:val="nil"/>
            </w:tcBorders>
            <w:vAlign w:val="center"/>
          </w:tcPr>
          <w:p w14:paraId="3FE11357" w14:textId="77777777" w:rsidR="00BD004F" w:rsidRPr="004303DA" w:rsidRDefault="00BD004F" w:rsidP="004F1BAF">
            <w:pPr>
              <w:widowControl w:val="0"/>
              <w:spacing w:after="0"/>
              <w:jc w:val="center"/>
            </w:pPr>
          </w:p>
        </w:tc>
        <w:tc>
          <w:tcPr>
            <w:tcW w:w="1869" w:type="pct"/>
            <w:tcBorders>
              <w:top w:val="nil"/>
              <w:left w:val="single" w:sz="6" w:space="0" w:color="auto"/>
              <w:bottom w:val="nil"/>
              <w:right w:val="nil"/>
            </w:tcBorders>
            <w:vAlign w:val="center"/>
          </w:tcPr>
          <w:p w14:paraId="38AFD3A9" w14:textId="77777777" w:rsidR="00BD004F" w:rsidRPr="004303DA" w:rsidRDefault="00BD004F" w:rsidP="004F1BAF">
            <w:pPr>
              <w:widowControl w:val="0"/>
              <w:spacing w:after="0"/>
            </w:pPr>
            <w:r w:rsidRPr="004303DA">
              <w:rPr>
                <w:i/>
              </w:rPr>
              <w:t>equal to or greater than 0.01 lb</w:t>
            </w:r>
          </w:p>
        </w:tc>
        <w:tc>
          <w:tcPr>
            <w:tcW w:w="1015" w:type="pct"/>
            <w:tcBorders>
              <w:top w:val="nil"/>
              <w:left w:val="single" w:sz="6" w:space="0" w:color="auto"/>
              <w:bottom w:val="nil"/>
              <w:right w:val="nil"/>
            </w:tcBorders>
            <w:vAlign w:val="center"/>
          </w:tcPr>
          <w:p w14:paraId="4C57D92E" w14:textId="77777777" w:rsidR="00BD004F" w:rsidRPr="004303DA" w:rsidRDefault="00BD004F" w:rsidP="004F1BAF">
            <w:pPr>
              <w:widowControl w:val="0"/>
              <w:spacing w:after="0"/>
              <w:jc w:val="center"/>
            </w:pPr>
            <w:r w:rsidRPr="004303DA">
              <w:rPr>
                <w:i/>
              </w:rPr>
              <w:t>500</w:t>
            </w:r>
          </w:p>
        </w:tc>
        <w:tc>
          <w:tcPr>
            <w:tcW w:w="1101" w:type="pct"/>
            <w:tcBorders>
              <w:top w:val="nil"/>
              <w:left w:val="single" w:sz="6" w:space="0" w:color="auto"/>
              <w:bottom w:val="nil"/>
              <w:right w:val="double" w:sz="6" w:space="0" w:color="auto"/>
            </w:tcBorders>
            <w:vAlign w:val="center"/>
          </w:tcPr>
          <w:p w14:paraId="61338AEE" w14:textId="77777777" w:rsidR="00BD004F" w:rsidRPr="004303DA" w:rsidRDefault="00BD004F" w:rsidP="004F1BAF">
            <w:pPr>
              <w:widowControl w:val="0"/>
              <w:spacing w:after="0"/>
              <w:jc w:val="center"/>
            </w:pPr>
            <w:r w:rsidRPr="004303DA">
              <w:rPr>
                <w:i/>
              </w:rPr>
              <w:t>10 000</w:t>
            </w:r>
          </w:p>
        </w:tc>
      </w:tr>
      <w:tr w:rsidR="00BD004F" w:rsidRPr="004303DA" w14:paraId="4BADAF41" w14:textId="77777777" w:rsidTr="004F1BAF">
        <w:trPr>
          <w:cantSplit/>
        </w:trPr>
        <w:tc>
          <w:tcPr>
            <w:tcW w:w="1015" w:type="pct"/>
            <w:tcBorders>
              <w:top w:val="nil"/>
              <w:left w:val="double" w:sz="6" w:space="0" w:color="auto"/>
              <w:bottom w:val="nil"/>
              <w:right w:val="nil"/>
            </w:tcBorders>
            <w:vAlign w:val="center"/>
          </w:tcPr>
          <w:p w14:paraId="08D3EE29" w14:textId="77777777" w:rsidR="00BD004F" w:rsidRPr="004303DA" w:rsidRDefault="00BD004F" w:rsidP="004F1BAF">
            <w:pPr>
              <w:widowControl w:val="0"/>
              <w:spacing w:after="0"/>
              <w:jc w:val="center"/>
            </w:pPr>
          </w:p>
        </w:tc>
        <w:tc>
          <w:tcPr>
            <w:tcW w:w="1869" w:type="pct"/>
            <w:tcBorders>
              <w:top w:val="nil"/>
              <w:left w:val="single" w:sz="6" w:space="0" w:color="auto"/>
              <w:bottom w:val="nil"/>
              <w:right w:val="nil"/>
            </w:tcBorders>
            <w:vAlign w:val="center"/>
          </w:tcPr>
          <w:p w14:paraId="45643E09" w14:textId="77777777" w:rsidR="00BD004F" w:rsidRPr="004303DA" w:rsidRDefault="00BD004F" w:rsidP="004F1BAF">
            <w:pPr>
              <w:widowControl w:val="0"/>
              <w:spacing w:after="0"/>
            </w:pPr>
            <w:r w:rsidRPr="004303DA">
              <w:rPr>
                <w:i/>
              </w:rPr>
              <w:t>equal to or greater than 0.25 oz</w:t>
            </w:r>
          </w:p>
        </w:tc>
        <w:tc>
          <w:tcPr>
            <w:tcW w:w="1015" w:type="pct"/>
            <w:tcBorders>
              <w:top w:val="nil"/>
              <w:left w:val="single" w:sz="6" w:space="0" w:color="auto"/>
              <w:bottom w:val="nil"/>
              <w:right w:val="nil"/>
            </w:tcBorders>
            <w:vAlign w:val="center"/>
          </w:tcPr>
          <w:p w14:paraId="31ACC061" w14:textId="77777777" w:rsidR="00BD004F" w:rsidRPr="004303DA" w:rsidRDefault="00BD004F" w:rsidP="004F1BAF">
            <w:pPr>
              <w:widowControl w:val="0"/>
              <w:spacing w:after="0"/>
              <w:jc w:val="center"/>
            </w:pPr>
            <w:r w:rsidRPr="004303DA">
              <w:rPr>
                <w:i/>
              </w:rPr>
              <w:t>500</w:t>
            </w:r>
          </w:p>
        </w:tc>
        <w:tc>
          <w:tcPr>
            <w:tcW w:w="1101" w:type="pct"/>
            <w:tcBorders>
              <w:top w:val="nil"/>
              <w:left w:val="single" w:sz="6" w:space="0" w:color="auto"/>
              <w:bottom w:val="nil"/>
              <w:right w:val="double" w:sz="6" w:space="0" w:color="auto"/>
            </w:tcBorders>
            <w:vAlign w:val="center"/>
          </w:tcPr>
          <w:p w14:paraId="4B5D0C4C" w14:textId="77777777" w:rsidR="00BD004F" w:rsidRPr="004303DA" w:rsidRDefault="00BD004F" w:rsidP="004F1BAF">
            <w:pPr>
              <w:widowControl w:val="0"/>
              <w:spacing w:after="0"/>
              <w:jc w:val="center"/>
            </w:pPr>
            <w:r w:rsidRPr="004303DA">
              <w:rPr>
                <w:i/>
              </w:rPr>
              <w:t>10 000</w:t>
            </w:r>
          </w:p>
        </w:tc>
      </w:tr>
      <w:tr w:rsidR="00BD004F" w:rsidRPr="004303DA" w14:paraId="352B91BF" w14:textId="77777777" w:rsidTr="004F1BAF">
        <w:trPr>
          <w:cantSplit/>
        </w:trPr>
        <w:tc>
          <w:tcPr>
            <w:tcW w:w="1015" w:type="pct"/>
            <w:tcBorders>
              <w:top w:val="nil"/>
              <w:left w:val="double" w:sz="6" w:space="0" w:color="auto"/>
              <w:bottom w:val="nil"/>
              <w:right w:val="nil"/>
            </w:tcBorders>
            <w:vAlign w:val="center"/>
          </w:tcPr>
          <w:p w14:paraId="61291CD0" w14:textId="77777777" w:rsidR="00BD004F" w:rsidRPr="004303DA" w:rsidRDefault="00BD004F" w:rsidP="004F1BAF">
            <w:pPr>
              <w:widowControl w:val="0"/>
              <w:spacing w:after="0"/>
              <w:jc w:val="center"/>
            </w:pPr>
            <w:r w:rsidRPr="004303DA">
              <w:rPr>
                <w:i/>
              </w:rPr>
              <w:t>III L</w:t>
            </w:r>
            <w:r w:rsidRPr="004303DA">
              <w:rPr>
                <w:i/>
                <w:vertAlign w:val="superscript"/>
              </w:rPr>
              <w:t>3</w:t>
            </w:r>
            <w:r w:rsidRPr="004303DA">
              <w:fldChar w:fldCharType="begin"/>
            </w:r>
            <w:r w:rsidRPr="004303DA">
              <w:instrText>XE"Class III L"</w:instrText>
            </w:r>
            <w:r w:rsidRPr="004303DA">
              <w:fldChar w:fldCharType="end"/>
            </w:r>
          </w:p>
        </w:tc>
        <w:tc>
          <w:tcPr>
            <w:tcW w:w="1869" w:type="pct"/>
            <w:tcBorders>
              <w:top w:val="nil"/>
              <w:left w:val="single" w:sz="6" w:space="0" w:color="auto"/>
              <w:bottom w:val="nil"/>
              <w:right w:val="nil"/>
            </w:tcBorders>
            <w:vAlign w:val="center"/>
          </w:tcPr>
          <w:p w14:paraId="01434D5B" w14:textId="77777777" w:rsidR="00BD004F" w:rsidRPr="004303DA" w:rsidRDefault="00BD004F" w:rsidP="004F1BAF">
            <w:pPr>
              <w:widowControl w:val="0"/>
              <w:spacing w:after="0"/>
            </w:pPr>
            <w:r w:rsidRPr="004303DA">
              <w:rPr>
                <w:i/>
              </w:rPr>
              <w:t>equal to or greater than 5 lb</w:t>
            </w:r>
          </w:p>
        </w:tc>
        <w:tc>
          <w:tcPr>
            <w:tcW w:w="1015" w:type="pct"/>
            <w:tcBorders>
              <w:top w:val="nil"/>
              <w:left w:val="single" w:sz="6" w:space="0" w:color="auto"/>
              <w:bottom w:val="nil"/>
              <w:right w:val="nil"/>
            </w:tcBorders>
            <w:vAlign w:val="center"/>
          </w:tcPr>
          <w:p w14:paraId="0DFB3DDB" w14:textId="77777777" w:rsidR="00BD004F" w:rsidRPr="004303DA" w:rsidRDefault="00BD004F" w:rsidP="004F1BAF">
            <w:pPr>
              <w:widowControl w:val="0"/>
              <w:spacing w:after="0"/>
              <w:jc w:val="center"/>
            </w:pPr>
            <w:r w:rsidRPr="004303DA">
              <w:rPr>
                <w:i/>
              </w:rPr>
              <w:t>2 000</w:t>
            </w:r>
          </w:p>
        </w:tc>
        <w:tc>
          <w:tcPr>
            <w:tcW w:w="1101" w:type="pct"/>
            <w:tcBorders>
              <w:top w:val="nil"/>
              <w:left w:val="single" w:sz="6" w:space="0" w:color="auto"/>
              <w:bottom w:val="nil"/>
              <w:right w:val="double" w:sz="6" w:space="0" w:color="auto"/>
            </w:tcBorders>
            <w:vAlign w:val="center"/>
          </w:tcPr>
          <w:p w14:paraId="7A80AAF6" w14:textId="77777777" w:rsidR="00BD004F" w:rsidRPr="004303DA" w:rsidRDefault="00BD004F" w:rsidP="004F1BAF">
            <w:pPr>
              <w:widowControl w:val="0"/>
              <w:spacing w:after="0"/>
              <w:jc w:val="center"/>
            </w:pPr>
            <w:r w:rsidRPr="004303DA">
              <w:rPr>
                <w:i/>
              </w:rPr>
              <w:t>10 000</w:t>
            </w:r>
          </w:p>
        </w:tc>
      </w:tr>
      <w:tr w:rsidR="00BD004F" w:rsidRPr="004303DA" w14:paraId="0367F1FD" w14:textId="77777777" w:rsidTr="004F1BAF">
        <w:trPr>
          <w:cantSplit/>
        </w:trPr>
        <w:tc>
          <w:tcPr>
            <w:tcW w:w="1015" w:type="pct"/>
            <w:tcBorders>
              <w:top w:val="nil"/>
              <w:left w:val="double" w:sz="6" w:space="0" w:color="auto"/>
              <w:bottom w:val="nil"/>
              <w:right w:val="nil"/>
            </w:tcBorders>
            <w:vAlign w:val="center"/>
          </w:tcPr>
          <w:p w14:paraId="63831DAF" w14:textId="77777777" w:rsidR="00BD004F" w:rsidRPr="004303DA" w:rsidRDefault="00BD004F" w:rsidP="004F1BAF">
            <w:pPr>
              <w:widowControl w:val="0"/>
              <w:spacing w:after="0"/>
              <w:jc w:val="center"/>
            </w:pPr>
            <w:r w:rsidRPr="004303DA">
              <w:rPr>
                <w:i/>
              </w:rPr>
              <w:t>IIII</w:t>
            </w:r>
            <w:r w:rsidRPr="004303DA">
              <w:fldChar w:fldCharType="begin"/>
            </w:r>
            <w:r w:rsidRPr="004303DA">
              <w:instrText>XE"Class IIII"</w:instrText>
            </w:r>
            <w:r w:rsidRPr="004303DA">
              <w:fldChar w:fldCharType="end"/>
            </w:r>
          </w:p>
        </w:tc>
        <w:tc>
          <w:tcPr>
            <w:tcW w:w="1869" w:type="pct"/>
            <w:tcBorders>
              <w:top w:val="nil"/>
              <w:left w:val="single" w:sz="6" w:space="0" w:color="auto"/>
              <w:bottom w:val="nil"/>
              <w:right w:val="nil"/>
            </w:tcBorders>
            <w:vAlign w:val="center"/>
          </w:tcPr>
          <w:p w14:paraId="38169F7C" w14:textId="77777777" w:rsidR="00BD004F" w:rsidRPr="004303DA" w:rsidRDefault="00BD004F" w:rsidP="004F1BAF">
            <w:pPr>
              <w:widowControl w:val="0"/>
              <w:spacing w:after="0"/>
            </w:pPr>
            <w:r w:rsidRPr="004303DA">
              <w:rPr>
                <w:i/>
              </w:rPr>
              <w:t>greater than 0.01 lb</w:t>
            </w:r>
          </w:p>
        </w:tc>
        <w:tc>
          <w:tcPr>
            <w:tcW w:w="1015" w:type="pct"/>
            <w:tcBorders>
              <w:top w:val="nil"/>
              <w:left w:val="single" w:sz="6" w:space="0" w:color="auto"/>
              <w:bottom w:val="nil"/>
              <w:right w:val="nil"/>
            </w:tcBorders>
            <w:vAlign w:val="center"/>
          </w:tcPr>
          <w:p w14:paraId="56F13AE0" w14:textId="77777777" w:rsidR="00BD004F" w:rsidRPr="004303DA" w:rsidRDefault="00BD004F" w:rsidP="004F1BAF">
            <w:pPr>
              <w:widowControl w:val="0"/>
              <w:spacing w:after="0"/>
              <w:jc w:val="center"/>
            </w:pPr>
            <w:r w:rsidRPr="004303DA">
              <w:rPr>
                <w:i/>
              </w:rPr>
              <w:t>100</w:t>
            </w:r>
          </w:p>
        </w:tc>
        <w:tc>
          <w:tcPr>
            <w:tcW w:w="1101" w:type="pct"/>
            <w:tcBorders>
              <w:top w:val="nil"/>
              <w:left w:val="single" w:sz="6" w:space="0" w:color="auto"/>
              <w:bottom w:val="nil"/>
              <w:right w:val="double" w:sz="6" w:space="0" w:color="auto"/>
            </w:tcBorders>
            <w:vAlign w:val="center"/>
          </w:tcPr>
          <w:p w14:paraId="7F6C939D" w14:textId="77777777" w:rsidR="00BD004F" w:rsidRPr="004303DA" w:rsidRDefault="00BD004F" w:rsidP="004F1BAF">
            <w:pPr>
              <w:widowControl w:val="0"/>
              <w:spacing w:after="0"/>
              <w:jc w:val="center"/>
            </w:pPr>
            <w:r w:rsidRPr="004303DA">
              <w:rPr>
                <w:i/>
              </w:rPr>
              <w:t>1 200</w:t>
            </w:r>
          </w:p>
        </w:tc>
      </w:tr>
      <w:tr w:rsidR="00BD004F" w:rsidRPr="004303DA" w14:paraId="6C98382A" w14:textId="77777777" w:rsidTr="004F1BAF">
        <w:trPr>
          <w:cantSplit/>
        </w:trPr>
        <w:tc>
          <w:tcPr>
            <w:tcW w:w="1015" w:type="pct"/>
            <w:tcBorders>
              <w:top w:val="nil"/>
              <w:left w:val="double" w:sz="6" w:space="0" w:color="auto"/>
              <w:bottom w:val="single" w:sz="6" w:space="0" w:color="auto"/>
              <w:right w:val="nil"/>
            </w:tcBorders>
            <w:vAlign w:val="center"/>
          </w:tcPr>
          <w:p w14:paraId="45BB2571" w14:textId="77777777" w:rsidR="00BD004F" w:rsidRPr="004303DA" w:rsidRDefault="00BD004F" w:rsidP="004F1BAF">
            <w:pPr>
              <w:widowControl w:val="0"/>
              <w:spacing w:after="0"/>
            </w:pPr>
          </w:p>
        </w:tc>
        <w:tc>
          <w:tcPr>
            <w:tcW w:w="1869" w:type="pct"/>
            <w:tcBorders>
              <w:top w:val="nil"/>
              <w:left w:val="single" w:sz="6" w:space="0" w:color="auto"/>
              <w:bottom w:val="single" w:sz="6" w:space="0" w:color="auto"/>
              <w:right w:val="nil"/>
            </w:tcBorders>
            <w:vAlign w:val="center"/>
          </w:tcPr>
          <w:p w14:paraId="3798322C" w14:textId="77777777" w:rsidR="00BD004F" w:rsidRPr="004303DA" w:rsidRDefault="00BD004F" w:rsidP="004F1BAF">
            <w:pPr>
              <w:widowControl w:val="0"/>
              <w:spacing w:after="0"/>
            </w:pPr>
            <w:r w:rsidRPr="004303DA">
              <w:rPr>
                <w:i/>
              </w:rPr>
              <w:t>greater than 0.25 oz</w:t>
            </w:r>
          </w:p>
        </w:tc>
        <w:tc>
          <w:tcPr>
            <w:tcW w:w="1015" w:type="pct"/>
            <w:tcBorders>
              <w:top w:val="nil"/>
              <w:left w:val="single" w:sz="6" w:space="0" w:color="auto"/>
              <w:bottom w:val="single" w:sz="6" w:space="0" w:color="auto"/>
              <w:right w:val="nil"/>
            </w:tcBorders>
            <w:vAlign w:val="center"/>
          </w:tcPr>
          <w:p w14:paraId="64C99ED2" w14:textId="77777777" w:rsidR="00BD004F" w:rsidRPr="004303DA" w:rsidRDefault="00BD004F" w:rsidP="004F1BAF">
            <w:pPr>
              <w:widowControl w:val="0"/>
              <w:spacing w:after="0"/>
              <w:jc w:val="center"/>
            </w:pPr>
            <w:r w:rsidRPr="004303DA">
              <w:rPr>
                <w:i/>
              </w:rPr>
              <w:t>100</w:t>
            </w:r>
          </w:p>
        </w:tc>
        <w:tc>
          <w:tcPr>
            <w:tcW w:w="1101" w:type="pct"/>
            <w:tcBorders>
              <w:top w:val="nil"/>
              <w:left w:val="single" w:sz="6" w:space="0" w:color="auto"/>
              <w:bottom w:val="single" w:sz="6" w:space="0" w:color="auto"/>
              <w:right w:val="double" w:sz="6" w:space="0" w:color="auto"/>
            </w:tcBorders>
            <w:vAlign w:val="center"/>
          </w:tcPr>
          <w:p w14:paraId="25DEBA27" w14:textId="77777777" w:rsidR="00BD004F" w:rsidRPr="004303DA" w:rsidRDefault="00BD004F" w:rsidP="004F1BAF">
            <w:pPr>
              <w:widowControl w:val="0"/>
              <w:spacing w:after="0"/>
              <w:jc w:val="center"/>
            </w:pPr>
            <w:r w:rsidRPr="004303DA">
              <w:rPr>
                <w:i/>
              </w:rPr>
              <w:t>1 200</w:t>
            </w:r>
          </w:p>
        </w:tc>
      </w:tr>
      <w:tr w:rsidR="00BD004F" w:rsidRPr="004303DA" w14:paraId="2E396F05" w14:textId="77777777" w:rsidTr="004F1BAF">
        <w:trPr>
          <w:cantSplit/>
        </w:trPr>
        <w:tc>
          <w:tcPr>
            <w:tcW w:w="5000" w:type="pct"/>
            <w:gridSpan w:val="4"/>
            <w:tcBorders>
              <w:top w:val="nil"/>
              <w:left w:val="double" w:sz="6" w:space="0" w:color="auto"/>
              <w:bottom w:val="single" w:sz="6" w:space="0" w:color="auto"/>
              <w:right w:val="double" w:sz="6" w:space="0" w:color="auto"/>
            </w:tcBorders>
            <w:vAlign w:val="center"/>
          </w:tcPr>
          <w:p w14:paraId="26AFA6D5" w14:textId="77777777" w:rsidR="00BD004F" w:rsidRPr="004303DA" w:rsidRDefault="00BD004F" w:rsidP="004F1BAF">
            <w:pPr>
              <w:widowControl w:val="0"/>
              <w:spacing w:after="0"/>
              <w:rPr>
                <w:b/>
                <w:bCs/>
                <w:i/>
                <w:u w:val="single"/>
              </w:rPr>
            </w:pPr>
            <w:r w:rsidRPr="004303DA">
              <w:rPr>
                <w:b/>
                <w:bCs/>
                <w:i/>
                <w:vertAlign w:val="superscript"/>
              </w:rPr>
              <w:t>1</w:t>
            </w:r>
            <w:r w:rsidRPr="004303DA">
              <w:rPr>
                <w:b/>
                <w:bCs/>
                <w:i/>
              </w:rPr>
              <w:t> </w:t>
            </w:r>
            <w:r w:rsidRPr="004303DA">
              <w:rPr>
                <w:b/>
                <w:bCs/>
                <w:i/>
                <w:strike/>
              </w:rPr>
              <w:t>For Class I</w:t>
            </w:r>
            <w:r w:rsidRPr="004303DA">
              <w:rPr>
                <w:b/>
                <w:bCs/>
                <w:strike/>
              </w:rPr>
              <w:fldChar w:fldCharType="begin"/>
            </w:r>
            <w:r w:rsidRPr="004303DA">
              <w:rPr>
                <w:b/>
                <w:bCs/>
                <w:strike/>
              </w:rPr>
              <w:instrText>XE"Class"</w:instrText>
            </w:r>
            <w:r w:rsidRPr="004303DA">
              <w:rPr>
                <w:b/>
                <w:bCs/>
                <w:strike/>
              </w:rPr>
              <w:fldChar w:fldCharType="end"/>
            </w:r>
            <w:r w:rsidRPr="004303DA">
              <w:rPr>
                <w:b/>
                <w:bCs/>
                <w:strike/>
              </w:rPr>
              <w:fldChar w:fldCharType="begin"/>
            </w:r>
            <w:r w:rsidRPr="004303DA">
              <w:rPr>
                <w:b/>
                <w:bCs/>
                <w:strike/>
              </w:rPr>
              <w:instrText>XE"Class I"</w:instrText>
            </w:r>
            <w:r w:rsidRPr="004303DA">
              <w:rPr>
                <w:b/>
                <w:bCs/>
                <w:strike/>
              </w:rPr>
              <w:fldChar w:fldCharType="end"/>
            </w:r>
            <w:r w:rsidRPr="004303DA">
              <w:rPr>
                <w:b/>
                <w:bCs/>
                <w:i/>
                <w:strike/>
              </w:rPr>
              <w:t xml:space="preserve"> and II</w:t>
            </w:r>
            <w:r w:rsidRPr="004303DA">
              <w:rPr>
                <w:b/>
                <w:bCs/>
                <w:strike/>
              </w:rPr>
              <w:fldChar w:fldCharType="begin"/>
            </w:r>
            <w:r w:rsidRPr="004303DA">
              <w:rPr>
                <w:b/>
                <w:bCs/>
                <w:strike/>
              </w:rPr>
              <w:instrText>XE"Class II"</w:instrText>
            </w:r>
            <w:r w:rsidRPr="004303DA">
              <w:rPr>
                <w:b/>
                <w:bCs/>
                <w:strike/>
              </w:rPr>
              <w:fldChar w:fldCharType="end"/>
            </w:r>
            <w:r w:rsidRPr="004303DA">
              <w:rPr>
                <w:b/>
                <w:bCs/>
                <w:i/>
                <w:strike/>
              </w:rPr>
              <w:t xml:space="preserve"> devices equipped with auxiliary reading means (i.e., a rider, a vernier, or a least significant decimal differentiated by size, shape, or color), the value of the verification scale division “e” is the value of the scale division immediately preceding the auxiliary means.</w:t>
            </w:r>
            <w:r w:rsidRPr="004303DA">
              <w:rPr>
                <w:b/>
                <w:bCs/>
                <w:i/>
              </w:rPr>
              <w:t xml:space="preserve">  </w:t>
            </w:r>
            <w:r w:rsidRPr="004303DA">
              <w:rPr>
                <w:b/>
                <w:bCs/>
                <w:i/>
                <w:u w:val="single"/>
              </w:rPr>
              <w:t>The manufacturer may design a scale such that the verification scale division e does not be equal to the scale division d. To ensure the correct value for e is used, refer to marking requirements in footnotes 3 and 4 to Table S.6.3.a. and Table S.6.3.b.</w:t>
            </w:r>
          </w:p>
          <w:p w14:paraId="3BA011B8" w14:textId="77777777" w:rsidR="00BD004F" w:rsidRPr="004303DA" w:rsidRDefault="00BD004F" w:rsidP="004F1BAF">
            <w:pPr>
              <w:widowControl w:val="0"/>
              <w:spacing w:after="0"/>
              <w:rPr>
                <w:b/>
                <w:bCs/>
                <w:i/>
                <w:u w:val="single"/>
              </w:rPr>
            </w:pPr>
            <w:r w:rsidRPr="004303DA">
              <w:rPr>
                <w:b/>
                <w:bCs/>
                <w:i/>
                <w:u w:val="single"/>
              </w:rPr>
              <w:t>(Amended 20XX)</w:t>
            </w:r>
          </w:p>
          <w:p w14:paraId="06D49F9B" w14:textId="77777777" w:rsidR="00BD004F" w:rsidRPr="004303DA" w:rsidRDefault="00BD004F" w:rsidP="004F1BAF">
            <w:pPr>
              <w:widowControl w:val="0"/>
              <w:spacing w:after="0"/>
              <w:rPr>
                <w:i/>
              </w:rPr>
            </w:pPr>
          </w:p>
          <w:p w14:paraId="25FBB608" w14:textId="77777777" w:rsidR="00BD004F" w:rsidRPr="004303DA" w:rsidRDefault="00BD004F" w:rsidP="004F1BAF">
            <w:pPr>
              <w:widowControl w:val="0"/>
              <w:spacing w:after="0"/>
              <w:rPr>
                <w:iCs/>
              </w:rPr>
            </w:pPr>
            <w:r w:rsidRPr="004303DA">
              <w:rPr>
                <w:i/>
                <w:vertAlign w:val="superscript"/>
              </w:rPr>
              <w:t>2</w:t>
            </w:r>
            <w:r w:rsidRPr="004303DA">
              <w:rPr>
                <w:i/>
              </w:rPr>
              <w:t> A Class III scale marked “For prescription</w:t>
            </w:r>
            <w:r w:rsidRPr="004303DA">
              <w:fldChar w:fldCharType="begin"/>
            </w:r>
            <w:r w:rsidRPr="004303DA">
              <w:instrText>XE"Prescription"</w:instrText>
            </w:r>
            <w:r w:rsidRPr="004303DA">
              <w:fldChar w:fldCharType="end"/>
            </w:r>
            <w:r w:rsidRPr="004303DA">
              <w:rPr>
                <w:i/>
              </w:rPr>
              <w:t xml:space="preserve"> weighing only” may have a verification scale division (e) not less than 0.01 g</w:t>
            </w:r>
            <w:r w:rsidRPr="004303DA">
              <w:rPr>
                <w:iCs/>
              </w:rPr>
              <w:t>.</w:t>
            </w:r>
          </w:p>
          <w:p w14:paraId="448317A3" w14:textId="77777777" w:rsidR="00BD004F" w:rsidRPr="004303DA" w:rsidRDefault="00BD004F" w:rsidP="004F1BAF">
            <w:pPr>
              <w:widowControl w:val="0"/>
              <w:spacing w:after="0"/>
              <w:rPr>
                <w:iCs/>
              </w:rPr>
            </w:pPr>
            <w:r w:rsidRPr="004303DA">
              <w:rPr>
                <w:iCs/>
              </w:rPr>
              <w:t>(Added 1986) (Amended 2003)</w:t>
            </w:r>
          </w:p>
          <w:p w14:paraId="742EB409" w14:textId="77777777" w:rsidR="00BD004F" w:rsidRPr="004303DA" w:rsidRDefault="00BD004F" w:rsidP="004F1BAF">
            <w:pPr>
              <w:widowControl w:val="0"/>
              <w:spacing w:after="0"/>
              <w:rPr>
                <w:i/>
              </w:rPr>
            </w:pPr>
          </w:p>
          <w:p w14:paraId="3EBDA5B8" w14:textId="77777777" w:rsidR="00BD004F" w:rsidRPr="004303DA" w:rsidRDefault="00BD004F" w:rsidP="004F1BAF">
            <w:pPr>
              <w:widowControl w:val="0"/>
              <w:spacing w:after="0"/>
              <w:rPr>
                <w:i/>
              </w:rPr>
            </w:pPr>
            <w:r w:rsidRPr="004303DA">
              <w:rPr>
                <w:i/>
                <w:vertAlign w:val="superscript"/>
              </w:rPr>
              <w:t>3</w:t>
            </w:r>
            <w:r w:rsidRPr="004303DA">
              <w:rPr>
                <w:i/>
              </w:rPr>
              <w:t xml:space="preserve"> The value of </w:t>
            </w:r>
            <w:r w:rsidRPr="00E44A57">
              <w:rPr>
                <w:b/>
                <w:bCs/>
                <w:i/>
                <w:strike/>
              </w:rPr>
              <w:t>a</w:t>
            </w:r>
            <w:r w:rsidRPr="00E44A57">
              <w:rPr>
                <w:b/>
                <w:bCs/>
                <w:i/>
              </w:rPr>
              <w:t xml:space="preserve"> </w:t>
            </w:r>
            <w:r w:rsidRPr="00E44A57">
              <w:rPr>
                <w:b/>
                <w:bCs/>
                <w:i/>
                <w:u w:val="single"/>
              </w:rPr>
              <w:t>the verification</w:t>
            </w:r>
            <w:r w:rsidRPr="004303DA">
              <w:rPr>
                <w:i/>
              </w:rPr>
              <w:t xml:space="preserve"> scale division </w:t>
            </w:r>
            <w:r w:rsidRPr="00E44A57">
              <w:rPr>
                <w:b/>
                <w:bCs/>
                <w:i/>
                <w:u w:val="single"/>
              </w:rPr>
              <w:t>(e)</w:t>
            </w:r>
            <w:r w:rsidRPr="004303DA">
              <w:rPr>
                <w:i/>
              </w:rPr>
              <w:t xml:space="preserve"> for crane and hopper (other than grain hopper)</w:t>
            </w:r>
            <w:r w:rsidRPr="004303DA">
              <w:fldChar w:fldCharType="begin"/>
            </w:r>
            <w:r w:rsidRPr="004303DA">
              <w:instrText>XE"Crane and hopper (other than grain hopper)"</w:instrText>
            </w:r>
            <w:r w:rsidRPr="004303DA">
              <w:fldChar w:fldCharType="end"/>
            </w:r>
            <w:r w:rsidRPr="004303DA">
              <w:rPr>
                <w:i/>
              </w:rPr>
              <w:t xml:space="preserve"> scales shall be not </w:t>
            </w:r>
            <w:r w:rsidRPr="004303DA">
              <w:rPr>
                <w:i/>
                <w:u w:val="single"/>
              </w:rPr>
              <w:t>be</w:t>
            </w:r>
            <w:r w:rsidRPr="004303DA">
              <w:rPr>
                <w:i/>
              </w:rPr>
              <w:t xml:space="preserve"> less than 0.2 kg (0.5 lb).  The minimum number of scale divisions shall not </w:t>
            </w:r>
            <w:r w:rsidRPr="004303DA">
              <w:rPr>
                <w:i/>
                <w:u w:val="single"/>
              </w:rPr>
              <w:t>be</w:t>
            </w:r>
            <w:r w:rsidRPr="004303DA">
              <w:rPr>
                <w:i/>
              </w:rPr>
              <w:t xml:space="preserve"> less than 1000.</w:t>
            </w:r>
          </w:p>
          <w:p w14:paraId="0C8B65C7" w14:textId="77777777" w:rsidR="00BD004F" w:rsidRPr="00E44A57" w:rsidRDefault="00BD004F" w:rsidP="004F1BAF">
            <w:pPr>
              <w:widowControl w:val="0"/>
              <w:spacing w:after="0"/>
              <w:rPr>
                <w:b/>
                <w:bCs/>
                <w:i/>
                <w:u w:val="single"/>
              </w:rPr>
            </w:pPr>
            <w:r w:rsidRPr="00E44A57">
              <w:rPr>
                <w:b/>
                <w:bCs/>
                <w:i/>
                <w:u w:val="single"/>
              </w:rPr>
              <w:t>(Amended 20XX)</w:t>
            </w:r>
          </w:p>
          <w:p w14:paraId="5ACC4647" w14:textId="77777777" w:rsidR="00BD004F" w:rsidRPr="004303DA" w:rsidRDefault="00BD004F" w:rsidP="004F1BAF">
            <w:pPr>
              <w:widowControl w:val="0"/>
              <w:spacing w:after="0"/>
              <w:rPr>
                <w:i/>
              </w:rPr>
            </w:pPr>
          </w:p>
          <w:p w14:paraId="69B0FA77" w14:textId="77777777" w:rsidR="00BD004F" w:rsidRPr="004303DA" w:rsidRDefault="00BD004F" w:rsidP="004F1BAF">
            <w:pPr>
              <w:widowControl w:val="0"/>
              <w:spacing w:after="0"/>
              <w:rPr>
                <w:i/>
              </w:rPr>
            </w:pPr>
            <w:r w:rsidRPr="004303DA">
              <w:rPr>
                <w:i/>
                <w:vertAlign w:val="superscript"/>
              </w:rPr>
              <w:t>4</w:t>
            </w:r>
            <w:r w:rsidRPr="004303DA">
              <w:rPr>
                <w:i/>
              </w:rPr>
              <w:t> On a multiple range or multi-interval</w:t>
            </w:r>
            <w:r w:rsidRPr="004303DA">
              <w:fldChar w:fldCharType="begin"/>
            </w:r>
            <w:r w:rsidRPr="004303DA">
              <w:instrText>XE"Multi-interval"</w:instrText>
            </w:r>
            <w:r w:rsidRPr="004303DA">
              <w:fldChar w:fldCharType="end"/>
            </w:r>
            <w:r w:rsidRPr="004303DA">
              <w:rPr>
                <w:i/>
              </w:rPr>
              <w:t xml:space="preserve"> scale, the number of divisions for each range independently shall not exceed the maximum specified for the accuracy</w:t>
            </w:r>
            <w:r w:rsidRPr="004303DA">
              <w:fldChar w:fldCharType="begin"/>
            </w:r>
            <w:r w:rsidRPr="004303DA">
              <w:instrText>XE"Accuracy"</w:instrText>
            </w:r>
            <w:r w:rsidRPr="004303DA">
              <w:fldChar w:fldCharType="end"/>
            </w:r>
            <w:r w:rsidRPr="004303DA">
              <w:rPr>
                <w:i/>
              </w:rPr>
              <w:t xml:space="preserve"> class</w:t>
            </w:r>
            <w:r w:rsidRPr="004303DA">
              <w:fldChar w:fldCharType="begin"/>
            </w:r>
            <w:r w:rsidRPr="004303DA">
              <w:instrText>XE"Accuracy class"</w:instrText>
            </w:r>
            <w:r w:rsidRPr="004303DA">
              <w:fldChar w:fldCharType="end"/>
            </w:r>
            <w:r w:rsidRPr="004303DA">
              <w:rPr>
                <w:i/>
              </w:rPr>
              <w:t>.  The number of scale divisions, n, for each weighing range is determined by dividing the scale capacity</w:t>
            </w:r>
            <w:r w:rsidRPr="004303DA">
              <w:fldChar w:fldCharType="begin"/>
            </w:r>
            <w:r w:rsidRPr="004303DA">
              <w:instrText>XE"Capacity"</w:instrText>
            </w:r>
            <w:r w:rsidRPr="004303DA">
              <w:fldChar w:fldCharType="end"/>
            </w:r>
            <w:r w:rsidRPr="004303DA">
              <w:rPr>
                <w:i/>
              </w:rPr>
              <w:t xml:space="preserve"> for each range by the verification scale division, e, for each range.  On a scale system with multiple load</w:t>
            </w:r>
            <w:r w:rsidRPr="004303DA">
              <w:rPr>
                <w:i/>
              </w:rPr>
              <w:noBreakHyphen/>
              <w:t>receiving elements and multiple indications, each element considered shall not independently exceed the maximum specified for the accuracy class.  If the system has a summing indicator,</w:t>
            </w:r>
            <w:r w:rsidRPr="004303DA">
              <w:fldChar w:fldCharType="begin"/>
            </w:r>
            <w:r w:rsidRPr="004303DA">
              <w:instrText>XE"Indicator"</w:instrText>
            </w:r>
            <w:r w:rsidRPr="004303DA">
              <w:fldChar w:fldCharType="end"/>
            </w:r>
            <w:r w:rsidRPr="004303DA">
              <w:rPr>
                <w:i/>
              </w:rPr>
              <w:t xml:space="preserve"> the n</w:t>
            </w:r>
            <w:r w:rsidRPr="004303DA">
              <w:rPr>
                <w:i/>
                <w:vertAlign w:val="subscript"/>
              </w:rPr>
              <w:t>max</w:t>
            </w:r>
            <w:r w:rsidRPr="004303DA">
              <w:rPr>
                <w:i/>
              </w:rPr>
              <w:t xml:space="preserve"> for the summed indication shall not exceed the maximum specified for the accuracy class.</w:t>
            </w:r>
          </w:p>
          <w:p w14:paraId="45859DEB" w14:textId="77777777" w:rsidR="00BD004F" w:rsidRPr="004303DA" w:rsidRDefault="00BD004F" w:rsidP="004F1BAF">
            <w:pPr>
              <w:widowControl w:val="0"/>
              <w:spacing w:after="0"/>
            </w:pPr>
            <w:r w:rsidRPr="004303DA">
              <w:t>(</w:t>
            </w:r>
            <w:r w:rsidRPr="004303DA">
              <w:rPr>
                <w:iCs/>
              </w:rPr>
              <w:t>Added</w:t>
            </w:r>
            <w:r w:rsidRPr="004303DA">
              <w:t xml:space="preserve"> 1997)</w:t>
            </w:r>
          </w:p>
          <w:p w14:paraId="32080F6C" w14:textId="77777777" w:rsidR="00BD004F" w:rsidRPr="004303DA" w:rsidRDefault="00BD004F" w:rsidP="004F1BAF">
            <w:pPr>
              <w:widowControl w:val="0"/>
              <w:spacing w:after="0"/>
            </w:pPr>
          </w:p>
          <w:p w14:paraId="7A446DE9" w14:textId="77777777" w:rsidR="00BD004F" w:rsidRPr="004303DA" w:rsidRDefault="00BD004F" w:rsidP="004F1BAF">
            <w:pPr>
              <w:widowControl w:val="0"/>
              <w:spacing w:after="0"/>
              <w:rPr>
                <w:i/>
              </w:rPr>
            </w:pPr>
            <w:r w:rsidRPr="004303DA">
              <w:rPr>
                <w:i/>
                <w:vertAlign w:val="superscript"/>
              </w:rPr>
              <w:t>5</w:t>
            </w:r>
            <w:r w:rsidRPr="004303DA">
              <w:rPr>
                <w:i/>
              </w:rPr>
              <w:t> The minimum number of scale divisions for a Class III Hopper Scale used for weighing grain shall be 2000.</w:t>
            </w:r>
            <w:r w:rsidRPr="004303DA">
              <w:t>)</w:t>
            </w:r>
          </w:p>
        </w:tc>
      </w:tr>
      <w:tr w:rsidR="00BD004F" w:rsidRPr="004303DA" w14:paraId="5D90A85C" w14:textId="77777777" w:rsidTr="004F1BAF">
        <w:trPr>
          <w:cantSplit/>
        </w:trPr>
        <w:tc>
          <w:tcPr>
            <w:tcW w:w="5000" w:type="pct"/>
            <w:gridSpan w:val="4"/>
            <w:tcBorders>
              <w:top w:val="double" w:sz="6" w:space="0" w:color="auto"/>
            </w:tcBorders>
          </w:tcPr>
          <w:p w14:paraId="6C64D187" w14:textId="77777777" w:rsidR="00BD004F" w:rsidRPr="004303DA" w:rsidRDefault="00BD004F" w:rsidP="004F1BAF">
            <w:pPr>
              <w:widowControl w:val="0"/>
              <w:spacing w:after="0"/>
            </w:pPr>
            <w:r w:rsidRPr="004303DA">
              <w:lastRenderedPageBreak/>
              <w:t>[</w:t>
            </w:r>
            <w:r w:rsidRPr="004303DA">
              <w:rPr>
                <w:i/>
                <w:iCs/>
              </w:rPr>
              <w:t>Nonretroactive as of January 1, 1986</w:t>
            </w:r>
            <w:r w:rsidRPr="004303DA">
              <w:t>]</w:t>
            </w:r>
          </w:p>
          <w:p w14:paraId="72C72984" w14:textId="77777777" w:rsidR="00BD004F" w:rsidRPr="004303DA" w:rsidRDefault="00BD004F" w:rsidP="004F1BAF">
            <w:pPr>
              <w:widowControl w:val="0"/>
              <w:spacing w:after="0"/>
            </w:pPr>
            <w:r w:rsidRPr="004303DA">
              <w:t>(</w:t>
            </w:r>
            <w:r w:rsidRPr="004303DA">
              <w:rPr>
                <w:iCs/>
              </w:rPr>
              <w:t>Amended</w:t>
            </w:r>
            <w:r w:rsidRPr="004303DA">
              <w:t xml:space="preserve"> 1986, 1987, 1997, 1998, 1999, 2003, </w:t>
            </w:r>
            <w:r w:rsidRPr="004303DA">
              <w:rPr>
                <w:b/>
                <w:bCs/>
                <w:strike/>
              </w:rPr>
              <w:t>and</w:t>
            </w:r>
            <w:r w:rsidRPr="004303DA">
              <w:t xml:space="preserve"> 2004</w:t>
            </w:r>
            <w:r w:rsidRPr="004303DA">
              <w:rPr>
                <w:b/>
                <w:bCs/>
                <w:u w:val="single"/>
              </w:rPr>
              <w:t>, and 20XX</w:t>
            </w:r>
            <w:r w:rsidRPr="004303DA">
              <w:rPr>
                <w:b/>
                <w:bCs/>
              </w:rPr>
              <w:t>)</w:t>
            </w:r>
          </w:p>
        </w:tc>
      </w:tr>
    </w:tbl>
    <w:p w14:paraId="1197B18F" w14:textId="77777777" w:rsidR="00BD004F" w:rsidRPr="004303DA" w:rsidRDefault="00BD004F" w:rsidP="00BD004F">
      <w:pPr>
        <w:pStyle w:val="ItemHeading"/>
        <w:tabs>
          <w:tab w:val="clear" w:pos="900"/>
          <w:tab w:val="left" w:pos="1710"/>
        </w:tabs>
        <w:ind w:left="2160" w:hanging="2160"/>
      </w:pPr>
      <w:bookmarkStart w:id="203" w:name="_Toc32502625"/>
      <w:bookmarkStart w:id="204" w:name="_Toc86933583"/>
      <w:bookmarkStart w:id="205" w:name="_Toc111805318"/>
      <w:bookmarkEnd w:id="202"/>
      <w:r w:rsidRPr="004303DA">
        <w:t>B2: SCL-20.5</w:t>
      </w:r>
      <w:r w:rsidRPr="004303DA">
        <w:tab/>
      </w:r>
      <w:r>
        <w:t>A</w:t>
      </w:r>
      <w:r w:rsidRPr="004303DA">
        <w:tab/>
        <w:t>Table S.6.3.a. Marking Requirements, Note 3.</w:t>
      </w:r>
      <w:bookmarkEnd w:id="203"/>
      <w:bookmarkEnd w:id="204"/>
      <w:bookmarkEnd w:id="205"/>
    </w:p>
    <w:p w14:paraId="03837027" w14:textId="77777777" w:rsidR="00BD004F" w:rsidRPr="00C549D6" w:rsidRDefault="00BD004F" w:rsidP="00BD004F">
      <w:pPr>
        <w:spacing w:after="0"/>
      </w:pPr>
      <w:bookmarkStart w:id="206" w:name="_Toc32502626"/>
      <w:r w:rsidRPr="00C549D6">
        <w:rPr>
          <w:b/>
        </w:rPr>
        <w:t>Item Under Consideration:</w:t>
      </w:r>
    </w:p>
    <w:p w14:paraId="64723A4B" w14:textId="77777777" w:rsidR="00BD004F" w:rsidRPr="00C549D6" w:rsidRDefault="00BD004F" w:rsidP="00BD004F">
      <w:r w:rsidRPr="00C549D6">
        <w:t xml:space="preserve">Amend Handbook 44, Scales Code as follows: </w:t>
      </w:r>
    </w:p>
    <w:p w14:paraId="0D333CF2" w14:textId="77777777" w:rsidR="00BD004F" w:rsidRPr="00C549D6" w:rsidRDefault="00BD004F" w:rsidP="00CC6830">
      <w:pPr>
        <w:numPr>
          <w:ilvl w:val="0"/>
          <w:numId w:val="41"/>
        </w:numPr>
        <w:spacing w:after="0"/>
      </w:pPr>
      <w:r w:rsidRPr="00C549D6">
        <w:t>The device shall be marked with the nominal capacity</w:t>
      </w:r>
      <w:r>
        <w:t>.</w:t>
      </w:r>
      <w:r w:rsidRPr="00C549D6">
        <w:t xml:space="preserve">  </w:t>
      </w:r>
      <w:r w:rsidRPr="00C549D6">
        <w:rPr>
          <w:i/>
          <w:iCs/>
        </w:rPr>
        <w:t>The nominal capacity shall be shown together with the value of the scale division “</w:t>
      </w:r>
      <w:r w:rsidRPr="00C549D6">
        <w:rPr>
          <w:b/>
          <w:bCs/>
          <w:i/>
          <w:iCs/>
          <w:u w:val="single"/>
        </w:rPr>
        <w:t>d”</w:t>
      </w:r>
      <w:r w:rsidRPr="00C549D6">
        <w:rPr>
          <w:i/>
          <w:iCs/>
        </w:rPr>
        <w:t xml:space="preserve"> </w:t>
      </w:r>
      <w:r w:rsidRPr="00C549D6">
        <w:rPr>
          <w:i/>
        </w:rPr>
        <w:t xml:space="preserve">(e.g., 15 × 0.005 kg, 30 × 0.01 lb, or capacity = 15 kg, d = 0.005 kg) in a clear and conspicuous manner and be readily apparent when viewing the reading face of the scale indicator unless already apparent by the design of the device.   Each scale division value </w:t>
      </w:r>
      <w:r w:rsidRPr="00C549D6">
        <w:rPr>
          <w:b/>
          <w:bCs/>
          <w:i/>
          <w:strike/>
        </w:rPr>
        <w:t>or weight unit</w:t>
      </w:r>
      <w:r w:rsidRPr="00C549D6">
        <w:rPr>
          <w:b/>
          <w:bCs/>
          <w:i/>
        </w:rPr>
        <w:t xml:space="preserve"> </w:t>
      </w:r>
      <w:r w:rsidRPr="00C549D6">
        <w:rPr>
          <w:b/>
          <w:bCs/>
          <w:i/>
          <w:u w:val="single"/>
        </w:rPr>
        <w:t>with its associated nominal capacity</w:t>
      </w:r>
      <w:r w:rsidRPr="00C549D6">
        <w:rPr>
          <w:i/>
        </w:rPr>
        <w:t xml:space="preserve"> shall be marked on multiple range or multi</w:t>
      </w:r>
      <w:r w:rsidRPr="00C549D6">
        <w:rPr>
          <w:i/>
        </w:rPr>
        <w:noBreakHyphen/>
        <w:t xml:space="preserve">interval scales.  </w:t>
      </w:r>
      <w:r w:rsidRPr="00C549D6">
        <w:rPr>
          <w:b/>
          <w:bCs/>
          <w:i/>
          <w:u w:val="single"/>
        </w:rPr>
        <w:t>In the absence of a separate marking of the verification scale division “e” (see Note 4), the value of the verification scale division e shall be equal to the value of the scale division d.</w:t>
      </w:r>
      <w:r w:rsidRPr="00C549D6">
        <w:rPr>
          <w:b/>
          <w:bCs/>
          <w:i/>
        </w:rPr>
        <w:t xml:space="preserve"> </w:t>
      </w:r>
    </w:p>
    <w:p w14:paraId="01B5C066" w14:textId="77777777" w:rsidR="00BD004F" w:rsidRDefault="00BD004F" w:rsidP="00BD004F">
      <w:pPr>
        <w:spacing w:after="0"/>
        <w:ind w:left="360"/>
        <w:rPr>
          <w:b/>
          <w:bCs/>
          <w:i/>
          <w:u w:val="single"/>
        </w:rPr>
      </w:pPr>
      <w:r w:rsidRPr="00C549D6">
        <w:rPr>
          <w:i/>
        </w:rPr>
        <w:t xml:space="preserve">[Nonretroactive as of January 1, 1983] </w:t>
      </w:r>
    </w:p>
    <w:p w14:paraId="34A2AA2D" w14:textId="77777777" w:rsidR="00BD004F" w:rsidRPr="00C549D6" w:rsidRDefault="00BD004F" w:rsidP="00BD004F">
      <w:pPr>
        <w:spacing w:after="0"/>
        <w:ind w:left="360"/>
        <w:rPr>
          <w:b/>
          <w:bCs/>
          <w:i/>
          <w:u w:val="single"/>
        </w:rPr>
      </w:pPr>
      <w:r>
        <w:rPr>
          <w:i/>
        </w:rPr>
        <w:t xml:space="preserve">(Amended 2005 </w:t>
      </w:r>
      <w:r w:rsidRPr="00E44A57">
        <w:rPr>
          <w:b/>
          <w:bCs/>
          <w:i/>
          <w:u w:val="single"/>
        </w:rPr>
        <w:t>and 20XX</w:t>
      </w:r>
      <w:r>
        <w:rPr>
          <w:i/>
        </w:rPr>
        <w:t>)</w:t>
      </w:r>
    </w:p>
    <w:p w14:paraId="5F673EC4" w14:textId="77777777" w:rsidR="00BD004F" w:rsidRPr="004303DA" w:rsidRDefault="00BD004F" w:rsidP="00BD004F">
      <w:pPr>
        <w:pStyle w:val="ItemHeading"/>
        <w:tabs>
          <w:tab w:val="clear" w:pos="900"/>
          <w:tab w:val="left" w:pos="1710"/>
        </w:tabs>
        <w:ind w:left="2160" w:hanging="2160"/>
      </w:pPr>
      <w:bookmarkStart w:id="207" w:name="_Toc86933584"/>
      <w:bookmarkStart w:id="208" w:name="_Toc111805319"/>
      <w:r w:rsidRPr="004303DA">
        <w:t>B2: SCL-20.6</w:t>
      </w:r>
      <w:r w:rsidRPr="004303DA">
        <w:tab/>
      </w:r>
      <w:r>
        <w:t>A</w:t>
      </w:r>
      <w:r w:rsidRPr="004303DA">
        <w:tab/>
        <w:t>T.N.1.2. Accuracy Classes and T.N.1.3. Scale Division.</w:t>
      </w:r>
      <w:bookmarkEnd w:id="206"/>
      <w:bookmarkEnd w:id="207"/>
      <w:bookmarkEnd w:id="208"/>
    </w:p>
    <w:p w14:paraId="16DFBB73" w14:textId="77777777" w:rsidR="00BD004F" w:rsidRPr="00C549D6" w:rsidRDefault="00BD004F" w:rsidP="00BD004F">
      <w:pPr>
        <w:spacing w:after="0"/>
      </w:pPr>
      <w:r w:rsidRPr="00C549D6">
        <w:rPr>
          <w:b/>
        </w:rPr>
        <w:t>Item Under Consideration:</w:t>
      </w:r>
    </w:p>
    <w:p w14:paraId="2026E0E1" w14:textId="77777777" w:rsidR="00BD004F" w:rsidRPr="00C549D6" w:rsidRDefault="00BD004F" w:rsidP="00BD004F">
      <w:r w:rsidRPr="00C549D6">
        <w:t xml:space="preserve">Amend Handbook 44, Scales Code as follows: </w:t>
      </w:r>
    </w:p>
    <w:p w14:paraId="0E8DD0C3" w14:textId="77777777" w:rsidR="00BD004F" w:rsidRPr="00C549D6" w:rsidRDefault="00BD004F" w:rsidP="00BD004F">
      <w:pPr>
        <w:rPr>
          <w:iCs/>
          <w:u w:val="single"/>
        </w:rPr>
      </w:pPr>
      <w:r w:rsidRPr="00C549D6">
        <w:rPr>
          <w:iCs/>
        </w:rPr>
        <w:t>T.N.1.2.</w:t>
      </w:r>
      <w:r w:rsidRPr="00C549D6">
        <w:rPr>
          <w:iCs/>
        </w:rPr>
        <w:tab/>
        <w:t xml:space="preserve">Accuracy Classes. – Weighing devices are divided into accuracy classes according to the number of scale divisions (n) and the value of the </w:t>
      </w:r>
      <w:r w:rsidRPr="00C549D6">
        <w:rPr>
          <w:iCs/>
          <w:u w:val="single"/>
        </w:rPr>
        <w:t xml:space="preserve">verification </w:t>
      </w:r>
      <w:r w:rsidRPr="00C549D6">
        <w:rPr>
          <w:iCs/>
        </w:rPr>
        <w:t xml:space="preserve">scale division </w:t>
      </w:r>
      <w:r w:rsidRPr="00C549D6">
        <w:rPr>
          <w:iCs/>
          <w:strike/>
        </w:rPr>
        <w:t>(d)</w:t>
      </w:r>
      <w:r w:rsidRPr="00C549D6">
        <w:rPr>
          <w:iCs/>
        </w:rPr>
        <w:t xml:space="preserve"> (e).</w:t>
      </w:r>
    </w:p>
    <w:p w14:paraId="718E8514" w14:textId="77777777" w:rsidR="00BD004F" w:rsidRPr="004303DA" w:rsidRDefault="00BD004F" w:rsidP="00BD004F">
      <w:pPr>
        <w:rPr>
          <w:rFonts w:eastAsia="Times New Roman"/>
          <w:b/>
          <w:bCs/>
          <w:iCs/>
          <w:sz w:val="22"/>
          <w:szCs w:val="22"/>
        </w:rPr>
      </w:pPr>
      <w:r w:rsidRPr="00C549D6">
        <w:rPr>
          <w:iCs/>
        </w:rPr>
        <w:t>T.N.1.3.</w:t>
      </w:r>
      <w:r w:rsidRPr="00C549D6">
        <w:rPr>
          <w:iCs/>
        </w:rPr>
        <w:tab/>
        <w:t xml:space="preserve">Scale Division. – </w:t>
      </w:r>
      <w:r w:rsidRPr="00C549D6">
        <w:rPr>
          <w:b/>
          <w:bCs/>
          <w:iCs/>
          <w:u w:val="single"/>
        </w:rPr>
        <w:t>This Code contains references to two types of scale divisions, the verification scale division (e) and the scale division (d) (see definitions in Appendix D.).</w:t>
      </w:r>
      <w:r w:rsidRPr="00C549D6">
        <w:rPr>
          <w:iCs/>
          <w:u w:val="single"/>
        </w:rPr>
        <w:t xml:space="preserve"> </w:t>
      </w:r>
      <w:r w:rsidRPr="00C549D6">
        <w:rPr>
          <w:iCs/>
        </w:rPr>
        <w:t xml:space="preserve">The tolerance for a weighing device is </w:t>
      </w:r>
      <w:r w:rsidRPr="00E44A57">
        <w:rPr>
          <w:b/>
          <w:bCs/>
          <w:iCs/>
          <w:u w:val="single"/>
        </w:rPr>
        <w:t>in the order of magnitude of</w:t>
      </w:r>
      <w:r w:rsidRPr="00C549D6">
        <w:rPr>
          <w:iCs/>
          <w:u w:val="single"/>
        </w:rPr>
        <w:t xml:space="preserve"> </w:t>
      </w:r>
      <w:r w:rsidRPr="00E44A57">
        <w:rPr>
          <w:b/>
          <w:bCs/>
          <w:iCs/>
          <w:strike/>
        </w:rPr>
        <w:t>related to the value of the scale division (d) or the value of</w:t>
      </w:r>
      <w:r w:rsidRPr="00C549D6">
        <w:rPr>
          <w:iCs/>
        </w:rPr>
        <w:t xml:space="preserve"> the verification scale division (e) and is generally expressed in terms of </w:t>
      </w:r>
      <w:r w:rsidRPr="00C549D6">
        <w:rPr>
          <w:b/>
          <w:bCs/>
          <w:iCs/>
          <w:strike/>
        </w:rPr>
        <w:t>d or</w:t>
      </w:r>
      <w:r w:rsidRPr="00C549D6">
        <w:rPr>
          <w:b/>
          <w:bCs/>
          <w:iCs/>
        </w:rPr>
        <w:t xml:space="preserve"> e. </w:t>
      </w:r>
      <w:r w:rsidRPr="00C549D6">
        <w:rPr>
          <w:b/>
          <w:bCs/>
          <w:iCs/>
          <w:u w:val="single"/>
        </w:rPr>
        <w:t>Other technical requirements may reference either the verification scale division (e) or scale division (d) as appropriate. The values of (e) and (d) are chosen by the manufacturer and are marked on the device pursuant to S.6.3., except that d is not used in reference to an analog device, such as an equal-arm balance, where the graduations do not correspond to units of weight</w:t>
      </w:r>
      <w:r w:rsidRPr="004303DA">
        <w:rPr>
          <w:b/>
          <w:bCs/>
          <w:iCs/>
          <w:u w:val="single"/>
        </w:rPr>
        <w:t>.</w:t>
      </w:r>
    </w:p>
    <w:p w14:paraId="039451F8" w14:textId="31416788" w:rsidR="00BD004F" w:rsidRPr="004303DA" w:rsidRDefault="00BD004F" w:rsidP="00BD004F">
      <w:pPr>
        <w:pStyle w:val="ItemHeading"/>
        <w:tabs>
          <w:tab w:val="clear" w:pos="900"/>
          <w:tab w:val="left" w:pos="1710"/>
        </w:tabs>
        <w:ind w:left="2160" w:hanging="2160"/>
      </w:pPr>
      <w:bookmarkStart w:id="209" w:name="_Toc32502627"/>
      <w:bookmarkStart w:id="210" w:name="_Toc86933585"/>
      <w:bookmarkStart w:id="211" w:name="_Toc111805320"/>
      <w:r w:rsidRPr="004303DA">
        <w:t>B2: SCL-20.7</w:t>
      </w:r>
      <w:r w:rsidRPr="004303DA">
        <w:tab/>
      </w:r>
      <w:r>
        <w:t>A</w:t>
      </w:r>
      <w:r w:rsidRPr="004303DA">
        <w:tab/>
        <w:t>Table</w:t>
      </w:r>
      <w:r w:rsidR="007B370F">
        <w:t xml:space="preserve"> 6</w:t>
      </w:r>
      <w:r w:rsidRPr="004303DA">
        <w:t>. Maintenance Tolerances</w:t>
      </w:r>
      <w:bookmarkEnd w:id="209"/>
      <w:bookmarkEnd w:id="210"/>
      <w:bookmarkEnd w:id="211"/>
    </w:p>
    <w:p w14:paraId="6C195AC0" w14:textId="77777777" w:rsidR="00BD004F" w:rsidRPr="004303DA" w:rsidRDefault="00BD004F" w:rsidP="00BD004F">
      <w:pPr>
        <w:keepNext/>
        <w:keepLines/>
        <w:spacing w:after="0"/>
      </w:pPr>
      <w:r w:rsidRPr="004303DA">
        <w:rPr>
          <w:b/>
        </w:rPr>
        <w:t>Item Under Consideration:</w:t>
      </w:r>
    </w:p>
    <w:p w14:paraId="23BB78C7" w14:textId="77777777" w:rsidR="00BD004F" w:rsidRPr="004303DA" w:rsidRDefault="00BD004F" w:rsidP="00BD004F">
      <w:pPr>
        <w:keepNext/>
        <w:keepLines/>
      </w:pPr>
      <w:r w:rsidRPr="004303DA">
        <w:t>Amend Handbook 44</w:t>
      </w:r>
      <w:r>
        <w:t>,</w:t>
      </w:r>
      <w:r w:rsidRPr="004303DA">
        <w:t xml:space="preserve"> Scales Code as follows: </w:t>
      </w:r>
    </w:p>
    <w:tbl>
      <w:tblPr>
        <w:tblW w:w="0" w:type="auto"/>
        <w:jc w:val="center"/>
        <w:tblLayout w:type="fixed"/>
        <w:tblCellMar>
          <w:top w:w="1" w:type="dxa"/>
          <w:left w:w="120" w:type="dxa"/>
          <w:bottom w:w="1" w:type="dxa"/>
          <w:right w:w="144" w:type="dxa"/>
        </w:tblCellMar>
        <w:tblLook w:val="0000" w:firstRow="0" w:lastRow="0" w:firstColumn="0" w:lastColumn="0" w:noHBand="0" w:noVBand="0"/>
      </w:tblPr>
      <w:tblGrid>
        <w:gridCol w:w="908"/>
        <w:gridCol w:w="1350"/>
        <w:gridCol w:w="1170"/>
        <w:gridCol w:w="1080"/>
        <w:gridCol w:w="1350"/>
        <w:gridCol w:w="1350"/>
        <w:gridCol w:w="2250"/>
      </w:tblGrid>
      <w:tr w:rsidR="00BD004F" w:rsidRPr="004303DA" w14:paraId="61A64A5D" w14:textId="77777777" w:rsidTr="004F1BAF">
        <w:trPr>
          <w:cantSplit/>
          <w:trHeight w:val="893"/>
          <w:tblHeader/>
          <w:jc w:val="center"/>
        </w:trPr>
        <w:tc>
          <w:tcPr>
            <w:tcW w:w="9458" w:type="dxa"/>
            <w:gridSpan w:val="7"/>
            <w:tcBorders>
              <w:top w:val="double" w:sz="6" w:space="0" w:color="auto"/>
              <w:left w:val="double" w:sz="6" w:space="0" w:color="auto"/>
              <w:bottom w:val="nil"/>
              <w:right w:val="double" w:sz="6" w:space="0" w:color="auto"/>
            </w:tcBorders>
            <w:vAlign w:val="center"/>
          </w:tcPr>
          <w:p w14:paraId="6A153C0A" w14:textId="77777777" w:rsidR="00BD004F" w:rsidRPr="004303DA" w:rsidRDefault="00BD004F" w:rsidP="004F1BAF">
            <w:pPr>
              <w:spacing w:after="0"/>
              <w:jc w:val="center"/>
              <w:rPr>
                <w:b/>
                <w:iCs/>
              </w:rPr>
            </w:pPr>
            <w:r w:rsidRPr="004303DA">
              <w:rPr>
                <w:b/>
                <w:iCs/>
              </w:rPr>
              <w:t>Table 6.</w:t>
            </w:r>
          </w:p>
          <w:p w14:paraId="4BAD2BFD" w14:textId="77777777" w:rsidR="00BD004F" w:rsidRPr="004303DA" w:rsidRDefault="00BD004F" w:rsidP="004F1BAF">
            <w:pPr>
              <w:spacing w:after="0"/>
              <w:jc w:val="center"/>
              <w:rPr>
                <w:iCs/>
              </w:rPr>
            </w:pPr>
            <w:r w:rsidRPr="004303DA">
              <w:rPr>
                <w:b/>
                <w:iCs/>
              </w:rPr>
              <w:t>Maintenance Tolerances</w:t>
            </w:r>
            <w:r w:rsidRPr="004303DA">
              <w:rPr>
                <w:iCs/>
              </w:rPr>
              <w:fldChar w:fldCharType="begin"/>
            </w:r>
            <w:r w:rsidRPr="004303DA">
              <w:rPr>
                <w:iCs/>
              </w:rPr>
              <w:instrText>XE"Maintenance"</w:instrText>
            </w:r>
            <w:r w:rsidRPr="004303DA">
              <w:rPr>
                <w:iCs/>
              </w:rPr>
              <w:fldChar w:fldCharType="end"/>
            </w:r>
            <w:r w:rsidRPr="004303DA">
              <w:rPr>
                <w:iCs/>
              </w:rPr>
              <w:fldChar w:fldCharType="begin"/>
            </w:r>
            <w:r w:rsidRPr="004303DA">
              <w:rPr>
                <w:iCs/>
              </w:rPr>
              <w:instrText>XE"Maintenance tolerance"</w:instrText>
            </w:r>
            <w:r w:rsidRPr="004303DA">
              <w:rPr>
                <w:iCs/>
              </w:rPr>
              <w:fldChar w:fldCharType="end"/>
            </w:r>
          </w:p>
          <w:p w14:paraId="4D7D7961" w14:textId="77777777" w:rsidR="00BD004F" w:rsidRPr="004303DA" w:rsidRDefault="00BD004F" w:rsidP="004F1BAF">
            <w:pPr>
              <w:spacing w:after="0"/>
              <w:jc w:val="center"/>
              <w:rPr>
                <w:b/>
                <w:iCs/>
              </w:rPr>
            </w:pPr>
            <w:r w:rsidRPr="004303DA">
              <w:rPr>
                <w:b/>
                <w:iCs/>
              </w:rPr>
              <w:t xml:space="preserve">(All values in this table are in </w:t>
            </w:r>
            <w:r w:rsidRPr="004303DA">
              <w:rPr>
                <w:b/>
                <w:iCs/>
                <w:u w:val="single"/>
              </w:rPr>
              <w:t>verification</w:t>
            </w:r>
            <w:r w:rsidRPr="004303DA">
              <w:rPr>
                <w:b/>
                <w:iCs/>
              </w:rPr>
              <w:t xml:space="preserve"> scale divisions)</w:t>
            </w:r>
          </w:p>
        </w:tc>
      </w:tr>
      <w:tr w:rsidR="00BD004F" w:rsidRPr="004303DA" w14:paraId="170CC697" w14:textId="77777777" w:rsidTr="004F1BAF">
        <w:trPr>
          <w:cantSplit/>
          <w:trHeight w:val="317"/>
          <w:tblHeader/>
          <w:jc w:val="center"/>
        </w:trPr>
        <w:tc>
          <w:tcPr>
            <w:tcW w:w="9458" w:type="dxa"/>
            <w:gridSpan w:val="7"/>
            <w:tcBorders>
              <w:top w:val="double" w:sz="6" w:space="0" w:color="auto"/>
              <w:left w:val="double" w:sz="6" w:space="0" w:color="auto"/>
              <w:bottom w:val="nil"/>
              <w:right w:val="double" w:sz="6" w:space="0" w:color="auto"/>
            </w:tcBorders>
            <w:vAlign w:val="center"/>
          </w:tcPr>
          <w:p w14:paraId="437FC09B" w14:textId="77777777" w:rsidR="00BD004F" w:rsidRPr="004303DA" w:rsidRDefault="00BD004F" w:rsidP="004F1BAF">
            <w:pPr>
              <w:spacing w:after="0"/>
              <w:jc w:val="center"/>
              <w:rPr>
                <w:b/>
                <w:bCs/>
                <w:iCs/>
              </w:rPr>
            </w:pPr>
            <w:r w:rsidRPr="004303DA">
              <w:rPr>
                <w:b/>
                <w:bCs/>
                <w:iCs/>
              </w:rPr>
              <w:t xml:space="preserve">Tolerance in </w:t>
            </w:r>
            <w:r w:rsidRPr="004303DA">
              <w:rPr>
                <w:b/>
                <w:bCs/>
                <w:iCs/>
                <w:u w:val="single"/>
              </w:rPr>
              <w:t>Verification</w:t>
            </w:r>
            <w:r w:rsidRPr="004303DA">
              <w:rPr>
                <w:b/>
                <w:bCs/>
                <w:iCs/>
              </w:rPr>
              <w:t xml:space="preserve"> Scale Divisions</w:t>
            </w:r>
          </w:p>
        </w:tc>
      </w:tr>
      <w:tr w:rsidR="00BD004F" w:rsidRPr="004303DA" w14:paraId="40CB2DE4" w14:textId="77777777" w:rsidTr="004F1BAF">
        <w:trPr>
          <w:cantSplit/>
          <w:trHeight w:val="317"/>
          <w:jc w:val="center"/>
        </w:trPr>
        <w:tc>
          <w:tcPr>
            <w:tcW w:w="908" w:type="dxa"/>
            <w:tcBorders>
              <w:top w:val="single" w:sz="6" w:space="0" w:color="auto"/>
              <w:left w:val="double" w:sz="6" w:space="0" w:color="auto"/>
              <w:bottom w:val="nil"/>
              <w:right w:val="nil"/>
            </w:tcBorders>
            <w:vAlign w:val="center"/>
          </w:tcPr>
          <w:p w14:paraId="602B3EE2" w14:textId="77777777" w:rsidR="00BD004F" w:rsidRPr="004303DA" w:rsidRDefault="00BD004F" w:rsidP="004F1BAF">
            <w:pPr>
              <w:spacing w:after="0"/>
              <w:rPr>
                <w:b/>
                <w:bCs/>
                <w:iCs/>
              </w:rPr>
            </w:pPr>
          </w:p>
        </w:tc>
        <w:tc>
          <w:tcPr>
            <w:tcW w:w="1350" w:type="dxa"/>
            <w:tcBorders>
              <w:top w:val="single" w:sz="6" w:space="0" w:color="auto"/>
              <w:left w:val="single" w:sz="6" w:space="0" w:color="auto"/>
              <w:bottom w:val="nil"/>
              <w:right w:val="single" w:sz="6" w:space="0" w:color="auto"/>
            </w:tcBorders>
            <w:vAlign w:val="center"/>
          </w:tcPr>
          <w:p w14:paraId="76184E7F" w14:textId="77777777" w:rsidR="00BD004F" w:rsidRPr="004303DA" w:rsidRDefault="00BD004F" w:rsidP="004F1BAF">
            <w:pPr>
              <w:spacing w:after="0"/>
              <w:jc w:val="center"/>
              <w:rPr>
                <w:b/>
                <w:bCs/>
                <w:iCs/>
                <w:u w:val="single"/>
              </w:rPr>
            </w:pPr>
            <w:r w:rsidRPr="004303DA">
              <w:rPr>
                <w:b/>
                <w:bCs/>
                <w:iCs/>
              </w:rPr>
              <w:t>1</w:t>
            </w:r>
          </w:p>
        </w:tc>
        <w:tc>
          <w:tcPr>
            <w:tcW w:w="2250" w:type="dxa"/>
            <w:gridSpan w:val="2"/>
            <w:tcBorders>
              <w:top w:val="single" w:sz="6" w:space="0" w:color="auto"/>
              <w:left w:val="nil"/>
              <w:bottom w:val="nil"/>
              <w:right w:val="single" w:sz="4" w:space="0" w:color="auto"/>
            </w:tcBorders>
            <w:vAlign w:val="center"/>
          </w:tcPr>
          <w:p w14:paraId="1D885BA5" w14:textId="77777777" w:rsidR="00BD004F" w:rsidRPr="004303DA" w:rsidRDefault="00BD004F" w:rsidP="004F1BAF">
            <w:pPr>
              <w:spacing w:after="0"/>
              <w:jc w:val="center"/>
              <w:rPr>
                <w:b/>
                <w:bCs/>
                <w:iCs/>
              </w:rPr>
            </w:pPr>
            <w:r w:rsidRPr="004303DA">
              <w:rPr>
                <w:b/>
                <w:bCs/>
                <w:iCs/>
              </w:rPr>
              <w:t>2</w:t>
            </w:r>
          </w:p>
        </w:tc>
        <w:tc>
          <w:tcPr>
            <w:tcW w:w="2700" w:type="dxa"/>
            <w:gridSpan w:val="2"/>
            <w:tcBorders>
              <w:top w:val="single" w:sz="6" w:space="0" w:color="auto"/>
              <w:left w:val="nil"/>
              <w:bottom w:val="nil"/>
              <w:right w:val="single" w:sz="4" w:space="0" w:color="auto"/>
            </w:tcBorders>
            <w:vAlign w:val="center"/>
          </w:tcPr>
          <w:p w14:paraId="13308603" w14:textId="77777777" w:rsidR="00BD004F" w:rsidRPr="004303DA" w:rsidRDefault="00BD004F" w:rsidP="004F1BAF">
            <w:pPr>
              <w:spacing w:after="0"/>
              <w:jc w:val="center"/>
              <w:rPr>
                <w:b/>
                <w:bCs/>
                <w:iCs/>
              </w:rPr>
            </w:pPr>
            <w:r w:rsidRPr="004303DA">
              <w:rPr>
                <w:b/>
                <w:bCs/>
                <w:iCs/>
              </w:rPr>
              <w:t>3</w:t>
            </w:r>
          </w:p>
        </w:tc>
        <w:tc>
          <w:tcPr>
            <w:tcW w:w="2250" w:type="dxa"/>
            <w:tcBorders>
              <w:top w:val="single" w:sz="6" w:space="0" w:color="auto"/>
              <w:left w:val="nil"/>
              <w:bottom w:val="nil"/>
              <w:right w:val="double" w:sz="6" w:space="0" w:color="auto"/>
            </w:tcBorders>
            <w:vAlign w:val="center"/>
          </w:tcPr>
          <w:p w14:paraId="4791D5FD" w14:textId="77777777" w:rsidR="00BD004F" w:rsidRPr="004303DA" w:rsidRDefault="00BD004F" w:rsidP="004F1BAF">
            <w:pPr>
              <w:spacing w:after="0"/>
              <w:jc w:val="center"/>
              <w:rPr>
                <w:b/>
                <w:bCs/>
                <w:iCs/>
              </w:rPr>
            </w:pPr>
            <w:r w:rsidRPr="004303DA">
              <w:rPr>
                <w:b/>
                <w:bCs/>
                <w:iCs/>
              </w:rPr>
              <w:t>5</w:t>
            </w:r>
          </w:p>
        </w:tc>
      </w:tr>
      <w:tr w:rsidR="00BD004F" w:rsidRPr="004303DA" w14:paraId="2B792C17" w14:textId="77777777" w:rsidTr="004F1BAF">
        <w:trPr>
          <w:cantSplit/>
          <w:trHeight w:val="317"/>
          <w:jc w:val="center"/>
        </w:trPr>
        <w:tc>
          <w:tcPr>
            <w:tcW w:w="908" w:type="dxa"/>
            <w:tcBorders>
              <w:top w:val="single" w:sz="6" w:space="0" w:color="auto"/>
              <w:left w:val="double" w:sz="6" w:space="0" w:color="auto"/>
              <w:bottom w:val="nil"/>
              <w:right w:val="nil"/>
            </w:tcBorders>
            <w:vAlign w:val="center"/>
          </w:tcPr>
          <w:p w14:paraId="4DAC5BA5" w14:textId="77777777" w:rsidR="00BD004F" w:rsidRPr="004303DA" w:rsidRDefault="00BD004F" w:rsidP="004F1BAF">
            <w:pPr>
              <w:spacing w:after="0"/>
              <w:jc w:val="center"/>
              <w:rPr>
                <w:b/>
                <w:bCs/>
                <w:iCs/>
              </w:rPr>
            </w:pPr>
            <w:r w:rsidRPr="004303DA">
              <w:rPr>
                <w:b/>
                <w:bCs/>
                <w:iCs/>
              </w:rPr>
              <w:t>Class</w:t>
            </w:r>
            <w:r w:rsidRPr="004303DA">
              <w:rPr>
                <w:bCs/>
                <w:iCs/>
              </w:rPr>
              <w:fldChar w:fldCharType="begin"/>
            </w:r>
            <w:r w:rsidRPr="004303DA">
              <w:rPr>
                <w:bCs/>
                <w:iCs/>
              </w:rPr>
              <w:instrText>XE"Class"</w:instrText>
            </w:r>
            <w:r w:rsidRPr="004303DA">
              <w:rPr>
                <w:bCs/>
                <w:iCs/>
              </w:rPr>
              <w:fldChar w:fldCharType="end"/>
            </w:r>
          </w:p>
        </w:tc>
        <w:tc>
          <w:tcPr>
            <w:tcW w:w="8550" w:type="dxa"/>
            <w:gridSpan w:val="6"/>
            <w:tcBorders>
              <w:top w:val="single" w:sz="6" w:space="0" w:color="auto"/>
              <w:left w:val="single" w:sz="6" w:space="0" w:color="auto"/>
              <w:bottom w:val="nil"/>
              <w:right w:val="double" w:sz="6" w:space="0" w:color="auto"/>
            </w:tcBorders>
            <w:vAlign w:val="center"/>
          </w:tcPr>
          <w:p w14:paraId="68449E48" w14:textId="77777777" w:rsidR="00BD004F" w:rsidRPr="004303DA" w:rsidRDefault="00BD004F" w:rsidP="004F1BAF">
            <w:pPr>
              <w:spacing w:after="0"/>
              <w:jc w:val="center"/>
              <w:rPr>
                <w:b/>
                <w:bCs/>
                <w:iCs/>
              </w:rPr>
            </w:pPr>
            <w:r w:rsidRPr="004303DA">
              <w:rPr>
                <w:b/>
                <w:bCs/>
                <w:iCs/>
              </w:rPr>
              <w:t>Test Load</w:t>
            </w:r>
          </w:p>
        </w:tc>
      </w:tr>
      <w:tr w:rsidR="00BD004F" w:rsidRPr="004303DA" w14:paraId="0D5CA3D0" w14:textId="77777777" w:rsidTr="004F1BAF">
        <w:trPr>
          <w:cantSplit/>
          <w:jc w:val="center"/>
        </w:trPr>
        <w:tc>
          <w:tcPr>
            <w:tcW w:w="908" w:type="dxa"/>
            <w:tcBorders>
              <w:top w:val="single" w:sz="6" w:space="0" w:color="auto"/>
              <w:left w:val="double" w:sz="6" w:space="0" w:color="auto"/>
              <w:bottom w:val="nil"/>
              <w:right w:val="nil"/>
            </w:tcBorders>
            <w:vAlign w:val="center"/>
          </w:tcPr>
          <w:p w14:paraId="629D3277" w14:textId="77777777" w:rsidR="00BD004F" w:rsidRPr="004303DA" w:rsidRDefault="00BD004F" w:rsidP="004F1BAF">
            <w:pPr>
              <w:spacing w:after="0"/>
              <w:jc w:val="center"/>
              <w:rPr>
                <w:iCs/>
              </w:rPr>
            </w:pPr>
            <w:r w:rsidRPr="004303DA">
              <w:rPr>
                <w:iCs/>
              </w:rPr>
              <w:t>I</w:t>
            </w:r>
            <w:r w:rsidRPr="004303DA">
              <w:rPr>
                <w:iCs/>
              </w:rPr>
              <w:fldChar w:fldCharType="begin"/>
            </w:r>
            <w:r w:rsidRPr="004303DA">
              <w:rPr>
                <w:iCs/>
              </w:rPr>
              <w:instrText>XE"Class I"</w:instrText>
            </w:r>
            <w:r w:rsidRPr="004303DA">
              <w:rPr>
                <w:iCs/>
              </w:rPr>
              <w:fldChar w:fldCharType="end"/>
            </w:r>
          </w:p>
        </w:tc>
        <w:tc>
          <w:tcPr>
            <w:tcW w:w="1350" w:type="dxa"/>
            <w:tcBorders>
              <w:top w:val="single" w:sz="6" w:space="0" w:color="auto"/>
              <w:left w:val="single" w:sz="6" w:space="0" w:color="auto"/>
              <w:bottom w:val="nil"/>
              <w:right w:val="nil"/>
            </w:tcBorders>
            <w:vAlign w:val="center"/>
          </w:tcPr>
          <w:p w14:paraId="43A5DD57" w14:textId="77777777" w:rsidR="00BD004F" w:rsidRPr="004303DA" w:rsidRDefault="00BD004F" w:rsidP="004F1BAF">
            <w:pPr>
              <w:spacing w:after="0"/>
              <w:jc w:val="center"/>
              <w:rPr>
                <w:iCs/>
              </w:rPr>
            </w:pPr>
            <w:r w:rsidRPr="004303DA">
              <w:rPr>
                <w:iCs/>
              </w:rPr>
              <w:t>0 - 50 000</w:t>
            </w:r>
          </w:p>
        </w:tc>
        <w:tc>
          <w:tcPr>
            <w:tcW w:w="1170" w:type="dxa"/>
            <w:tcBorders>
              <w:top w:val="single" w:sz="6" w:space="0" w:color="auto"/>
              <w:left w:val="single" w:sz="6" w:space="0" w:color="auto"/>
              <w:bottom w:val="nil"/>
              <w:right w:val="nil"/>
            </w:tcBorders>
            <w:vAlign w:val="center"/>
          </w:tcPr>
          <w:p w14:paraId="4D2931D7" w14:textId="77777777" w:rsidR="00BD004F" w:rsidRPr="004303DA" w:rsidRDefault="00BD004F" w:rsidP="004F1BAF">
            <w:pPr>
              <w:spacing w:after="0"/>
              <w:jc w:val="center"/>
              <w:rPr>
                <w:iCs/>
              </w:rPr>
            </w:pPr>
            <w:r w:rsidRPr="004303DA">
              <w:rPr>
                <w:iCs/>
              </w:rPr>
              <w:t>50 001 </w:t>
            </w:r>
            <w:r w:rsidRPr="004303DA">
              <w:rPr>
                <w:iCs/>
              </w:rPr>
              <w:noBreakHyphen/>
            </w:r>
          </w:p>
        </w:tc>
        <w:tc>
          <w:tcPr>
            <w:tcW w:w="1080" w:type="dxa"/>
            <w:tcBorders>
              <w:top w:val="single" w:sz="6" w:space="0" w:color="auto"/>
              <w:left w:val="nil"/>
              <w:bottom w:val="nil"/>
              <w:right w:val="nil"/>
            </w:tcBorders>
            <w:vAlign w:val="center"/>
          </w:tcPr>
          <w:p w14:paraId="4069D9C6" w14:textId="77777777" w:rsidR="00BD004F" w:rsidRPr="00EF5A89" w:rsidRDefault="00BD004F" w:rsidP="004F1BAF">
            <w:pPr>
              <w:spacing w:after="0"/>
              <w:jc w:val="center"/>
              <w:rPr>
                <w:iCs/>
              </w:rPr>
            </w:pPr>
            <w:r w:rsidRPr="00EF5A89">
              <w:rPr>
                <w:iCs/>
              </w:rPr>
              <w:t>200 000</w:t>
            </w:r>
          </w:p>
        </w:tc>
        <w:tc>
          <w:tcPr>
            <w:tcW w:w="1350" w:type="dxa"/>
            <w:tcBorders>
              <w:top w:val="single" w:sz="6" w:space="0" w:color="auto"/>
              <w:left w:val="single" w:sz="6" w:space="0" w:color="auto"/>
              <w:bottom w:val="nil"/>
              <w:right w:val="nil"/>
            </w:tcBorders>
            <w:vAlign w:val="center"/>
          </w:tcPr>
          <w:p w14:paraId="37D46483" w14:textId="77777777" w:rsidR="00BD004F" w:rsidRPr="004303DA" w:rsidRDefault="00BD004F" w:rsidP="004F1BAF">
            <w:pPr>
              <w:spacing w:after="0"/>
              <w:jc w:val="center"/>
              <w:rPr>
                <w:iCs/>
              </w:rPr>
            </w:pPr>
            <w:r w:rsidRPr="004303DA">
              <w:rPr>
                <w:iCs/>
              </w:rPr>
              <w:t>200 001 +</w:t>
            </w:r>
          </w:p>
        </w:tc>
        <w:tc>
          <w:tcPr>
            <w:tcW w:w="1350" w:type="dxa"/>
            <w:tcBorders>
              <w:top w:val="single" w:sz="6" w:space="0" w:color="auto"/>
              <w:left w:val="nil"/>
              <w:bottom w:val="nil"/>
              <w:right w:val="nil"/>
            </w:tcBorders>
            <w:vAlign w:val="center"/>
          </w:tcPr>
          <w:p w14:paraId="6A20B86C" w14:textId="77777777" w:rsidR="00BD004F" w:rsidRPr="004303DA" w:rsidRDefault="00BD004F" w:rsidP="004F1BAF">
            <w:pPr>
              <w:spacing w:after="0"/>
              <w:jc w:val="center"/>
              <w:rPr>
                <w:iCs/>
              </w:rPr>
            </w:pPr>
          </w:p>
        </w:tc>
        <w:tc>
          <w:tcPr>
            <w:tcW w:w="2250" w:type="dxa"/>
            <w:tcBorders>
              <w:top w:val="single" w:sz="6" w:space="0" w:color="auto"/>
              <w:left w:val="single" w:sz="6" w:space="0" w:color="auto"/>
              <w:bottom w:val="nil"/>
              <w:right w:val="double" w:sz="6" w:space="0" w:color="auto"/>
            </w:tcBorders>
            <w:vAlign w:val="center"/>
          </w:tcPr>
          <w:p w14:paraId="04500857" w14:textId="77777777" w:rsidR="00BD004F" w:rsidRPr="004303DA" w:rsidRDefault="00BD004F" w:rsidP="004F1BAF">
            <w:pPr>
              <w:spacing w:after="0"/>
              <w:jc w:val="center"/>
              <w:rPr>
                <w:iCs/>
              </w:rPr>
            </w:pPr>
          </w:p>
        </w:tc>
      </w:tr>
      <w:tr w:rsidR="00BD004F" w:rsidRPr="004303DA" w14:paraId="585DC34F" w14:textId="77777777" w:rsidTr="004F1BAF">
        <w:trPr>
          <w:cantSplit/>
          <w:jc w:val="center"/>
        </w:trPr>
        <w:tc>
          <w:tcPr>
            <w:tcW w:w="908" w:type="dxa"/>
            <w:tcBorders>
              <w:top w:val="nil"/>
              <w:left w:val="double" w:sz="6" w:space="0" w:color="auto"/>
              <w:bottom w:val="nil"/>
              <w:right w:val="nil"/>
            </w:tcBorders>
            <w:vAlign w:val="center"/>
          </w:tcPr>
          <w:p w14:paraId="36050A80" w14:textId="77777777" w:rsidR="00BD004F" w:rsidRPr="004303DA" w:rsidRDefault="00BD004F" w:rsidP="004F1BAF">
            <w:pPr>
              <w:spacing w:after="0"/>
              <w:jc w:val="center"/>
              <w:rPr>
                <w:iCs/>
              </w:rPr>
            </w:pPr>
            <w:r w:rsidRPr="004303DA">
              <w:rPr>
                <w:iCs/>
              </w:rPr>
              <w:t>II</w:t>
            </w:r>
            <w:r w:rsidRPr="004303DA">
              <w:rPr>
                <w:iCs/>
              </w:rPr>
              <w:fldChar w:fldCharType="begin"/>
            </w:r>
            <w:r w:rsidRPr="004303DA">
              <w:rPr>
                <w:iCs/>
              </w:rPr>
              <w:instrText>XE"Class II"</w:instrText>
            </w:r>
            <w:r w:rsidRPr="004303DA">
              <w:rPr>
                <w:iCs/>
              </w:rPr>
              <w:fldChar w:fldCharType="end"/>
            </w:r>
          </w:p>
        </w:tc>
        <w:tc>
          <w:tcPr>
            <w:tcW w:w="1350" w:type="dxa"/>
            <w:tcBorders>
              <w:top w:val="nil"/>
              <w:left w:val="single" w:sz="6" w:space="0" w:color="auto"/>
              <w:bottom w:val="nil"/>
              <w:right w:val="nil"/>
            </w:tcBorders>
            <w:vAlign w:val="center"/>
          </w:tcPr>
          <w:p w14:paraId="7A70A338" w14:textId="77777777" w:rsidR="00BD004F" w:rsidRPr="004303DA" w:rsidRDefault="00BD004F" w:rsidP="004F1BAF">
            <w:pPr>
              <w:spacing w:after="0"/>
              <w:jc w:val="center"/>
              <w:rPr>
                <w:iCs/>
              </w:rPr>
            </w:pPr>
            <w:r w:rsidRPr="004303DA">
              <w:rPr>
                <w:iCs/>
              </w:rPr>
              <w:t>0 </w:t>
            </w:r>
            <w:r w:rsidRPr="004303DA">
              <w:rPr>
                <w:iCs/>
              </w:rPr>
              <w:noBreakHyphen/>
              <w:t>   5 000</w:t>
            </w:r>
          </w:p>
        </w:tc>
        <w:tc>
          <w:tcPr>
            <w:tcW w:w="1170" w:type="dxa"/>
            <w:tcBorders>
              <w:top w:val="nil"/>
              <w:left w:val="single" w:sz="6" w:space="0" w:color="auto"/>
              <w:bottom w:val="nil"/>
              <w:right w:val="nil"/>
            </w:tcBorders>
            <w:vAlign w:val="center"/>
          </w:tcPr>
          <w:p w14:paraId="4E328990" w14:textId="77777777" w:rsidR="00BD004F" w:rsidRPr="004303DA" w:rsidRDefault="00BD004F" w:rsidP="004F1BAF">
            <w:pPr>
              <w:spacing w:after="0"/>
              <w:jc w:val="center"/>
              <w:rPr>
                <w:iCs/>
              </w:rPr>
            </w:pPr>
            <w:r w:rsidRPr="004303DA">
              <w:rPr>
                <w:iCs/>
              </w:rPr>
              <w:t>5 001 </w:t>
            </w:r>
            <w:r w:rsidRPr="004303DA">
              <w:rPr>
                <w:iCs/>
              </w:rPr>
              <w:noBreakHyphen/>
            </w:r>
          </w:p>
        </w:tc>
        <w:tc>
          <w:tcPr>
            <w:tcW w:w="1080" w:type="dxa"/>
            <w:tcBorders>
              <w:top w:val="nil"/>
              <w:left w:val="nil"/>
              <w:bottom w:val="nil"/>
              <w:right w:val="nil"/>
            </w:tcBorders>
            <w:vAlign w:val="center"/>
          </w:tcPr>
          <w:p w14:paraId="03D43AA6" w14:textId="77777777" w:rsidR="00BD004F" w:rsidRPr="00EF5A89" w:rsidRDefault="00BD004F" w:rsidP="004F1BAF">
            <w:pPr>
              <w:spacing w:after="0"/>
              <w:jc w:val="center"/>
              <w:rPr>
                <w:iCs/>
              </w:rPr>
            </w:pPr>
            <w:r w:rsidRPr="00EF5A89">
              <w:rPr>
                <w:iCs/>
              </w:rPr>
              <w:t>20 000</w:t>
            </w:r>
          </w:p>
        </w:tc>
        <w:tc>
          <w:tcPr>
            <w:tcW w:w="1350" w:type="dxa"/>
            <w:tcBorders>
              <w:top w:val="nil"/>
              <w:left w:val="single" w:sz="6" w:space="0" w:color="auto"/>
              <w:bottom w:val="nil"/>
              <w:right w:val="nil"/>
            </w:tcBorders>
            <w:vAlign w:val="center"/>
          </w:tcPr>
          <w:p w14:paraId="7FDAA3E7" w14:textId="77777777" w:rsidR="00BD004F" w:rsidRPr="004303DA" w:rsidRDefault="00BD004F" w:rsidP="004F1BAF">
            <w:pPr>
              <w:spacing w:after="0"/>
              <w:jc w:val="center"/>
              <w:rPr>
                <w:iCs/>
              </w:rPr>
            </w:pPr>
            <w:r w:rsidRPr="004303DA">
              <w:rPr>
                <w:iCs/>
              </w:rPr>
              <w:t>20 001 +</w:t>
            </w:r>
          </w:p>
        </w:tc>
        <w:tc>
          <w:tcPr>
            <w:tcW w:w="1350" w:type="dxa"/>
            <w:tcBorders>
              <w:top w:val="nil"/>
              <w:left w:val="nil"/>
              <w:bottom w:val="nil"/>
              <w:right w:val="nil"/>
            </w:tcBorders>
            <w:vAlign w:val="center"/>
          </w:tcPr>
          <w:p w14:paraId="01CEDE91" w14:textId="77777777" w:rsidR="00BD004F" w:rsidRPr="004303DA" w:rsidRDefault="00BD004F" w:rsidP="004F1BAF">
            <w:pPr>
              <w:spacing w:after="0"/>
              <w:jc w:val="center"/>
              <w:rPr>
                <w:iCs/>
              </w:rPr>
            </w:pPr>
          </w:p>
        </w:tc>
        <w:tc>
          <w:tcPr>
            <w:tcW w:w="2250" w:type="dxa"/>
            <w:tcBorders>
              <w:top w:val="nil"/>
              <w:left w:val="single" w:sz="6" w:space="0" w:color="auto"/>
              <w:bottom w:val="nil"/>
              <w:right w:val="double" w:sz="6" w:space="0" w:color="auto"/>
            </w:tcBorders>
            <w:vAlign w:val="center"/>
          </w:tcPr>
          <w:p w14:paraId="783D07B6" w14:textId="77777777" w:rsidR="00BD004F" w:rsidRPr="004303DA" w:rsidRDefault="00BD004F" w:rsidP="004F1BAF">
            <w:pPr>
              <w:spacing w:after="0"/>
              <w:jc w:val="center"/>
              <w:rPr>
                <w:iCs/>
              </w:rPr>
            </w:pPr>
          </w:p>
        </w:tc>
      </w:tr>
      <w:tr w:rsidR="00BD004F" w:rsidRPr="004303DA" w14:paraId="602AC91D" w14:textId="77777777" w:rsidTr="004F1BAF">
        <w:trPr>
          <w:cantSplit/>
          <w:jc w:val="center"/>
        </w:trPr>
        <w:tc>
          <w:tcPr>
            <w:tcW w:w="908" w:type="dxa"/>
            <w:tcBorders>
              <w:top w:val="nil"/>
              <w:left w:val="double" w:sz="6" w:space="0" w:color="auto"/>
              <w:bottom w:val="nil"/>
              <w:right w:val="nil"/>
            </w:tcBorders>
            <w:vAlign w:val="center"/>
          </w:tcPr>
          <w:p w14:paraId="201A97BA" w14:textId="77777777" w:rsidR="00BD004F" w:rsidRPr="004303DA" w:rsidRDefault="00BD004F" w:rsidP="004F1BAF">
            <w:pPr>
              <w:spacing w:after="0"/>
              <w:jc w:val="center"/>
              <w:rPr>
                <w:iCs/>
              </w:rPr>
            </w:pPr>
            <w:r w:rsidRPr="004303DA">
              <w:rPr>
                <w:iCs/>
              </w:rPr>
              <w:t>III</w:t>
            </w:r>
            <w:r w:rsidRPr="004303DA">
              <w:rPr>
                <w:iCs/>
              </w:rPr>
              <w:fldChar w:fldCharType="begin"/>
            </w:r>
            <w:r w:rsidRPr="004303DA">
              <w:rPr>
                <w:iCs/>
              </w:rPr>
              <w:instrText>XE"Class III"</w:instrText>
            </w:r>
            <w:r w:rsidRPr="004303DA">
              <w:rPr>
                <w:iCs/>
              </w:rPr>
              <w:fldChar w:fldCharType="end"/>
            </w:r>
          </w:p>
        </w:tc>
        <w:tc>
          <w:tcPr>
            <w:tcW w:w="1350" w:type="dxa"/>
            <w:tcBorders>
              <w:top w:val="nil"/>
              <w:left w:val="single" w:sz="6" w:space="0" w:color="auto"/>
              <w:bottom w:val="nil"/>
              <w:right w:val="nil"/>
            </w:tcBorders>
            <w:vAlign w:val="center"/>
          </w:tcPr>
          <w:p w14:paraId="373B6EDF" w14:textId="77777777" w:rsidR="00BD004F" w:rsidRPr="004303DA" w:rsidRDefault="00BD004F" w:rsidP="004F1BAF">
            <w:pPr>
              <w:spacing w:after="0"/>
              <w:jc w:val="center"/>
              <w:rPr>
                <w:iCs/>
              </w:rPr>
            </w:pPr>
            <w:r w:rsidRPr="004303DA">
              <w:rPr>
                <w:iCs/>
              </w:rPr>
              <w:t>0 </w:t>
            </w:r>
            <w:r w:rsidRPr="004303DA">
              <w:rPr>
                <w:iCs/>
              </w:rPr>
              <w:noBreakHyphen/>
              <w:t>      500</w:t>
            </w:r>
          </w:p>
        </w:tc>
        <w:tc>
          <w:tcPr>
            <w:tcW w:w="1170" w:type="dxa"/>
            <w:tcBorders>
              <w:top w:val="nil"/>
              <w:left w:val="single" w:sz="6" w:space="0" w:color="auto"/>
              <w:bottom w:val="nil"/>
              <w:right w:val="nil"/>
            </w:tcBorders>
            <w:vAlign w:val="center"/>
          </w:tcPr>
          <w:p w14:paraId="7E19329B" w14:textId="77777777" w:rsidR="00BD004F" w:rsidRPr="004303DA" w:rsidRDefault="00BD004F" w:rsidP="004F1BAF">
            <w:pPr>
              <w:spacing w:after="0"/>
              <w:jc w:val="center"/>
              <w:rPr>
                <w:iCs/>
              </w:rPr>
            </w:pPr>
            <w:r w:rsidRPr="004303DA">
              <w:rPr>
                <w:iCs/>
              </w:rPr>
              <w:t>501 </w:t>
            </w:r>
            <w:r w:rsidRPr="004303DA">
              <w:rPr>
                <w:iCs/>
              </w:rPr>
              <w:noBreakHyphen/>
            </w:r>
          </w:p>
        </w:tc>
        <w:tc>
          <w:tcPr>
            <w:tcW w:w="1080" w:type="dxa"/>
            <w:tcBorders>
              <w:top w:val="nil"/>
              <w:left w:val="nil"/>
              <w:bottom w:val="nil"/>
              <w:right w:val="nil"/>
            </w:tcBorders>
            <w:vAlign w:val="center"/>
          </w:tcPr>
          <w:p w14:paraId="27B75D18" w14:textId="77777777" w:rsidR="00BD004F" w:rsidRPr="00EF5A89" w:rsidRDefault="00BD004F" w:rsidP="004F1BAF">
            <w:pPr>
              <w:spacing w:after="0"/>
              <w:jc w:val="center"/>
              <w:rPr>
                <w:iCs/>
              </w:rPr>
            </w:pPr>
            <w:r w:rsidRPr="00EF5A89">
              <w:rPr>
                <w:iCs/>
              </w:rPr>
              <w:t>2 000</w:t>
            </w:r>
          </w:p>
        </w:tc>
        <w:tc>
          <w:tcPr>
            <w:tcW w:w="1350" w:type="dxa"/>
            <w:tcBorders>
              <w:top w:val="nil"/>
              <w:left w:val="single" w:sz="6" w:space="0" w:color="auto"/>
              <w:bottom w:val="nil"/>
              <w:right w:val="nil"/>
            </w:tcBorders>
            <w:vAlign w:val="center"/>
          </w:tcPr>
          <w:p w14:paraId="407B3411" w14:textId="77777777" w:rsidR="00BD004F" w:rsidRPr="004303DA" w:rsidRDefault="00BD004F" w:rsidP="004F1BAF">
            <w:pPr>
              <w:spacing w:after="0"/>
              <w:jc w:val="center"/>
              <w:rPr>
                <w:iCs/>
              </w:rPr>
            </w:pPr>
            <w:r w:rsidRPr="004303DA">
              <w:rPr>
                <w:iCs/>
              </w:rPr>
              <w:t>2 001 </w:t>
            </w:r>
            <w:r w:rsidRPr="004303DA">
              <w:rPr>
                <w:iCs/>
              </w:rPr>
              <w:noBreakHyphen/>
            </w:r>
          </w:p>
        </w:tc>
        <w:tc>
          <w:tcPr>
            <w:tcW w:w="1350" w:type="dxa"/>
            <w:tcBorders>
              <w:top w:val="nil"/>
              <w:left w:val="nil"/>
              <w:bottom w:val="nil"/>
              <w:right w:val="nil"/>
            </w:tcBorders>
            <w:vAlign w:val="center"/>
          </w:tcPr>
          <w:p w14:paraId="51893B8E" w14:textId="77777777" w:rsidR="00BD004F" w:rsidRPr="004303DA" w:rsidRDefault="00BD004F" w:rsidP="004F1BAF">
            <w:pPr>
              <w:spacing w:after="0"/>
              <w:jc w:val="center"/>
              <w:rPr>
                <w:iCs/>
              </w:rPr>
            </w:pPr>
            <w:r w:rsidRPr="004303DA">
              <w:rPr>
                <w:iCs/>
              </w:rPr>
              <w:t>4 000</w:t>
            </w:r>
          </w:p>
        </w:tc>
        <w:tc>
          <w:tcPr>
            <w:tcW w:w="2250" w:type="dxa"/>
            <w:tcBorders>
              <w:top w:val="nil"/>
              <w:left w:val="single" w:sz="6" w:space="0" w:color="auto"/>
              <w:bottom w:val="nil"/>
              <w:right w:val="double" w:sz="6" w:space="0" w:color="auto"/>
            </w:tcBorders>
            <w:vAlign w:val="center"/>
          </w:tcPr>
          <w:p w14:paraId="18BE8616" w14:textId="77777777" w:rsidR="00BD004F" w:rsidRPr="004303DA" w:rsidRDefault="00BD004F" w:rsidP="004F1BAF">
            <w:pPr>
              <w:spacing w:after="0"/>
              <w:jc w:val="center"/>
              <w:rPr>
                <w:iCs/>
              </w:rPr>
            </w:pPr>
            <w:r w:rsidRPr="004303DA">
              <w:rPr>
                <w:iCs/>
              </w:rPr>
              <w:t>4 001 +</w:t>
            </w:r>
          </w:p>
        </w:tc>
      </w:tr>
      <w:tr w:rsidR="00BD004F" w:rsidRPr="004303DA" w14:paraId="5FE41808" w14:textId="77777777" w:rsidTr="004F1BAF">
        <w:trPr>
          <w:cantSplit/>
          <w:jc w:val="center"/>
        </w:trPr>
        <w:tc>
          <w:tcPr>
            <w:tcW w:w="908" w:type="dxa"/>
            <w:tcBorders>
              <w:top w:val="nil"/>
              <w:left w:val="double" w:sz="6" w:space="0" w:color="auto"/>
              <w:bottom w:val="nil"/>
              <w:right w:val="nil"/>
            </w:tcBorders>
            <w:vAlign w:val="center"/>
          </w:tcPr>
          <w:p w14:paraId="6472568B" w14:textId="77777777" w:rsidR="00BD004F" w:rsidRPr="004303DA" w:rsidRDefault="00BD004F" w:rsidP="004F1BAF">
            <w:pPr>
              <w:spacing w:after="0"/>
              <w:jc w:val="center"/>
              <w:rPr>
                <w:iCs/>
              </w:rPr>
            </w:pPr>
            <w:r w:rsidRPr="004303DA">
              <w:rPr>
                <w:iCs/>
              </w:rPr>
              <w:lastRenderedPageBreak/>
              <w:t>IIII</w:t>
            </w:r>
            <w:r w:rsidRPr="004303DA">
              <w:rPr>
                <w:iCs/>
              </w:rPr>
              <w:fldChar w:fldCharType="begin"/>
            </w:r>
            <w:r w:rsidRPr="004303DA">
              <w:rPr>
                <w:iCs/>
              </w:rPr>
              <w:instrText>XE"Class IIII"</w:instrText>
            </w:r>
            <w:r w:rsidRPr="004303DA">
              <w:rPr>
                <w:iCs/>
              </w:rPr>
              <w:fldChar w:fldCharType="end"/>
            </w:r>
          </w:p>
        </w:tc>
        <w:tc>
          <w:tcPr>
            <w:tcW w:w="1350" w:type="dxa"/>
            <w:tcBorders>
              <w:top w:val="nil"/>
              <w:left w:val="single" w:sz="6" w:space="0" w:color="auto"/>
              <w:bottom w:val="nil"/>
              <w:right w:val="nil"/>
            </w:tcBorders>
            <w:vAlign w:val="center"/>
          </w:tcPr>
          <w:p w14:paraId="116EF9C0" w14:textId="77777777" w:rsidR="00BD004F" w:rsidRPr="004303DA" w:rsidRDefault="00BD004F" w:rsidP="004F1BAF">
            <w:pPr>
              <w:spacing w:after="0"/>
              <w:jc w:val="center"/>
              <w:rPr>
                <w:iCs/>
              </w:rPr>
            </w:pPr>
            <w:r w:rsidRPr="004303DA">
              <w:rPr>
                <w:iCs/>
              </w:rPr>
              <w:t>0 </w:t>
            </w:r>
            <w:r w:rsidRPr="004303DA">
              <w:rPr>
                <w:iCs/>
              </w:rPr>
              <w:noBreakHyphen/>
              <w:t>        50</w:t>
            </w:r>
          </w:p>
        </w:tc>
        <w:tc>
          <w:tcPr>
            <w:tcW w:w="1170" w:type="dxa"/>
            <w:tcBorders>
              <w:top w:val="nil"/>
              <w:left w:val="single" w:sz="6" w:space="0" w:color="auto"/>
              <w:bottom w:val="nil"/>
              <w:right w:val="nil"/>
            </w:tcBorders>
            <w:vAlign w:val="center"/>
          </w:tcPr>
          <w:p w14:paraId="696FF9C3" w14:textId="77777777" w:rsidR="00BD004F" w:rsidRPr="004303DA" w:rsidRDefault="00BD004F" w:rsidP="004F1BAF">
            <w:pPr>
              <w:spacing w:after="0"/>
              <w:jc w:val="center"/>
              <w:rPr>
                <w:iCs/>
              </w:rPr>
            </w:pPr>
            <w:r w:rsidRPr="004303DA">
              <w:rPr>
                <w:iCs/>
              </w:rPr>
              <w:t>51 </w:t>
            </w:r>
            <w:r w:rsidRPr="004303DA">
              <w:rPr>
                <w:iCs/>
              </w:rPr>
              <w:noBreakHyphen/>
            </w:r>
          </w:p>
        </w:tc>
        <w:tc>
          <w:tcPr>
            <w:tcW w:w="1080" w:type="dxa"/>
            <w:tcBorders>
              <w:top w:val="nil"/>
              <w:left w:val="nil"/>
              <w:bottom w:val="nil"/>
              <w:right w:val="nil"/>
            </w:tcBorders>
            <w:vAlign w:val="center"/>
          </w:tcPr>
          <w:p w14:paraId="07CDA4D4" w14:textId="77777777" w:rsidR="00BD004F" w:rsidRPr="00EF5A89" w:rsidRDefault="00BD004F" w:rsidP="004F1BAF">
            <w:pPr>
              <w:spacing w:after="0"/>
              <w:jc w:val="center"/>
              <w:rPr>
                <w:iCs/>
              </w:rPr>
            </w:pPr>
            <w:r w:rsidRPr="00EF5A89">
              <w:rPr>
                <w:iCs/>
              </w:rPr>
              <w:t>200</w:t>
            </w:r>
          </w:p>
        </w:tc>
        <w:tc>
          <w:tcPr>
            <w:tcW w:w="1350" w:type="dxa"/>
            <w:tcBorders>
              <w:top w:val="nil"/>
              <w:left w:val="single" w:sz="6" w:space="0" w:color="auto"/>
              <w:bottom w:val="nil"/>
              <w:right w:val="nil"/>
            </w:tcBorders>
            <w:vAlign w:val="center"/>
          </w:tcPr>
          <w:p w14:paraId="77391D92" w14:textId="77777777" w:rsidR="00BD004F" w:rsidRPr="004303DA" w:rsidRDefault="00BD004F" w:rsidP="004F1BAF">
            <w:pPr>
              <w:spacing w:after="0"/>
              <w:jc w:val="center"/>
              <w:rPr>
                <w:iCs/>
              </w:rPr>
            </w:pPr>
            <w:r w:rsidRPr="004303DA">
              <w:rPr>
                <w:iCs/>
              </w:rPr>
              <w:t>201 </w:t>
            </w:r>
            <w:r w:rsidRPr="004303DA">
              <w:rPr>
                <w:iCs/>
              </w:rPr>
              <w:noBreakHyphen/>
            </w:r>
          </w:p>
        </w:tc>
        <w:tc>
          <w:tcPr>
            <w:tcW w:w="1350" w:type="dxa"/>
            <w:tcBorders>
              <w:top w:val="nil"/>
              <w:left w:val="nil"/>
              <w:bottom w:val="nil"/>
              <w:right w:val="nil"/>
            </w:tcBorders>
            <w:vAlign w:val="center"/>
          </w:tcPr>
          <w:p w14:paraId="653071F5" w14:textId="77777777" w:rsidR="00BD004F" w:rsidRPr="004303DA" w:rsidRDefault="00BD004F" w:rsidP="004F1BAF">
            <w:pPr>
              <w:spacing w:after="0"/>
              <w:jc w:val="center"/>
              <w:rPr>
                <w:iCs/>
              </w:rPr>
            </w:pPr>
            <w:r w:rsidRPr="004303DA">
              <w:rPr>
                <w:iCs/>
              </w:rPr>
              <w:t>400</w:t>
            </w:r>
          </w:p>
        </w:tc>
        <w:tc>
          <w:tcPr>
            <w:tcW w:w="2250" w:type="dxa"/>
            <w:tcBorders>
              <w:top w:val="nil"/>
              <w:left w:val="single" w:sz="6" w:space="0" w:color="auto"/>
              <w:bottom w:val="nil"/>
              <w:right w:val="double" w:sz="6" w:space="0" w:color="auto"/>
            </w:tcBorders>
            <w:vAlign w:val="center"/>
          </w:tcPr>
          <w:p w14:paraId="0E90B107" w14:textId="77777777" w:rsidR="00BD004F" w:rsidRPr="004303DA" w:rsidRDefault="00BD004F" w:rsidP="004F1BAF">
            <w:pPr>
              <w:spacing w:after="0"/>
              <w:jc w:val="center"/>
              <w:rPr>
                <w:iCs/>
              </w:rPr>
            </w:pPr>
            <w:r w:rsidRPr="004303DA">
              <w:rPr>
                <w:iCs/>
              </w:rPr>
              <w:t>401 +</w:t>
            </w:r>
          </w:p>
        </w:tc>
      </w:tr>
      <w:tr w:rsidR="00BD004F" w:rsidRPr="004303DA" w14:paraId="402FB470" w14:textId="77777777" w:rsidTr="004F1BAF">
        <w:trPr>
          <w:cantSplit/>
          <w:jc w:val="center"/>
        </w:trPr>
        <w:tc>
          <w:tcPr>
            <w:tcW w:w="908" w:type="dxa"/>
            <w:tcBorders>
              <w:top w:val="nil"/>
              <w:left w:val="double" w:sz="6" w:space="0" w:color="auto"/>
              <w:bottom w:val="double" w:sz="6" w:space="0" w:color="auto"/>
              <w:right w:val="nil"/>
            </w:tcBorders>
            <w:vAlign w:val="center"/>
          </w:tcPr>
          <w:p w14:paraId="4C7AD77A" w14:textId="77777777" w:rsidR="00BD004F" w:rsidRPr="004303DA" w:rsidRDefault="00BD004F" w:rsidP="004F1BAF">
            <w:pPr>
              <w:spacing w:after="0"/>
              <w:jc w:val="center"/>
              <w:rPr>
                <w:iCs/>
              </w:rPr>
            </w:pPr>
            <w:r w:rsidRPr="004303DA">
              <w:rPr>
                <w:iCs/>
              </w:rPr>
              <w:t>III L</w:t>
            </w:r>
            <w:r w:rsidRPr="004303DA">
              <w:rPr>
                <w:iCs/>
              </w:rPr>
              <w:fldChar w:fldCharType="begin"/>
            </w:r>
            <w:r w:rsidRPr="004303DA">
              <w:rPr>
                <w:iCs/>
              </w:rPr>
              <w:instrText>XE"Class III L"</w:instrText>
            </w:r>
            <w:r w:rsidRPr="004303DA">
              <w:rPr>
                <w:iCs/>
              </w:rPr>
              <w:fldChar w:fldCharType="end"/>
            </w:r>
          </w:p>
        </w:tc>
        <w:tc>
          <w:tcPr>
            <w:tcW w:w="1350" w:type="dxa"/>
            <w:tcBorders>
              <w:top w:val="nil"/>
              <w:left w:val="single" w:sz="6" w:space="0" w:color="auto"/>
              <w:bottom w:val="double" w:sz="6" w:space="0" w:color="auto"/>
              <w:right w:val="nil"/>
            </w:tcBorders>
            <w:vAlign w:val="center"/>
          </w:tcPr>
          <w:p w14:paraId="1FA944BB" w14:textId="77777777" w:rsidR="00BD004F" w:rsidRPr="004303DA" w:rsidRDefault="00BD004F" w:rsidP="004F1BAF">
            <w:pPr>
              <w:spacing w:after="0"/>
              <w:jc w:val="center"/>
              <w:rPr>
                <w:iCs/>
              </w:rPr>
            </w:pPr>
            <w:r w:rsidRPr="004303DA">
              <w:rPr>
                <w:iCs/>
              </w:rPr>
              <w:t>0 </w:t>
            </w:r>
            <w:r w:rsidRPr="004303DA">
              <w:rPr>
                <w:iCs/>
              </w:rPr>
              <w:noBreakHyphen/>
              <w:t>      500</w:t>
            </w:r>
          </w:p>
        </w:tc>
        <w:tc>
          <w:tcPr>
            <w:tcW w:w="1170" w:type="dxa"/>
            <w:tcBorders>
              <w:top w:val="nil"/>
              <w:left w:val="single" w:sz="6" w:space="0" w:color="auto"/>
              <w:bottom w:val="double" w:sz="6" w:space="0" w:color="auto"/>
              <w:right w:val="nil"/>
            </w:tcBorders>
            <w:vAlign w:val="center"/>
          </w:tcPr>
          <w:p w14:paraId="3BBE7281" w14:textId="77777777" w:rsidR="00BD004F" w:rsidRPr="004303DA" w:rsidRDefault="00BD004F" w:rsidP="004F1BAF">
            <w:pPr>
              <w:spacing w:after="0"/>
              <w:jc w:val="center"/>
              <w:rPr>
                <w:iCs/>
              </w:rPr>
            </w:pPr>
            <w:r w:rsidRPr="004303DA">
              <w:rPr>
                <w:iCs/>
              </w:rPr>
              <w:t>501 </w:t>
            </w:r>
            <w:r w:rsidRPr="004303DA">
              <w:rPr>
                <w:iCs/>
              </w:rPr>
              <w:noBreakHyphen/>
            </w:r>
          </w:p>
        </w:tc>
        <w:tc>
          <w:tcPr>
            <w:tcW w:w="1080" w:type="dxa"/>
            <w:tcBorders>
              <w:top w:val="nil"/>
              <w:left w:val="nil"/>
              <w:bottom w:val="double" w:sz="6" w:space="0" w:color="auto"/>
              <w:right w:val="nil"/>
            </w:tcBorders>
            <w:vAlign w:val="center"/>
          </w:tcPr>
          <w:p w14:paraId="143B9E06" w14:textId="77777777" w:rsidR="00BD004F" w:rsidRPr="00EF5A89" w:rsidRDefault="00BD004F" w:rsidP="004F1BAF">
            <w:pPr>
              <w:spacing w:after="0"/>
              <w:jc w:val="center"/>
              <w:rPr>
                <w:iCs/>
              </w:rPr>
            </w:pPr>
            <w:r w:rsidRPr="00EF5A89">
              <w:rPr>
                <w:iCs/>
              </w:rPr>
              <w:t>1 000</w:t>
            </w:r>
          </w:p>
        </w:tc>
        <w:tc>
          <w:tcPr>
            <w:tcW w:w="4950" w:type="dxa"/>
            <w:gridSpan w:val="3"/>
            <w:tcBorders>
              <w:top w:val="single" w:sz="6" w:space="0" w:color="auto"/>
              <w:left w:val="single" w:sz="6" w:space="0" w:color="auto"/>
              <w:bottom w:val="double" w:sz="6" w:space="0" w:color="auto"/>
              <w:right w:val="double" w:sz="6" w:space="0" w:color="auto"/>
            </w:tcBorders>
            <w:vAlign w:val="center"/>
          </w:tcPr>
          <w:p w14:paraId="4E2A19E1" w14:textId="77777777" w:rsidR="00BD004F" w:rsidRPr="004303DA" w:rsidRDefault="00BD004F" w:rsidP="004F1BAF">
            <w:pPr>
              <w:spacing w:after="0"/>
              <w:rPr>
                <w:iCs/>
              </w:rPr>
            </w:pPr>
            <w:r w:rsidRPr="004303DA">
              <w:rPr>
                <w:iCs/>
              </w:rPr>
              <w:t xml:space="preserve">(Add 1 </w:t>
            </w:r>
            <w:r w:rsidRPr="004303DA">
              <w:rPr>
                <w:iCs/>
                <w:strike/>
              </w:rPr>
              <w:t>d</w:t>
            </w:r>
            <w:r w:rsidRPr="004303DA">
              <w:rPr>
                <w:iCs/>
              </w:rPr>
              <w:t xml:space="preserve"> </w:t>
            </w:r>
            <w:r w:rsidRPr="004303DA">
              <w:rPr>
                <w:iCs/>
                <w:u w:val="single"/>
              </w:rPr>
              <w:t>e</w:t>
            </w:r>
            <w:r w:rsidRPr="004303DA">
              <w:rPr>
                <w:iCs/>
              </w:rPr>
              <w:t xml:space="preserve"> for each additional 500 </w:t>
            </w:r>
            <w:r w:rsidRPr="004303DA">
              <w:rPr>
                <w:iCs/>
                <w:strike/>
              </w:rPr>
              <w:t>d</w:t>
            </w:r>
            <w:r w:rsidRPr="004303DA">
              <w:rPr>
                <w:iCs/>
              </w:rPr>
              <w:t xml:space="preserve"> </w:t>
            </w:r>
            <w:r w:rsidRPr="004303DA">
              <w:rPr>
                <w:iCs/>
                <w:u w:val="single"/>
              </w:rPr>
              <w:t>e</w:t>
            </w:r>
            <w:r w:rsidRPr="004303DA">
              <w:rPr>
                <w:iCs/>
              </w:rPr>
              <w:t xml:space="preserve"> or fraction thereof)</w:t>
            </w:r>
          </w:p>
        </w:tc>
      </w:tr>
    </w:tbl>
    <w:p w14:paraId="012A1584" w14:textId="77777777" w:rsidR="00BD004F" w:rsidRPr="004303DA" w:rsidRDefault="00BD004F" w:rsidP="00BD004F">
      <w:pPr>
        <w:pStyle w:val="ItemHeading"/>
        <w:tabs>
          <w:tab w:val="clear" w:pos="900"/>
          <w:tab w:val="left" w:pos="1710"/>
        </w:tabs>
        <w:ind w:left="2160" w:hanging="2160"/>
      </w:pPr>
      <w:bookmarkStart w:id="212" w:name="_Toc32502628"/>
      <w:bookmarkStart w:id="213" w:name="_Toc86933586"/>
      <w:bookmarkStart w:id="214" w:name="_Toc111805321"/>
      <w:r w:rsidRPr="004303DA">
        <w:t>B2: SCL-20.8</w:t>
      </w:r>
      <w:r w:rsidRPr="004303DA">
        <w:tab/>
      </w:r>
      <w:r>
        <w:t>A</w:t>
      </w:r>
      <w:r w:rsidRPr="004303DA">
        <w:tab/>
        <w:t>Table 8. Recommended Minimum Load</w:t>
      </w:r>
      <w:bookmarkEnd w:id="212"/>
      <w:bookmarkEnd w:id="213"/>
      <w:bookmarkEnd w:id="214"/>
    </w:p>
    <w:p w14:paraId="468820D9" w14:textId="77777777" w:rsidR="00BD004F" w:rsidRPr="004303DA" w:rsidRDefault="00BD004F" w:rsidP="00BD004F">
      <w:pPr>
        <w:spacing w:after="0"/>
      </w:pPr>
      <w:r w:rsidRPr="004303DA">
        <w:rPr>
          <w:b/>
        </w:rPr>
        <w:t>Item Under Consideration:</w:t>
      </w:r>
    </w:p>
    <w:p w14:paraId="6F611200" w14:textId="77777777" w:rsidR="00BD004F" w:rsidRPr="004303DA" w:rsidRDefault="00BD004F" w:rsidP="00BD004F">
      <w:r w:rsidRPr="004303DA">
        <w:t>Amend Handbook 44</w:t>
      </w:r>
      <w:r>
        <w:t>,</w:t>
      </w:r>
      <w:r w:rsidRPr="004303DA">
        <w:t xml:space="preserve"> Scales Code as follows: </w:t>
      </w:r>
    </w:p>
    <w:tbl>
      <w:tblPr>
        <w:tblW w:w="4500" w:type="pct"/>
        <w:jc w:val="center"/>
        <w:tblLayout w:type="fixed"/>
        <w:tblCellMar>
          <w:top w:w="43" w:type="dxa"/>
          <w:left w:w="120" w:type="dxa"/>
          <w:bottom w:w="14" w:type="dxa"/>
          <w:right w:w="120" w:type="dxa"/>
        </w:tblCellMar>
        <w:tblLook w:val="0000" w:firstRow="0" w:lastRow="0" w:firstColumn="0" w:lastColumn="0" w:noHBand="0" w:noVBand="0"/>
      </w:tblPr>
      <w:tblGrid>
        <w:gridCol w:w="2578"/>
        <w:gridCol w:w="2850"/>
        <w:gridCol w:w="2955"/>
      </w:tblGrid>
      <w:tr w:rsidR="00BD004F" w:rsidRPr="004303DA" w14:paraId="7CCD927D" w14:textId="77777777" w:rsidTr="004F1BAF">
        <w:trPr>
          <w:cantSplit/>
          <w:jc w:val="center"/>
        </w:trPr>
        <w:tc>
          <w:tcPr>
            <w:tcW w:w="8383" w:type="dxa"/>
            <w:gridSpan w:val="3"/>
            <w:tcBorders>
              <w:top w:val="double" w:sz="6" w:space="0" w:color="auto"/>
              <w:left w:val="double" w:sz="6" w:space="0" w:color="auto"/>
              <w:bottom w:val="nil"/>
              <w:right w:val="double" w:sz="6" w:space="0" w:color="auto"/>
            </w:tcBorders>
            <w:vAlign w:val="center"/>
          </w:tcPr>
          <w:p w14:paraId="79FC8840" w14:textId="77777777" w:rsidR="00BD004F" w:rsidRPr="004303DA" w:rsidRDefault="00BD004F" w:rsidP="004F1BAF">
            <w:pPr>
              <w:spacing w:after="0"/>
              <w:jc w:val="center"/>
              <w:rPr>
                <w:b/>
                <w:iCs/>
              </w:rPr>
            </w:pPr>
            <w:r w:rsidRPr="004303DA">
              <w:rPr>
                <w:b/>
                <w:iCs/>
              </w:rPr>
              <w:t>Table 8.</w:t>
            </w:r>
          </w:p>
          <w:p w14:paraId="680401FF" w14:textId="77777777" w:rsidR="00BD004F" w:rsidRPr="004303DA" w:rsidRDefault="00BD004F" w:rsidP="004F1BAF">
            <w:pPr>
              <w:spacing w:after="0"/>
              <w:jc w:val="center"/>
              <w:rPr>
                <w:b/>
                <w:iCs/>
              </w:rPr>
            </w:pPr>
            <w:r w:rsidRPr="004303DA">
              <w:rPr>
                <w:b/>
                <w:iCs/>
              </w:rPr>
              <w:t>Recommended Minimum Load</w:t>
            </w:r>
            <w:r w:rsidRPr="004303DA">
              <w:rPr>
                <w:iCs/>
              </w:rPr>
              <w:fldChar w:fldCharType="begin"/>
            </w:r>
            <w:r w:rsidRPr="004303DA">
              <w:rPr>
                <w:iCs/>
              </w:rPr>
              <w:instrText>XE"Minimum load"</w:instrText>
            </w:r>
            <w:r w:rsidRPr="004303DA">
              <w:rPr>
                <w:iCs/>
              </w:rPr>
              <w:fldChar w:fldCharType="end"/>
            </w:r>
          </w:p>
        </w:tc>
      </w:tr>
      <w:tr w:rsidR="00BD004F" w:rsidRPr="004303DA" w14:paraId="628EF5AA" w14:textId="77777777" w:rsidTr="004F1BAF">
        <w:trPr>
          <w:cantSplit/>
          <w:jc w:val="center"/>
        </w:trPr>
        <w:tc>
          <w:tcPr>
            <w:tcW w:w="2578" w:type="dxa"/>
            <w:tcBorders>
              <w:top w:val="double" w:sz="6" w:space="0" w:color="auto"/>
              <w:left w:val="double" w:sz="6" w:space="0" w:color="auto"/>
              <w:bottom w:val="nil"/>
              <w:right w:val="nil"/>
            </w:tcBorders>
            <w:vAlign w:val="center"/>
          </w:tcPr>
          <w:p w14:paraId="7579B31A" w14:textId="77777777" w:rsidR="00BD004F" w:rsidRPr="004303DA" w:rsidRDefault="00BD004F" w:rsidP="004F1BAF">
            <w:pPr>
              <w:spacing w:after="0"/>
              <w:jc w:val="center"/>
              <w:rPr>
                <w:b/>
                <w:bCs/>
                <w:iCs/>
              </w:rPr>
            </w:pPr>
            <w:r w:rsidRPr="004303DA">
              <w:rPr>
                <w:b/>
                <w:bCs/>
                <w:iCs/>
              </w:rPr>
              <w:t>Class</w:t>
            </w:r>
            <w:r w:rsidRPr="004303DA">
              <w:rPr>
                <w:bCs/>
                <w:iCs/>
              </w:rPr>
              <w:fldChar w:fldCharType="begin"/>
            </w:r>
            <w:r w:rsidRPr="004303DA">
              <w:rPr>
                <w:bCs/>
                <w:iCs/>
              </w:rPr>
              <w:instrText>XE"Class"</w:instrText>
            </w:r>
            <w:r w:rsidRPr="004303DA">
              <w:rPr>
                <w:bCs/>
                <w:iCs/>
              </w:rPr>
              <w:fldChar w:fldCharType="end"/>
            </w:r>
          </w:p>
        </w:tc>
        <w:tc>
          <w:tcPr>
            <w:tcW w:w="2850" w:type="dxa"/>
            <w:tcBorders>
              <w:top w:val="double" w:sz="6" w:space="0" w:color="auto"/>
              <w:left w:val="single" w:sz="6" w:space="0" w:color="auto"/>
              <w:bottom w:val="nil"/>
              <w:right w:val="nil"/>
            </w:tcBorders>
            <w:vAlign w:val="center"/>
          </w:tcPr>
          <w:p w14:paraId="58D8E9A6" w14:textId="77777777" w:rsidR="00BD004F" w:rsidRPr="004303DA" w:rsidRDefault="00BD004F" w:rsidP="004F1BAF">
            <w:pPr>
              <w:spacing w:after="0"/>
              <w:jc w:val="center"/>
              <w:rPr>
                <w:b/>
                <w:bCs/>
                <w:iCs/>
              </w:rPr>
            </w:pPr>
            <w:r w:rsidRPr="004303DA">
              <w:rPr>
                <w:b/>
                <w:bCs/>
                <w:iCs/>
              </w:rPr>
              <w:t>Value of Scale Division</w:t>
            </w:r>
          </w:p>
          <w:p w14:paraId="1488733A" w14:textId="77777777" w:rsidR="00BD004F" w:rsidRPr="004303DA" w:rsidRDefault="00BD004F" w:rsidP="004F1BAF">
            <w:pPr>
              <w:spacing w:after="0"/>
              <w:jc w:val="center"/>
              <w:rPr>
                <w:b/>
                <w:bCs/>
                <w:iCs/>
                <w:u w:val="single"/>
              </w:rPr>
            </w:pPr>
            <w:r w:rsidRPr="004303DA">
              <w:rPr>
                <w:b/>
                <w:bCs/>
                <w:iCs/>
              </w:rPr>
              <w:t>(d or e</w:t>
            </w:r>
            <w:r w:rsidRPr="004303DA">
              <w:rPr>
                <w:b/>
                <w:bCs/>
                <w:iCs/>
                <w:strike/>
              </w:rPr>
              <w:t>*</w:t>
            </w:r>
            <w:r w:rsidRPr="004303DA">
              <w:rPr>
                <w:b/>
                <w:bCs/>
                <w:iCs/>
              </w:rPr>
              <w:t>)</w:t>
            </w:r>
            <w:r w:rsidRPr="004303DA">
              <w:rPr>
                <w:b/>
                <w:bCs/>
                <w:iCs/>
                <w:u w:val="single"/>
              </w:rPr>
              <w:t>*</w:t>
            </w:r>
          </w:p>
        </w:tc>
        <w:tc>
          <w:tcPr>
            <w:tcW w:w="2955" w:type="dxa"/>
            <w:tcBorders>
              <w:top w:val="double" w:sz="6" w:space="0" w:color="auto"/>
              <w:left w:val="single" w:sz="6" w:space="0" w:color="auto"/>
              <w:bottom w:val="nil"/>
              <w:right w:val="double" w:sz="6" w:space="0" w:color="auto"/>
            </w:tcBorders>
            <w:vAlign w:val="center"/>
          </w:tcPr>
          <w:p w14:paraId="51B93D74" w14:textId="77777777" w:rsidR="00BD004F" w:rsidRPr="004303DA" w:rsidRDefault="00BD004F" w:rsidP="004F1BAF">
            <w:pPr>
              <w:spacing w:after="0"/>
              <w:jc w:val="center"/>
              <w:rPr>
                <w:b/>
                <w:bCs/>
                <w:iCs/>
              </w:rPr>
            </w:pPr>
            <w:r w:rsidRPr="004303DA">
              <w:rPr>
                <w:b/>
                <w:bCs/>
                <w:iCs/>
              </w:rPr>
              <w:t>Recommended Minimum Load</w:t>
            </w:r>
          </w:p>
          <w:p w14:paraId="4A776C9F" w14:textId="77777777" w:rsidR="00BD004F" w:rsidRPr="004303DA" w:rsidRDefault="00BD004F" w:rsidP="004F1BAF">
            <w:pPr>
              <w:spacing w:after="0"/>
              <w:jc w:val="center"/>
              <w:rPr>
                <w:b/>
                <w:bCs/>
                <w:iCs/>
                <w:u w:val="single"/>
              </w:rPr>
            </w:pPr>
            <w:r w:rsidRPr="004303DA">
              <w:rPr>
                <w:b/>
                <w:bCs/>
                <w:iCs/>
              </w:rPr>
              <w:t>(d or e</w:t>
            </w:r>
            <w:r w:rsidRPr="004303DA">
              <w:rPr>
                <w:b/>
                <w:bCs/>
                <w:iCs/>
                <w:strike/>
              </w:rPr>
              <w:t>*</w:t>
            </w:r>
            <w:r w:rsidRPr="004303DA">
              <w:rPr>
                <w:b/>
                <w:bCs/>
                <w:iCs/>
              </w:rPr>
              <w:t>)</w:t>
            </w:r>
            <w:r w:rsidRPr="004303DA">
              <w:rPr>
                <w:b/>
                <w:bCs/>
                <w:iCs/>
                <w:u w:val="single"/>
              </w:rPr>
              <w:t>*</w:t>
            </w:r>
          </w:p>
        </w:tc>
      </w:tr>
      <w:tr w:rsidR="00BD004F" w:rsidRPr="004303DA" w14:paraId="32656DD5" w14:textId="77777777" w:rsidTr="004F1BAF">
        <w:trPr>
          <w:cantSplit/>
          <w:jc w:val="center"/>
        </w:trPr>
        <w:tc>
          <w:tcPr>
            <w:tcW w:w="2578" w:type="dxa"/>
            <w:tcBorders>
              <w:top w:val="single" w:sz="6" w:space="0" w:color="auto"/>
              <w:left w:val="double" w:sz="6" w:space="0" w:color="auto"/>
              <w:bottom w:val="nil"/>
              <w:right w:val="nil"/>
            </w:tcBorders>
            <w:vAlign w:val="center"/>
          </w:tcPr>
          <w:p w14:paraId="217355CC" w14:textId="77777777" w:rsidR="00BD004F" w:rsidRPr="004303DA" w:rsidRDefault="00BD004F" w:rsidP="004F1BAF">
            <w:pPr>
              <w:spacing w:after="0"/>
              <w:jc w:val="center"/>
              <w:rPr>
                <w:iCs/>
              </w:rPr>
            </w:pPr>
            <w:r w:rsidRPr="004303DA">
              <w:rPr>
                <w:iCs/>
              </w:rPr>
              <w:t>I</w:t>
            </w:r>
            <w:r w:rsidRPr="004303DA">
              <w:rPr>
                <w:iCs/>
              </w:rPr>
              <w:fldChar w:fldCharType="begin"/>
            </w:r>
            <w:r w:rsidRPr="004303DA">
              <w:rPr>
                <w:iCs/>
              </w:rPr>
              <w:instrText>XE"Class I"</w:instrText>
            </w:r>
            <w:r w:rsidRPr="004303DA">
              <w:rPr>
                <w:iCs/>
              </w:rPr>
              <w:fldChar w:fldCharType="end"/>
            </w:r>
          </w:p>
        </w:tc>
        <w:tc>
          <w:tcPr>
            <w:tcW w:w="2850" w:type="dxa"/>
            <w:tcBorders>
              <w:top w:val="single" w:sz="6" w:space="0" w:color="auto"/>
              <w:left w:val="single" w:sz="6" w:space="0" w:color="auto"/>
              <w:bottom w:val="nil"/>
              <w:right w:val="nil"/>
            </w:tcBorders>
            <w:vAlign w:val="center"/>
          </w:tcPr>
          <w:p w14:paraId="60AF412F" w14:textId="77777777" w:rsidR="00BD004F" w:rsidRPr="004303DA" w:rsidRDefault="00BD004F" w:rsidP="004F1BAF">
            <w:pPr>
              <w:spacing w:after="0"/>
              <w:jc w:val="center"/>
              <w:rPr>
                <w:iCs/>
              </w:rPr>
            </w:pPr>
            <w:r w:rsidRPr="004303DA">
              <w:rPr>
                <w:iCs/>
              </w:rPr>
              <w:t>equal to or greater than 0.001 g</w:t>
            </w:r>
          </w:p>
        </w:tc>
        <w:tc>
          <w:tcPr>
            <w:tcW w:w="2955" w:type="dxa"/>
            <w:tcBorders>
              <w:top w:val="single" w:sz="6" w:space="0" w:color="auto"/>
              <w:left w:val="single" w:sz="6" w:space="0" w:color="auto"/>
              <w:bottom w:val="nil"/>
              <w:right w:val="double" w:sz="6" w:space="0" w:color="auto"/>
            </w:tcBorders>
            <w:vAlign w:val="center"/>
          </w:tcPr>
          <w:p w14:paraId="3E648C41" w14:textId="77777777" w:rsidR="00BD004F" w:rsidRPr="004303DA" w:rsidRDefault="00BD004F" w:rsidP="004F1BAF">
            <w:pPr>
              <w:spacing w:after="0"/>
              <w:jc w:val="center"/>
              <w:rPr>
                <w:iCs/>
              </w:rPr>
            </w:pPr>
            <w:r w:rsidRPr="004303DA">
              <w:rPr>
                <w:iCs/>
              </w:rPr>
              <w:t>100</w:t>
            </w:r>
          </w:p>
        </w:tc>
      </w:tr>
      <w:tr w:rsidR="00BD004F" w:rsidRPr="004303DA" w14:paraId="2E01E378" w14:textId="77777777" w:rsidTr="004F1BAF">
        <w:trPr>
          <w:cantSplit/>
          <w:jc w:val="center"/>
        </w:trPr>
        <w:tc>
          <w:tcPr>
            <w:tcW w:w="2578" w:type="dxa"/>
            <w:tcBorders>
              <w:top w:val="nil"/>
              <w:left w:val="double" w:sz="6" w:space="0" w:color="auto"/>
              <w:bottom w:val="nil"/>
              <w:right w:val="nil"/>
            </w:tcBorders>
            <w:vAlign w:val="center"/>
          </w:tcPr>
          <w:p w14:paraId="78336482" w14:textId="77777777" w:rsidR="00BD004F" w:rsidRPr="004303DA" w:rsidRDefault="00BD004F" w:rsidP="004F1BAF">
            <w:pPr>
              <w:spacing w:after="0"/>
              <w:jc w:val="center"/>
              <w:rPr>
                <w:iCs/>
              </w:rPr>
            </w:pPr>
            <w:r w:rsidRPr="004303DA">
              <w:rPr>
                <w:iCs/>
              </w:rPr>
              <w:t>II</w:t>
            </w:r>
            <w:r w:rsidRPr="004303DA">
              <w:rPr>
                <w:iCs/>
              </w:rPr>
              <w:fldChar w:fldCharType="begin"/>
            </w:r>
            <w:r w:rsidRPr="004303DA">
              <w:rPr>
                <w:iCs/>
              </w:rPr>
              <w:instrText>XE"Class II"</w:instrText>
            </w:r>
            <w:r w:rsidRPr="004303DA">
              <w:rPr>
                <w:iCs/>
              </w:rPr>
              <w:fldChar w:fldCharType="end"/>
            </w:r>
          </w:p>
        </w:tc>
        <w:tc>
          <w:tcPr>
            <w:tcW w:w="2850" w:type="dxa"/>
            <w:tcBorders>
              <w:top w:val="nil"/>
              <w:left w:val="single" w:sz="6" w:space="0" w:color="auto"/>
              <w:bottom w:val="nil"/>
              <w:right w:val="nil"/>
            </w:tcBorders>
            <w:vAlign w:val="center"/>
          </w:tcPr>
          <w:p w14:paraId="66A3D126" w14:textId="77777777" w:rsidR="00BD004F" w:rsidRPr="004303DA" w:rsidRDefault="00BD004F" w:rsidP="004F1BAF">
            <w:pPr>
              <w:spacing w:after="0"/>
              <w:jc w:val="center"/>
              <w:rPr>
                <w:iCs/>
              </w:rPr>
            </w:pPr>
            <w:r w:rsidRPr="004303DA">
              <w:rPr>
                <w:iCs/>
              </w:rPr>
              <w:t>0.001 g to 0.05 g, inclusive</w:t>
            </w:r>
          </w:p>
        </w:tc>
        <w:tc>
          <w:tcPr>
            <w:tcW w:w="2955" w:type="dxa"/>
            <w:tcBorders>
              <w:top w:val="nil"/>
              <w:left w:val="single" w:sz="6" w:space="0" w:color="auto"/>
              <w:bottom w:val="nil"/>
              <w:right w:val="double" w:sz="6" w:space="0" w:color="auto"/>
            </w:tcBorders>
            <w:vAlign w:val="center"/>
          </w:tcPr>
          <w:p w14:paraId="359B9DCF" w14:textId="77777777" w:rsidR="00BD004F" w:rsidRPr="004303DA" w:rsidRDefault="00BD004F" w:rsidP="004F1BAF">
            <w:pPr>
              <w:spacing w:after="0"/>
              <w:jc w:val="center"/>
              <w:rPr>
                <w:iCs/>
              </w:rPr>
            </w:pPr>
            <w:r w:rsidRPr="004303DA">
              <w:rPr>
                <w:iCs/>
              </w:rPr>
              <w:t>20</w:t>
            </w:r>
          </w:p>
        </w:tc>
      </w:tr>
      <w:tr w:rsidR="00BD004F" w:rsidRPr="004303DA" w14:paraId="562B735A" w14:textId="77777777" w:rsidTr="004F1BAF">
        <w:trPr>
          <w:cantSplit/>
          <w:jc w:val="center"/>
        </w:trPr>
        <w:tc>
          <w:tcPr>
            <w:tcW w:w="2578" w:type="dxa"/>
            <w:tcBorders>
              <w:top w:val="nil"/>
              <w:left w:val="double" w:sz="6" w:space="0" w:color="auto"/>
              <w:bottom w:val="nil"/>
              <w:right w:val="nil"/>
            </w:tcBorders>
            <w:vAlign w:val="center"/>
          </w:tcPr>
          <w:p w14:paraId="19804132" w14:textId="77777777" w:rsidR="00BD004F" w:rsidRPr="004303DA" w:rsidRDefault="00BD004F" w:rsidP="004F1BAF">
            <w:pPr>
              <w:spacing w:after="0"/>
              <w:jc w:val="center"/>
              <w:rPr>
                <w:iCs/>
              </w:rPr>
            </w:pPr>
          </w:p>
        </w:tc>
        <w:tc>
          <w:tcPr>
            <w:tcW w:w="2850" w:type="dxa"/>
            <w:tcBorders>
              <w:top w:val="nil"/>
              <w:left w:val="single" w:sz="6" w:space="0" w:color="auto"/>
              <w:bottom w:val="nil"/>
              <w:right w:val="nil"/>
            </w:tcBorders>
            <w:vAlign w:val="center"/>
          </w:tcPr>
          <w:p w14:paraId="6851E365" w14:textId="77777777" w:rsidR="00BD004F" w:rsidRPr="004303DA" w:rsidRDefault="00BD004F" w:rsidP="004F1BAF">
            <w:pPr>
              <w:spacing w:after="0"/>
              <w:jc w:val="center"/>
              <w:rPr>
                <w:iCs/>
              </w:rPr>
            </w:pPr>
            <w:r w:rsidRPr="004303DA">
              <w:rPr>
                <w:iCs/>
              </w:rPr>
              <w:t>equal to or greater than 0.1 g</w:t>
            </w:r>
          </w:p>
        </w:tc>
        <w:tc>
          <w:tcPr>
            <w:tcW w:w="2955" w:type="dxa"/>
            <w:tcBorders>
              <w:top w:val="nil"/>
              <w:left w:val="single" w:sz="6" w:space="0" w:color="auto"/>
              <w:bottom w:val="nil"/>
              <w:right w:val="double" w:sz="6" w:space="0" w:color="auto"/>
            </w:tcBorders>
            <w:vAlign w:val="center"/>
          </w:tcPr>
          <w:p w14:paraId="288D776E" w14:textId="77777777" w:rsidR="00BD004F" w:rsidRPr="004303DA" w:rsidRDefault="00BD004F" w:rsidP="004F1BAF">
            <w:pPr>
              <w:spacing w:after="0"/>
              <w:jc w:val="center"/>
              <w:rPr>
                <w:iCs/>
              </w:rPr>
            </w:pPr>
            <w:r w:rsidRPr="004303DA">
              <w:rPr>
                <w:iCs/>
              </w:rPr>
              <w:t>50</w:t>
            </w:r>
          </w:p>
        </w:tc>
      </w:tr>
      <w:tr w:rsidR="00BD004F" w:rsidRPr="004303DA" w14:paraId="0C5D610D" w14:textId="77777777" w:rsidTr="004F1BAF">
        <w:trPr>
          <w:cantSplit/>
          <w:jc w:val="center"/>
        </w:trPr>
        <w:tc>
          <w:tcPr>
            <w:tcW w:w="2578" w:type="dxa"/>
            <w:tcBorders>
              <w:top w:val="nil"/>
              <w:left w:val="double" w:sz="6" w:space="0" w:color="auto"/>
              <w:bottom w:val="nil"/>
              <w:right w:val="nil"/>
            </w:tcBorders>
            <w:vAlign w:val="center"/>
          </w:tcPr>
          <w:p w14:paraId="5BF52CF8" w14:textId="77777777" w:rsidR="00BD004F" w:rsidRPr="004303DA" w:rsidRDefault="00BD004F" w:rsidP="004F1BAF">
            <w:pPr>
              <w:spacing w:after="0"/>
              <w:jc w:val="center"/>
              <w:rPr>
                <w:iCs/>
              </w:rPr>
            </w:pPr>
            <w:r w:rsidRPr="004303DA">
              <w:rPr>
                <w:iCs/>
              </w:rPr>
              <w:t>III</w:t>
            </w:r>
            <w:r w:rsidRPr="004303DA">
              <w:rPr>
                <w:iCs/>
              </w:rPr>
              <w:fldChar w:fldCharType="begin"/>
            </w:r>
            <w:r w:rsidRPr="004303DA">
              <w:rPr>
                <w:iCs/>
              </w:rPr>
              <w:instrText>XE"Class III"</w:instrText>
            </w:r>
            <w:r w:rsidRPr="004303DA">
              <w:rPr>
                <w:iCs/>
              </w:rPr>
              <w:fldChar w:fldCharType="end"/>
            </w:r>
          </w:p>
        </w:tc>
        <w:tc>
          <w:tcPr>
            <w:tcW w:w="2850" w:type="dxa"/>
            <w:tcBorders>
              <w:top w:val="nil"/>
              <w:left w:val="single" w:sz="6" w:space="0" w:color="auto"/>
              <w:bottom w:val="nil"/>
              <w:right w:val="nil"/>
            </w:tcBorders>
            <w:vAlign w:val="center"/>
          </w:tcPr>
          <w:p w14:paraId="67CB07CC" w14:textId="77777777" w:rsidR="00BD004F" w:rsidRPr="004303DA" w:rsidRDefault="00BD004F" w:rsidP="004F1BAF">
            <w:pPr>
              <w:spacing w:after="0"/>
              <w:jc w:val="center"/>
              <w:rPr>
                <w:iCs/>
              </w:rPr>
            </w:pPr>
            <w:r w:rsidRPr="004303DA">
              <w:rPr>
                <w:iCs/>
              </w:rPr>
              <w:t>All**</w:t>
            </w:r>
          </w:p>
        </w:tc>
        <w:tc>
          <w:tcPr>
            <w:tcW w:w="2955" w:type="dxa"/>
            <w:tcBorders>
              <w:top w:val="nil"/>
              <w:left w:val="single" w:sz="6" w:space="0" w:color="auto"/>
              <w:bottom w:val="nil"/>
              <w:right w:val="double" w:sz="6" w:space="0" w:color="auto"/>
            </w:tcBorders>
            <w:vAlign w:val="center"/>
          </w:tcPr>
          <w:p w14:paraId="72F717EA" w14:textId="77777777" w:rsidR="00BD004F" w:rsidRPr="004303DA" w:rsidRDefault="00BD004F" w:rsidP="004F1BAF">
            <w:pPr>
              <w:spacing w:after="0"/>
              <w:jc w:val="center"/>
              <w:rPr>
                <w:iCs/>
              </w:rPr>
            </w:pPr>
            <w:r w:rsidRPr="004303DA">
              <w:rPr>
                <w:iCs/>
              </w:rPr>
              <w:t>20</w:t>
            </w:r>
          </w:p>
        </w:tc>
      </w:tr>
      <w:tr w:rsidR="00BD004F" w:rsidRPr="004303DA" w14:paraId="2BE466F4" w14:textId="77777777" w:rsidTr="004F1BAF">
        <w:trPr>
          <w:cantSplit/>
          <w:jc w:val="center"/>
        </w:trPr>
        <w:tc>
          <w:tcPr>
            <w:tcW w:w="2578" w:type="dxa"/>
            <w:tcBorders>
              <w:top w:val="nil"/>
              <w:left w:val="double" w:sz="6" w:space="0" w:color="auto"/>
              <w:bottom w:val="nil"/>
              <w:right w:val="nil"/>
            </w:tcBorders>
            <w:vAlign w:val="center"/>
          </w:tcPr>
          <w:p w14:paraId="7560D8B5" w14:textId="77777777" w:rsidR="00BD004F" w:rsidRPr="004303DA" w:rsidRDefault="00BD004F" w:rsidP="004F1BAF">
            <w:pPr>
              <w:spacing w:after="0"/>
              <w:jc w:val="center"/>
              <w:rPr>
                <w:iCs/>
              </w:rPr>
            </w:pPr>
            <w:r w:rsidRPr="004303DA">
              <w:rPr>
                <w:iCs/>
              </w:rPr>
              <w:t>III</w:t>
            </w:r>
            <w:r w:rsidRPr="004303DA">
              <w:rPr>
                <w:iCs/>
              </w:rPr>
              <w:fldChar w:fldCharType="begin"/>
            </w:r>
            <w:r w:rsidRPr="004303DA">
              <w:rPr>
                <w:iCs/>
              </w:rPr>
              <w:instrText>XE"Class III"</w:instrText>
            </w:r>
            <w:r w:rsidRPr="004303DA">
              <w:rPr>
                <w:iCs/>
              </w:rPr>
              <w:fldChar w:fldCharType="end"/>
            </w:r>
            <w:r w:rsidRPr="004303DA">
              <w:rPr>
                <w:iCs/>
              </w:rPr>
              <w:t> L</w:t>
            </w:r>
            <w:r w:rsidRPr="004303DA">
              <w:rPr>
                <w:iCs/>
              </w:rPr>
              <w:fldChar w:fldCharType="begin"/>
            </w:r>
            <w:r w:rsidRPr="004303DA">
              <w:rPr>
                <w:iCs/>
              </w:rPr>
              <w:instrText>XE"Class III L"</w:instrText>
            </w:r>
            <w:r w:rsidRPr="004303DA">
              <w:rPr>
                <w:iCs/>
              </w:rPr>
              <w:fldChar w:fldCharType="end"/>
            </w:r>
          </w:p>
        </w:tc>
        <w:tc>
          <w:tcPr>
            <w:tcW w:w="2850" w:type="dxa"/>
            <w:tcBorders>
              <w:top w:val="nil"/>
              <w:left w:val="single" w:sz="6" w:space="0" w:color="auto"/>
              <w:bottom w:val="nil"/>
              <w:right w:val="nil"/>
            </w:tcBorders>
            <w:vAlign w:val="center"/>
          </w:tcPr>
          <w:p w14:paraId="1F667F4F" w14:textId="77777777" w:rsidR="00BD004F" w:rsidRPr="004303DA" w:rsidRDefault="00BD004F" w:rsidP="004F1BAF">
            <w:pPr>
              <w:spacing w:after="0"/>
              <w:jc w:val="center"/>
              <w:rPr>
                <w:iCs/>
              </w:rPr>
            </w:pPr>
            <w:r w:rsidRPr="004303DA">
              <w:rPr>
                <w:iCs/>
              </w:rPr>
              <w:t>All</w:t>
            </w:r>
          </w:p>
        </w:tc>
        <w:tc>
          <w:tcPr>
            <w:tcW w:w="2955" w:type="dxa"/>
            <w:tcBorders>
              <w:top w:val="nil"/>
              <w:left w:val="single" w:sz="6" w:space="0" w:color="auto"/>
              <w:bottom w:val="nil"/>
              <w:right w:val="double" w:sz="6" w:space="0" w:color="auto"/>
            </w:tcBorders>
            <w:vAlign w:val="center"/>
          </w:tcPr>
          <w:p w14:paraId="3A2EAE60" w14:textId="77777777" w:rsidR="00BD004F" w:rsidRPr="004303DA" w:rsidRDefault="00BD004F" w:rsidP="004F1BAF">
            <w:pPr>
              <w:spacing w:after="0"/>
              <w:jc w:val="center"/>
              <w:rPr>
                <w:iCs/>
              </w:rPr>
            </w:pPr>
            <w:r w:rsidRPr="004303DA">
              <w:rPr>
                <w:iCs/>
              </w:rPr>
              <w:t>50</w:t>
            </w:r>
          </w:p>
        </w:tc>
      </w:tr>
      <w:tr w:rsidR="00BD004F" w:rsidRPr="004303DA" w14:paraId="29B9823F" w14:textId="77777777" w:rsidTr="004F1BAF">
        <w:trPr>
          <w:cantSplit/>
          <w:jc w:val="center"/>
        </w:trPr>
        <w:tc>
          <w:tcPr>
            <w:tcW w:w="2578" w:type="dxa"/>
            <w:tcBorders>
              <w:top w:val="nil"/>
              <w:left w:val="double" w:sz="6" w:space="0" w:color="auto"/>
              <w:bottom w:val="nil"/>
              <w:right w:val="nil"/>
            </w:tcBorders>
            <w:vAlign w:val="center"/>
          </w:tcPr>
          <w:p w14:paraId="744E5C74" w14:textId="77777777" w:rsidR="00BD004F" w:rsidRPr="004303DA" w:rsidRDefault="00BD004F" w:rsidP="004F1BAF">
            <w:pPr>
              <w:spacing w:after="0"/>
              <w:jc w:val="center"/>
              <w:rPr>
                <w:iCs/>
              </w:rPr>
            </w:pPr>
            <w:r w:rsidRPr="004303DA">
              <w:rPr>
                <w:iCs/>
              </w:rPr>
              <w:t>IIII</w:t>
            </w:r>
            <w:r w:rsidRPr="004303DA">
              <w:rPr>
                <w:iCs/>
              </w:rPr>
              <w:fldChar w:fldCharType="begin"/>
            </w:r>
            <w:r w:rsidRPr="004303DA">
              <w:rPr>
                <w:iCs/>
              </w:rPr>
              <w:instrText>XE"Class IIII"</w:instrText>
            </w:r>
            <w:r w:rsidRPr="004303DA">
              <w:rPr>
                <w:iCs/>
              </w:rPr>
              <w:fldChar w:fldCharType="end"/>
            </w:r>
          </w:p>
        </w:tc>
        <w:tc>
          <w:tcPr>
            <w:tcW w:w="2850" w:type="dxa"/>
            <w:tcBorders>
              <w:top w:val="nil"/>
              <w:left w:val="single" w:sz="6" w:space="0" w:color="auto"/>
              <w:bottom w:val="nil"/>
              <w:right w:val="nil"/>
            </w:tcBorders>
            <w:vAlign w:val="center"/>
          </w:tcPr>
          <w:p w14:paraId="7D3DC8B8" w14:textId="77777777" w:rsidR="00BD004F" w:rsidRPr="004303DA" w:rsidRDefault="00BD004F" w:rsidP="004F1BAF">
            <w:pPr>
              <w:spacing w:after="0"/>
              <w:jc w:val="center"/>
              <w:rPr>
                <w:iCs/>
              </w:rPr>
            </w:pPr>
            <w:r w:rsidRPr="004303DA">
              <w:rPr>
                <w:iCs/>
              </w:rPr>
              <w:t>All</w:t>
            </w:r>
          </w:p>
        </w:tc>
        <w:tc>
          <w:tcPr>
            <w:tcW w:w="2955" w:type="dxa"/>
            <w:tcBorders>
              <w:top w:val="nil"/>
              <w:left w:val="single" w:sz="6" w:space="0" w:color="auto"/>
              <w:bottom w:val="nil"/>
              <w:right w:val="double" w:sz="6" w:space="0" w:color="auto"/>
            </w:tcBorders>
            <w:vAlign w:val="center"/>
          </w:tcPr>
          <w:p w14:paraId="464A4157" w14:textId="77777777" w:rsidR="00BD004F" w:rsidRPr="004303DA" w:rsidRDefault="00BD004F" w:rsidP="004F1BAF">
            <w:pPr>
              <w:spacing w:after="0"/>
              <w:jc w:val="center"/>
              <w:rPr>
                <w:iCs/>
              </w:rPr>
            </w:pPr>
            <w:r w:rsidRPr="004303DA">
              <w:rPr>
                <w:iCs/>
              </w:rPr>
              <w:t>10</w:t>
            </w:r>
          </w:p>
        </w:tc>
      </w:tr>
      <w:tr w:rsidR="00BD004F" w:rsidRPr="004303DA" w14:paraId="417DDC4C" w14:textId="77777777" w:rsidTr="004F1BAF">
        <w:trPr>
          <w:cantSplit/>
          <w:jc w:val="center"/>
        </w:trPr>
        <w:tc>
          <w:tcPr>
            <w:tcW w:w="8383" w:type="dxa"/>
            <w:gridSpan w:val="3"/>
            <w:tcBorders>
              <w:top w:val="single" w:sz="6" w:space="0" w:color="auto"/>
              <w:left w:val="double" w:sz="6" w:space="0" w:color="auto"/>
              <w:bottom w:val="double" w:sz="6" w:space="0" w:color="auto"/>
              <w:right w:val="double" w:sz="6" w:space="0" w:color="auto"/>
            </w:tcBorders>
            <w:vAlign w:val="center"/>
          </w:tcPr>
          <w:p w14:paraId="4CC663FB" w14:textId="77777777" w:rsidR="00BD004F" w:rsidRPr="004F5A93" w:rsidRDefault="00BD004F" w:rsidP="004F1BAF">
            <w:pPr>
              <w:spacing w:after="0"/>
              <w:rPr>
                <w:b/>
                <w:i/>
                <w:u w:val="single"/>
              </w:rPr>
            </w:pPr>
            <w:r w:rsidRPr="004F5A93">
              <w:rPr>
                <w:b/>
                <w:iCs/>
              </w:rPr>
              <w:t>*</w:t>
            </w:r>
            <w:r w:rsidRPr="004F5A93">
              <w:rPr>
                <w:b/>
                <w:iCs/>
                <w:strike/>
              </w:rPr>
              <w:t>For Class</w:t>
            </w:r>
            <w:r w:rsidRPr="004F5A93">
              <w:rPr>
                <w:b/>
                <w:iCs/>
                <w:strike/>
              </w:rPr>
              <w:fldChar w:fldCharType="begin"/>
            </w:r>
            <w:r w:rsidRPr="004F5A93">
              <w:rPr>
                <w:b/>
                <w:iCs/>
                <w:strike/>
              </w:rPr>
              <w:instrText>XE"Class"</w:instrText>
            </w:r>
            <w:r w:rsidRPr="004F5A93">
              <w:rPr>
                <w:b/>
                <w:iCs/>
                <w:strike/>
              </w:rPr>
              <w:fldChar w:fldCharType="end"/>
            </w:r>
            <w:r w:rsidRPr="004F5A93">
              <w:rPr>
                <w:b/>
                <w:iCs/>
                <w:strike/>
              </w:rPr>
              <w:t> I</w:t>
            </w:r>
            <w:r w:rsidRPr="004F5A93">
              <w:rPr>
                <w:b/>
                <w:iCs/>
                <w:strike/>
              </w:rPr>
              <w:fldChar w:fldCharType="begin"/>
            </w:r>
            <w:r w:rsidRPr="004F5A93">
              <w:rPr>
                <w:b/>
                <w:iCs/>
                <w:strike/>
              </w:rPr>
              <w:instrText>XE"Class I"</w:instrText>
            </w:r>
            <w:r w:rsidRPr="004F5A93">
              <w:rPr>
                <w:b/>
                <w:iCs/>
                <w:strike/>
              </w:rPr>
              <w:fldChar w:fldCharType="end"/>
            </w:r>
            <w:r w:rsidRPr="004F5A93">
              <w:rPr>
                <w:b/>
                <w:iCs/>
                <w:strike/>
              </w:rPr>
              <w:t xml:space="preserve"> and II</w:t>
            </w:r>
            <w:r w:rsidRPr="004F5A93">
              <w:rPr>
                <w:b/>
                <w:iCs/>
                <w:strike/>
              </w:rPr>
              <w:fldChar w:fldCharType="begin"/>
            </w:r>
            <w:r w:rsidRPr="004F5A93">
              <w:rPr>
                <w:b/>
                <w:iCs/>
                <w:strike/>
              </w:rPr>
              <w:instrText>XE"Class II"</w:instrText>
            </w:r>
            <w:r w:rsidRPr="004F5A93">
              <w:rPr>
                <w:b/>
                <w:iCs/>
                <w:strike/>
              </w:rPr>
              <w:fldChar w:fldCharType="end"/>
            </w:r>
            <w:r w:rsidRPr="004F5A93">
              <w:rPr>
                <w:b/>
                <w:iCs/>
                <w:strike/>
              </w:rPr>
              <w:t xml:space="preserve"> devices equipped with auxiliary reading means (i.e., a rider, a vernier, or a least significant decimal differentiated by size, shape or color), the value of the verification scale division “e” is the value of the scale division immediately preceding the auxiliary means.  For Class III</w:t>
            </w:r>
            <w:r w:rsidRPr="004F5A93">
              <w:rPr>
                <w:b/>
                <w:iCs/>
                <w:strike/>
              </w:rPr>
              <w:fldChar w:fldCharType="begin"/>
            </w:r>
            <w:r w:rsidRPr="004F5A93">
              <w:rPr>
                <w:b/>
                <w:iCs/>
                <w:strike/>
              </w:rPr>
              <w:instrText>XE"Class III"</w:instrText>
            </w:r>
            <w:r w:rsidRPr="004F5A93">
              <w:rPr>
                <w:b/>
                <w:iCs/>
                <w:strike/>
              </w:rPr>
              <w:fldChar w:fldCharType="end"/>
            </w:r>
            <w:r w:rsidRPr="004F5A93">
              <w:rPr>
                <w:b/>
                <w:iCs/>
                <w:strike/>
              </w:rPr>
              <w:t xml:space="preserve"> and IIII</w:t>
            </w:r>
            <w:r w:rsidRPr="004F5A93">
              <w:rPr>
                <w:b/>
                <w:iCs/>
                <w:strike/>
              </w:rPr>
              <w:fldChar w:fldCharType="begin"/>
            </w:r>
            <w:r w:rsidRPr="004F5A93">
              <w:rPr>
                <w:b/>
                <w:iCs/>
                <w:strike/>
              </w:rPr>
              <w:instrText>XE"Class IIII"</w:instrText>
            </w:r>
            <w:r w:rsidRPr="004F5A93">
              <w:rPr>
                <w:b/>
                <w:iCs/>
                <w:strike/>
              </w:rPr>
              <w:fldChar w:fldCharType="end"/>
            </w:r>
            <w:r w:rsidRPr="004F5A93">
              <w:rPr>
                <w:b/>
                <w:iCs/>
                <w:strike/>
              </w:rPr>
              <w:t xml:space="preserve"> devices the value of “e” is specified by the manufacturer as marked on the device; “e” must be less than or equal to “d.”</w:t>
            </w:r>
            <w:r w:rsidRPr="004303DA">
              <w:rPr>
                <w:iCs/>
              </w:rPr>
              <w:t xml:space="preserve">  </w:t>
            </w:r>
            <w:r w:rsidRPr="004F5A93">
              <w:rPr>
                <w:b/>
                <w:i/>
                <w:u w:val="single"/>
              </w:rPr>
              <w:t>Scales manufacturers are permitted to design scales where the value a verification scale division e differs from the displayed scale division d. If the marked value of e is less than the value of d, use e in interpreting the Table. In all other cases use the value of d. Refer to marking requirements for d and e in footnotes 3 and 4 to Table S.6.3.a. and Table S.6.3.b.</w:t>
            </w:r>
          </w:p>
          <w:p w14:paraId="71F67DC1" w14:textId="77777777" w:rsidR="00BD004F" w:rsidRPr="004F5A93" w:rsidRDefault="00BD004F" w:rsidP="004F1BAF">
            <w:pPr>
              <w:spacing w:after="0"/>
              <w:rPr>
                <w:b/>
                <w:i/>
                <w:u w:val="single"/>
              </w:rPr>
            </w:pPr>
            <w:r w:rsidRPr="004F5A93">
              <w:rPr>
                <w:b/>
                <w:i/>
                <w:u w:val="single"/>
              </w:rPr>
              <w:t>(Amended 20XX)</w:t>
            </w:r>
          </w:p>
          <w:p w14:paraId="184352B2" w14:textId="77777777" w:rsidR="00BD004F" w:rsidRPr="004303DA" w:rsidRDefault="00BD004F" w:rsidP="004F1BAF">
            <w:pPr>
              <w:spacing w:after="0"/>
              <w:rPr>
                <w:iCs/>
              </w:rPr>
            </w:pPr>
          </w:p>
          <w:p w14:paraId="69C83A9F" w14:textId="77777777" w:rsidR="00BD004F" w:rsidRPr="004303DA" w:rsidRDefault="00BD004F" w:rsidP="004F1BAF">
            <w:pPr>
              <w:spacing w:after="0"/>
              <w:rPr>
                <w:iCs/>
              </w:rPr>
            </w:pPr>
            <w:r w:rsidRPr="004303DA">
              <w:rPr>
                <w:iCs/>
              </w:rPr>
              <w:t>**A minimum load</w:t>
            </w:r>
            <w:r w:rsidRPr="004303DA">
              <w:rPr>
                <w:iCs/>
              </w:rPr>
              <w:fldChar w:fldCharType="begin"/>
            </w:r>
            <w:r w:rsidRPr="004303DA">
              <w:rPr>
                <w:iCs/>
              </w:rPr>
              <w:instrText>XE"Minimum load"</w:instrText>
            </w:r>
            <w:r w:rsidRPr="004303DA">
              <w:rPr>
                <w:iCs/>
              </w:rPr>
              <w:fldChar w:fldCharType="end"/>
            </w:r>
            <w:r w:rsidRPr="004303DA">
              <w:rPr>
                <w:iCs/>
              </w:rPr>
              <w:t xml:space="preserve"> of 10 </w:t>
            </w:r>
            <w:r w:rsidRPr="004303DA">
              <w:rPr>
                <w:iCs/>
                <w:strike/>
              </w:rPr>
              <w:t>d</w:t>
            </w:r>
            <w:r w:rsidRPr="004303DA">
              <w:rPr>
                <w:iCs/>
              </w:rPr>
              <w:t xml:space="preserve"> </w:t>
            </w:r>
            <w:r w:rsidRPr="00E44A57">
              <w:rPr>
                <w:b/>
                <w:bCs/>
                <w:iCs/>
                <w:u w:val="single"/>
              </w:rPr>
              <w:t>e</w:t>
            </w:r>
            <w:r w:rsidRPr="00E44A57">
              <w:rPr>
                <w:b/>
                <w:bCs/>
                <w:iCs/>
              </w:rPr>
              <w:t xml:space="preserve"> </w:t>
            </w:r>
            <w:r w:rsidRPr="004303DA">
              <w:rPr>
                <w:iCs/>
              </w:rPr>
              <w:t>is recommended for a weight classifier</w:t>
            </w:r>
            <w:r w:rsidRPr="004303DA">
              <w:rPr>
                <w:iCs/>
              </w:rPr>
              <w:fldChar w:fldCharType="begin"/>
            </w:r>
            <w:r w:rsidRPr="004303DA">
              <w:rPr>
                <w:iCs/>
              </w:rPr>
              <w:instrText>XE"Weight classifier"</w:instrText>
            </w:r>
            <w:r w:rsidRPr="004303DA">
              <w:rPr>
                <w:iCs/>
              </w:rPr>
              <w:fldChar w:fldCharType="end"/>
            </w:r>
            <w:r w:rsidRPr="004303DA">
              <w:rPr>
                <w:iCs/>
              </w:rPr>
              <w:t xml:space="preserve"> marked in accordance with a statement identifying its use for special applications.</w:t>
            </w:r>
          </w:p>
        </w:tc>
      </w:tr>
      <w:tr w:rsidR="00BD004F" w:rsidRPr="004303DA" w14:paraId="09431AEA" w14:textId="77777777" w:rsidTr="004F1BAF">
        <w:trPr>
          <w:cantSplit/>
          <w:jc w:val="center"/>
        </w:trPr>
        <w:tc>
          <w:tcPr>
            <w:tcW w:w="8383" w:type="dxa"/>
            <w:gridSpan w:val="3"/>
            <w:tcBorders>
              <w:top w:val="double" w:sz="6" w:space="0" w:color="auto"/>
            </w:tcBorders>
            <w:vAlign w:val="center"/>
          </w:tcPr>
          <w:p w14:paraId="14793717" w14:textId="77777777" w:rsidR="00BD004F" w:rsidRPr="004303DA" w:rsidRDefault="00BD004F" w:rsidP="004F1BAF">
            <w:pPr>
              <w:spacing w:after="0"/>
              <w:rPr>
                <w:iCs/>
                <w:u w:val="single"/>
              </w:rPr>
            </w:pPr>
            <w:r w:rsidRPr="004303DA">
              <w:rPr>
                <w:iCs/>
              </w:rPr>
              <w:t xml:space="preserve">(Amended 1990) </w:t>
            </w:r>
            <w:r w:rsidRPr="00234D20">
              <w:rPr>
                <w:b/>
                <w:iCs/>
                <w:u w:val="single"/>
              </w:rPr>
              <w:t>(Amended 20XX)</w:t>
            </w:r>
          </w:p>
        </w:tc>
      </w:tr>
    </w:tbl>
    <w:p w14:paraId="6E6C4744" w14:textId="6AB46179" w:rsidR="00BD004F" w:rsidRDefault="00BD004F" w:rsidP="00BD004F">
      <w:pPr>
        <w:spacing w:before="40" w:after="0"/>
        <w:contextualSpacing/>
        <w:rPr>
          <w:b/>
        </w:rPr>
      </w:pPr>
    </w:p>
    <w:p w14:paraId="250C4A2E" w14:textId="56E9E00E" w:rsidR="00CC6830" w:rsidRDefault="00CC6830" w:rsidP="00BD004F">
      <w:pPr>
        <w:spacing w:before="40" w:after="0"/>
        <w:contextualSpacing/>
        <w:rPr>
          <w:b/>
        </w:rPr>
      </w:pPr>
      <w:r>
        <w:rPr>
          <w:b/>
        </w:rPr>
        <w:t>Previous Action:</w:t>
      </w:r>
    </w:p>
    <w:p w14:paraId="564BFF2C" w14:textId="79335D7B" w:rsidR="00CC6830" w:rsidRDefault="00CC6830" w:rsidP="00CC6830">
      <w:pPr>
        <w:spacing w:before="40" w:after="0"/>
        <w:ind w:left="720"/>
        <w:contextualSpacing/>
        <w:rPr>
          <w:b/>
        </w:rPr>
      </w:pPr>
      <w:r>
        <w:t xml:space="preserve">2022: Assigned: </w:t>
      </w:r>
      <w:r w:rsidRPr="00C549D6">
        <w:t>Verification Scale Division (e) Task Group</w:t>
      </w:r>
    </w:p>
    <w:p w14:paraId="1E660F07" w14:textId="77777777" w:rsidR="00CC6830" w:rsidRPr="004303DA" w:rsidRDefault="00CC6830" w:rsidP="00BD004F">
      <w:pPr>
        <w:spacing w:before="40" w:after="0"/>
        <w:contextualSpacing/>
        <w:rPr>
          <w:b/>
        </w:rPr>
      </w:pPr>
    </w:p>
    <w:p w14:paraId="42E32FD4" w14:textId="4AF6E7C0" w:rsidR="008F7B40" w:rsidRPr="004303DA" w:rsidRDefault="00BD004F" w:rsidP="00BD004F">
      <w:pPr>
        <w:keepNext/>
        <w:spacing w:before="40" w:after="0"/>
        <w:contextualSpacing/>
      </w:pPr>
      <w:r w:rsidRPr="004303DA">
        <w:rPr>
          <w:b/>
        </w:rPr>
        <w:t>Background/Discussion</w:t>
      </w:r>
      <w:r w:rsidR="008F7B40" w:rsidRPr="004303DA">
        <w:rPr>
          <w:b/>
        </w:rPr>
        <w:t>:</w:t>
      </w:r>
    </w:p>
    <w:p w14:paraId="506107E9" w14:textId="77777777" w:rsidR="00785E05" w:rsidRPr="00C549D6" w:rsidRDefault="00785E05" w:rsidP="00785E05">
      <w:r w:rsidRPr="00C549D6">
        <w:t>These items have been assigned to the newly formed Verification Scale Division (e) Task Group for further development.  For more information or to provide comment, please contact the task group chair:</w:t>
      </w:r>
    </w:p>
    <w:p w14:paraId="35795C99" w14:textId="77777777" w:rsidR="00785E05" w:rsidRPr="00C549D6" w:rsidRDefault="00785E05" w:rsidP="00785E05">
      <w:pPr>
        <w:spacing w:after="0"/>
        <w:ind w:left="720"/>
      </w:pPr>
      <w:r w:rsidRPr="00C549D6">
        <w:t>Mr. Doug Musick</w:t>
      </w:r>
    </w:p>
    <w:p w14:paraId="0BE22317" w14:textId="77777777" w:rsidR="00785E05" w:rsidRPr="00C549D6" w:rsidRDefault="00785E05" w:rsidP="00785E05">
      <w:pPr>
        <w:spacing w:after="0"/>
        <w:ind w:left="720"/>
      </w:pPr>
      <w:r w:rsidRPr="00C549D6">
        <w:t>Kansas Department of Agriculture</w:t>
      </w:r>
    </w:p>
    <w:p w14:paraId="7D68E419" w14:textId="77777777" w:rsidR="00785E05" w:rsidRPr="00C549D6" w:rsidRDefault="00785E05" w:rsidP="00785E05">
      <w:pPr>
        <w:spacing w:after="0"/>
        <w:ind w:left="720"/>
      </w:pPr>
      <w:r w:rsidRPr="00C549D6">
        <w:t xml:space="preserve">785-564-6681, </w:t>
      </w:r>
      <w:hyperlink r:id="rId46" w:history="1">
        <w:r w:rsidRPr="00F45BF4">
          <w:rPr>
            <w:noProof/>
            <w:color w:val="0000FF"/>
            <w:u w:val="single"/>
          </w:rPr>
          <w:t>doug.musick@ks.gov</w:t>
        </w:r>
      </w:hyperlink>
    </w:p>
    <w:p w14:paraId="3C037C82" w14:textId="77777777" w:rsidR="00785E05" w:rsidRPr="00C549D6" w:rsidRDefault="00785E05" w:rsidP="00785E05">
      <w:pPr>
        <w:spacing w:before="240"/>
      </w:pPr>
      <w:r w:rsidRPr="00C549D6">
        <w:lastRenderedPageBreak/>
        <w:t>Most scales under the Scales Code are designated by the manufacturer to have a value of e that equals d. Where e and d are not equal, there has been confusion in interpreting the Scales Code since the Code was adopted in 1984 (taking effect in 1986). This confusion came to the forefront with the needs arising from the cannabis trade.  I believe that there were errors in translating OIML R76 (the basis of the current Scales Code) to HB44 format, there were key issues that were lost in translation, and finally there is misunderstanding of the HB44 Code that contributed to this confusion.</w:t>
      </w:r>
      <w:r>
        <w:t xml:space="preserve"> This</w:t>
      </w:r>
      <w:r w:rsidRPr="00C549D6">
        <w:t xml:space="preserve"> proposal will seek to identify the sources of confusion and offer revisions to make correction. </w:t>
      </w:r>
    </w:p>
    <w:p w14:paraId="6CCC5094" w14:textId="77777777" w:rsidR="00785E05" w:rsidRPr="00C549D6" w:rsidRDefault="00785E05" w:rsidP="00785E05">
      <w:r w:rsidRPr="00C549D6">
        <w:t>In this discussion I will be using the OIML term instrument when referencing a complete scale or weighing system. This eliminated the dual meaning of the term “device.” A device will only refer to functioning parts of an instrument. Finally, the term “scale” will not be a weighing instrument. Scale will refer only to the measurement scale, i.e., analog graduations or digital divisions.</w:t>
      </w:r>
    </w:p>
    <w:p w14:paraId="753C374C" w14:textId="77777777" w:rsidR="00785E05" w:rsidRPr="00C549D6" w:rsidRDefault="00785E05" w:rsidP="00785E05">
      <w:pPr>
        <w:keepNext/>
        <w:keepLines/>
        <w:rPr>
          <w:b/>
          <w:bCs/>
          <w:u w:val="single"/>
        </w:rPr>
      </w:pPr>
      <w:r w:rsidRPr="00C549D6">
        <w:rPr>
          <w:b/>
          <w:bCs/>
          <w:u w:val="single"/>
        </w:rPr>
        <w:t>1. Determining Error in Verification</w:t>
      </w:r>
    </w:p>
    <w:p w14:paraId="2222506D" w14:textId="77777777" w:rsidR="00785E05" w:rsidRPr="00C549D6" w:rsidRDefault="00785E05" w:rsidP="00785E05">
      <w:pPr>
        <w:keepNext/>
        <w:keepLines/>
        <w:spacing w:after="0"/>
      </w:pPr>
      <w:r w:rsidRPr="00C549D6">
        <w:rPr>
          <w:u w:val="single"/>
        </w:rPr>
        <w:t>GEN-20.1.</w:t>
      </w:r>
    </w:p>
    <w:p w14:paraId="19743C24" w14:textId="1A5C5C1A" w:rsidR="00785E05" w:rsidRPr="00C549D6" w:rsidRDefault="00785E05" w:rsidP="00785E05">
      <w:pPr>
        <w:keepNext/>
        <w:keepLines/>
      </w:pPr>
      <w:r w:rsidRPr="00C549D6">
        <w:t xml:space="preserve">In 2017, item 3200-7, a proposal to revise the expression of tolerances in several codes, was considered and withdrawn by the S&amp;T Committee. The proposal aimed to correct the missing reference in those codes to errors of </w:t>
      </w:r>
      <w:r w:rsidR="00303A99" w:rsidRPr="00C549D6">
        <w:t>over registration</w:t>
      </w:r>
      <w:r w:rsidRPr="00C549D6">
        <w:t xml:space="preserve"> and </w:t>
      </w:r>
      <w:r w:rsidR="00303A99" w:rsidRPr="00C549D6">
        <w:t>under registration</w:t>
      </w:r>
      <w:r w:rsidRPr="00C549D6">
        <w:t xml:space="preserve">. It also included a change to the definition of </w:t>
      </w:r>
      <w:r w:rsidR="00303A99" w:rsidRPr="00C549D6">
        <w:t>over registration</w:t>
      </w:r>
      <w:r w:rsidRPr="00C549D6">
        <w:t xml:space="preserve"> and under</w:t>
      </w:r>
      <w:r w:rsidR="00303A99">
        <w:t xml:space="preserve"> </w:t>
      </w:r>
      <w:r w:rsidRPr="00C549D6">
        <w:t xml:space="preserve">registration that was prompted in part to a lack of understanding of the process of verification. Many of the comments received indicated that it was better handled through training. Additionally, the NCWM is working on the issue of alternative test methods which directly impacts the subject of verification. In reviewing the 2017 proposal again, I believe the real problem is a misunderstanding of the process of verification itself, stemming from a missing definition for “True Value.” </w:t>
      </w:r>
    </w:p>
    <w:p w14:paraId="1B34030D" w14:textId="77777777" w:rsidR="00785E05" w:rsidRPr="00C549D6" w:rsidRDefault="00785E05" w:rsidP="00785E05">
      <w:r w:rsidRPr="00C549D6">
        <w:t>The new definition and changes to the General Code correct deficiencies in the code. The “true value” has never been clearly defined in code although it may be inferred from the definitions. The concept of true value is essential to understanding verification process as it is used throughout the Handbook. It is also a legal issue establishing the basis for tolerance decisions with the uncertain test procedure clearly stated. Our decisions are based on the true value derived from a traceable standard and not based on the standard itself. Once established, the true value is considered to have no error for purposes of legal verification. In our tests, the uncertainties in the test procedure are unquantified. If you have to defend your test in court and are asked about the uncertainty in your test, what will you answer? With the addition of the True Value definition, you have a traceable test report for your standard and the text of G-T.3. regarding the legality of the specified test procedure. The verification process formally addresses the risks in two ways. First the risks are kept small by the standard and procedure specified. Second, the risks are shared equally between buyers and sellers. The enhancements explain clearly how errors are computed and how they are interpreted.</w:t>
      </w:r>
    </w:p>
    <w:p w14:paraId="3565D8A0" w14:textId="5F158F48" w:rsidR="00785E05" w:rsidRPr="00C549D6" w:rsidRDefault="00785E05" w:rsidP="00785E05">
      <w:r w:rsidRPr="00C549D6">
        <w:t xml:space="preserve">The addition of a % error definition in G-T.3. corrects a deficiency that was identified in testing LMD’s. The tolerances in the LMD codes are expressed using errors of </w:t>
      </w:r>
      <w:r w:rsidR="00303A99" w:rsidRPr="00C549D6">
        <w:t>over registration</w:t>
      </w:r>
      <w:r w:rsidRPr="00C549D6">
        <w:t xml:space="preserve"> /underregistration (device indication – true value). Yet we in the US traditionally calculate those errors as errors of excess/deficiency (true value – device indication). When calculating % error in these calculations, it seemed appropriate to put the device indication in the denominator, but this is incorrect. All error calculations must be in terms of the true value, especially % calculations.</w:t>
      </w:r>
    </w:p>
    <w:p w14:paraId="1F342FDE" w14:textId="77777777" w:rsidR="00785E05" w:rsidRPr="00C549D6" w:rsidRDefault="00785E05" w:rsidP="00785E05">
      <w:pPr>
        <w:spacing w:after="0"/>
      </w:pPr>
      <w:r w:rsidRPr="00C549D6">
        <w:rPr>
          <w:u w:val="single"/>
        </w:rPr>
        <w:t>SCL-20.1</w:t>
      </w:r>
    </w:p>
    <w:p w14:paraId="301D24E7" w14:textId="77777777" w:rsidR="00785E05" w:rsidRPr="00C549D6" w:rsidRDefault="00785E05" w:rsidP="00785E05">
      <w:r w:rsidRPr="00C549D6">
        <w:t>The addition of the Note addresses the issue of digital rounding. Parallel to R 76, the note requires errors to be determined to a resolution of at least 0.2 e. Remember that error = indication – true value, and the true value is normally the nominal value of the test weight. That means determining the indication to a resolution of 0.2 e or finer using error weights or other means when e &gt;=2 d, or by directly reading the indications when e &gt;= 5 d. This means if e = 5 d or e = 10 d, the indication is resolved fine enough to reduce the rounding error. In R76, the requirement is to “eliminate” rounding error, but this is not possible. You can only reduce it to 0.5 of whatever division size you resolve the indication. Hence, the proposal uses the term “reduce” instead of “eliminate.” The waiver allows field inspectors to continue to use direct reading when e = d, with a resulting rounding error of 0.5 e. This accepts the additional risk of passing devices outside the tolerances. (See section 4 of the proposal)</w:t>
      </w:r>
    </w:p>
    <w:p w14:paraId="691D6FCE" w14:textId="7171F587" w:rsidR="00785E05" w:rsidRPr="00C549D6" w:rsidRDefault="00785E05" w:rsidP="00785E05">
      <w:r w:rsidRPr="00C549D6">
        <w:t xml:space="preserve">The changes to the two Scales Code tolerance paragraphs create a specific reference to the type of error in G-T.3. In this case it formally states errors are errors of </w:t>
      </w:r>
      <w:r w:rsidR="00303A99" w:rsidRPr="00C549D6">
        <w:t>over registration</w:t>
      </w:r>
      <w:r w:rsidRPr="00C549D6">
        <w:t xml:space="preserve">/underregistration. The other change in T.1.1. addresses the missing part about applying tolerances to net values as well as gross values for unmarked scales. I believe this was </w:t>
      </w:r>
      <w:r w:rsidRPr="00C549D6">
        <w:lastRenderedPageBreak/>
        <w:t>just an oversight in 1984, as applying tolerances to either gross or net loads had been the established practice long before the 1984 changes to the Scales Code.</w:t>
      </w:r>
    </w:p>
    <w:p w14:paraId="29573363" w14:textId="77777777" w:rsidR="00785E05" w:rsidRPr="00C549D6" w:rsidRDefault="00785E05" w:rsidP="00785E05">
      <w:r w:rsidRPr="00C549D6">
        <w:rPr>
          <w:b/>
          <w:bCs/>
          <w:u w:val="single"/>
        </w:rPr>
        <w:t>2. Correct Code references to ensure correct reference to either e or d, as appropriate.</w:t>
      </w:r>
    </w:p>
    <w:p w14:paraId="115B38FB" w14:textId="77777777" w:rsidR="00785E05" w:rsidRPr="00C549D6" w:rsidRDefault="00785E05" w:rsidP="00785E05">
      <w:pPr>
        <w:spacing w:after="0"/>
      </w:pPr>
      <w:r w:rsidRPr="00C549D6">
        <w:rPr>
          <w:u w:val="single"/>
        </w:rPr>
        <w:t>SCL-20.2</w:t>
      </w:r>
    </w:p>
    <w:p w14:paraId="73A5AAC1" w14:textId="77777777" w:rsidR="00785E05" w:rsidRPr="00C549D6" w:rsidRDefault="00785E05" w:rsidP="00785E05">
      <w:r w:rsidRPr="00C549D6">
        <w:t>Section S.1.2.2. is not dealing with the verification scale division e as the title implies. Instead, it is dealing with special requirements for instruments designed such that e does not equal d.</w:t>
      </w:r>
    </w:p>
    <w:p w14:paraId="3594A972" w14:textId="77777777" w:rsidR="00785E05" w:rsidRPr="00C549D6" w:rsidRDefault="00785E05" w:rsidP="00785E05">
      <w:r w:rsidRPr="00C549D6">
        <w:t>Section S.1.2.2.2. is not a specification issue directed to the manufacturer</w:t>
      </w:r>
      <w:r>
        <w:t>,</w:t>
      </w:r>
      <w:r w:rsidRPr="00C549D6">
        <w:t xml:space="preserve"> but rather a question of suitability. </w:t>
      </w:r>
      <w:r>
        <w:t xml:space="preserve"> </w:t>
      </w:r>
      <w:r w:rsidRPr="00C549D6">
        <w:t xml:space="preserve">It should have been put into the User Requirements section 1. Selection Requirements. </w:t>
      </w:r>
      <w:r>
        <w:t xml:space="preserve"> </w:t>
      </w:r>
      <w:r w:rsidRPr="00C549D6">
        <w:t>For a discussion of the option to delete this refer to part 4 of the proposal.</w:t>
      </w:r>
    </w:p>
    <w:p w14:paraId="233553A8" w14:textId="77777777" w:rsidR="00785E05" w:rsidRPr="00C549D6" w:rsidRDefault="00785E05" w:rsidP="00785E05">
      <w:pPr>
        <w:spacing w:after="0"/>
      </w:pPr>
      <w:r w:rsidRPr="00C549D6">
        <w:rPr>
          <w:u w:val="single"/>
        </w:rPr>
        <w:t>SCL-20.3</w:t>
      </w:r>
    </w:p>
    <w:p w14:paraId="4FD71452" w14:textId="77777777" w:rsidR="00785E05" w:rsidRPr="00C549D6" w:rsidRDefault="00785E05" w:rsidP="00785E05">
      <w:r w:rsidRPr="00C549D6">
        <w:t xml:space="preserve">The correct value for the table is e. </w:t>
      </w:r>
      <w:r>
        <w:t xml:space="preserve"> </w:t>
      </w:r>
      <w:r w:rsidRPr="00C549D6">
        <w:t xml:space="preserve">The use of d in the formulas only works when e = d. </w:t>
      </w:r>
      <w:r>
        <w:t xml:space="preserve"> </w:t>
      </w:r>
      <w:r w:rsidRPr="00C549D6">
        <w:t>That is addressed in the note * below, which is not necessary when e is used in the formulas.</w:t>
      </w:r>
    </w:p>
    <w:p w14:paraId="093361CA" w14:textId="77777777" w:rsidR="00785E05" w:rsidRPr="00C549D6" w:rsidRDefault="00785E05" w:rsidP="00785E05">
      <w:pPr>
        <w:spacing w:after="0"/>
        <w:rPr>
          <w:u w:val="single"/>
        </w:rPr>
      </w:pPr>
      <w:r w:rsidRPr="00C549D6">
        <w:rPr>
          <w:u w:val="single"/>
        </w:rPr>
        <w:t>SCL-20.4</w:t>
      </w:r>
    </w:p>
    <w:p w14:paraId="133B2740" w14:textId="77777777" w:rsidR="00785E05" w:rsidRPr="0096076E" w:rsidRDefault="00785E05" w:rsidP="00785E05">
      <w:pPr>
        <w:numPr>
          <w:ilvl w:val="0"/>
          <w:numId w:val="19"/>
        </w:numPr>
        <w:spacing w:after="120"/>
        <w:rPr>
          <w:rFonts w:eastAsiaTheme="minorHAnsi"/>
        </w:rPr>
      </w:pPr>
      <w:r w:rsidRPr="0096076E">
        <w:rPr>
          <w:rFonts w:eastAsiaTheme="minorHAnsi"/>
        </w:rPr>
        <w:t xml:space="preserve">The inclusion of references to d in the header to column 2 of the table is technically incorrect. </w:t>
      </w:r>
      <w:r>
        <w:rPr>
          <w:rFonts w:eastAsiaTheme="minorHAnsi"/>
        </w:rPr>
        <w:t xml:space="preserve"> </w:t>
      </w:r>
      <w:r w:rsidRPr="0096076E">
        <w:rPr>
          <w:rFonts w:eastAsiaTheme="minorHAnsi"/>
        </w:rPr>
        <w:t>The verification scale division must refer only to e.</w:t>
      </w:r>
    </w:p>
    <w:p w14:paraId="5F5D83D0" w14:textId="77777777" w:rsidR="00785E05" w:rsidRPr="0096076E" w:rsidRDefault="00785E05" w:rsidP="00785E05">
      <w:pPr>
        <w:numPr>
          <w:ilvl w:val="0"/>
          <w:numId w:val="19"/>
        </w:numPr>
        <w:spacing w:after="120"/>
        <w:rPr>
          <w:rFonts w:eastAsiaTheme="minorHAnsi"/>
        </w:rPr>
      </w:pPr>
      <w:r w:rsidRPr="0096076E">
        <w:rPr>
          <w:rFonts w:eastAsiaTheme="minorHAnsi"/>
        </w:rPr>
        <w:t>The change to Note 1 serves to eliminate the confusion about considering e to be the digit to the left of d, and ensures the e value comes from the markings on the device.  It is the manufacturer who choses e for classification purposes.</w:t>
      </w:r>
    </w:p>
    <w:p w14:paraId="219699EE" w14:textId="77777777" w:rsidR="00785E05" w:rsidRPr="0096076E" w:rsidRDefault="00785E05" w:rsidP="00785E05">
      <w:pPr>
        <w:numPr>
          <w:ilvl w:val="0"/>
          <w:numId w:val="19"/>
        </w:numPr>
        <w:spacing w:after="120"/>
        <w:rPr>
          <w:rFonts w:eastAsiaTheme="minorHAnsi"/>
        </w:rPr>
      </w:pPr>
      <w:r w:rsidRPr="0096076E">
        <w:rPr>
          <w:rFonts w:eastAsiaTheme="minorHAnsi"/>
        </w:rPr>
        <w:t>The changes to note 3 correctly references the verification scale division e and not the scale division d, and they clean up some grammatical errors.</w:t>
      </w:r>
    </w:p>
    <w:p w14:paraId="299C115C" w14:textId="77777777" w:rsidR="00785E05" w:rsidRPr="00C549D6" w:rsidRDefault="00785E05" w:rsidP="00785E05">
      <w:pPr>
        <w:spacing w:after="0"/>
      </w:pPr>
      <w:r w:rsidRPr="00C549D6">
        <w:rPr>
          <w:u w:val="single"/>
        </w:rPr>
        <w:t>SCL-20.5</w:t>
      </w:r>
    </w:p>
    <w:p w14:paraId="6352BE5A" w14:textId="77777777" w:rsidR="00785E05" w:rsidRPr="00C549D6" w:rsidRDefault="00785E05" w:rsidP="00785E05">
      <w:pPr>
        <w:rPr>
          <w:iCs/>
        </w:rPr>
      </w:pPr>
      <w:r w:rsidRPr="00C549D6">
        <w:rPr>
          <w:iCs/>
        </w:rPr>
        <w:t>The change clarifies that the verification scale division is equal to the marked d when no separate marking of e is provided. Note that nothing in Note 3 prevents marking d = 1 g e = 1 g, or capacity 10000 g x 1 g e =1 g. The change to the last sentence cleans up a nonsensical term “weight unit.” The scale division must be in a unit of weight, e.g., g, kg, lb, etc. The intent was to have each range of a multi-range device include a capacity and division size n. Note R76 requires marking of Class, Max (capacity), and e, with a marking of d is only required when e &lt;&gt;d</w:t>
      </w:r>
      <w:r>
        <w:rPr>
          <w:iCs/>
        </w:rPr>
        <w:t>.</w:t>
      </w:r>
    </w:p>
    <w:p w14:paraId="785D6AEB" w14:textId="77777777" w:rsidR="00785E05" w:rsidRPr="00C549D6" w:rsidRDefault="00785E05" w:rsidP="00785E05">
      <w:pPr>
        <w:keepNext/>
        <w:keepLines/>
        <w:spacing w:after="0"/>
        <w:rPr>
          <w:u w:val="single"/>
        </w:rPr>
      </w:pPr>
      <w:r w:rsidRPr="00C549D6">
        <w:rPr>
          <w:u w:val="single"/>
        </w:rPr>
        <w:t>SCL-20.6</w:t>
      </w:r>
    </w:p>
    <w:p w14:paraId="32DBAC9D" w14:textId="77777777" w:rsidR="00785E05" w:rsidRPr="00C549D6" w:rsidRDefault="00785E05" w:rsidP="00785E05">
      <w:pPr>
        <w:keepNext/>
        <w:keepLines/>
        <w:rPr>
          <w:iCs/>
        </w:rPr>
      </w:pPr>
      <w:r w:rsidRPr="00C549D6">
        <w:rPr>
          <w:iCs/>
        </w:rPr>
        <w:t>The change to T.N.1.1.2. corrects the contradiction between the current code using d and the definition using e in determining accuracy class. The value of n in the definitions already correctly refers to e</w:t>
      </w:r>
      <w:r>
        <w:rPr>
          <w:iCs/>
        </w:rPr>
        <w:t>.</w:t>
      </w:r>
    </w:p>
    <w:p w14:paraId="3079C499" w14:textId="77777777" w:rsidR="00785E05" w:rsidRPr="00C549D6" w:rsidRDefault="00785E05" w:rsidP="00785E05">
      <w:pPr>
        <w:rPr>
          <w:iCs/>
        </w:rPr>
      </w:pPr>
      <w:r w:rsidRPr="00C549D6">
        <w:rPr>
          <w:iCs/>
        </w:rPr>
        <w:t>The change to T.N.1.1.3. is an attempt to clarify (e) and (d) similar to R 76 in Table 2. Note that when e=d, under S.6.3. only one marking is required. It is only when e ≠ d that S.6.3. requires both to be marked. The addition of material for ungraduated analog devices is housekeeping since d has no meaning for these devices. The change also clarifies that some requirements are directed to d (functional requirements on the device) and some to e (relating to classification and tolerance values).</w:t>
      </w:r>
    </w:p>
    <w:p w14:paraId="4A77F8F3" w14:textId="77777777" w:rsidR="00785E05" w:rsidRPr="00C549D6" w:rsidRDefault="00785E05" w:rsidP="00785E05">
      <w:pPr>
        <w:rPr>
          <w:b/>
          <w:bCs/>
          <w:u w:val="single"/>
        </w:rPr>
      </w:pPr>
      <w:r w:rsidRPr="00C549D6">
        <w:rPr>
          <w:b/>
          <w:bCs/>
          <w:u w:val="single"/>
        </w:rPr>
        <w:t>3. Discuss issues of suitability of scales when e and d are not equal.</w:t>
      </w:r>
    </w:p>
    <w:p w14:paraId="7796542C" w14:textId="77777777" w:rsidR="00785E05" w:rsidRPr="00C549D6" w:rsidRDefault="00785E05" w:rsidP="00785E05">
      <w:pPr>
        <w:spacing w:after="0"/>
      </w:pPr>
      <w:r w:rsidRPr="00C549D6">
        <w:rPr>
          <w:u w:val="single"/>
        </w:rPr>
        <w:t>SCL-20.7</w:t>
      </w:r>
    </w:p>
    <w:p w14:paraId="5D280A47" w14:textId="77777777" w:rsidR="00785E05" w:rsidRPr="00C549D6" w:rsidRDefault="00785E05" w:rsidP="00785E05">
      <w:pPr>
        <w:rPr>
          <w:iCs/>
        </w:rPr>
      </w:pPr>
      <w:r w:rsidRPr="00C549D6">
        <w:rPr>
          <w:iCs/>
        </w:rPr>
        <w:t>It is the value of e that is used in specifying tolerances according to the definition of e, and all values in this table must be expressed in terms of e.  The table is currently written in terms of the scale division d, which is technically incorrect.</w:t>
      </w:r>
    </w:p>
    <w:p w14:paraId="641F2E04" w14:textId="77777777" w:rsidR="00785E05" w:rsidRPr="00C549D6" w:rsidRDefault="00785E05" w:rsidP="00785E05">
      <w:r w:rsidRPr="00C549D6">
        <w:rPr>
          <w:u w:val="single"/>
        </w:rPr>
        <w:t>SCL-20.8</w:t>
      </w:r>
    </w:p>
    <w:p w14:paraId="1B3542B2" w14:textId="77777777" w:rsidR="00785E05" w:rsidRPr="00C549D6" w:rsidRDefault="00785E05" w:rsidP="00785E05">
      <w:pPr>
        <w:rPr>
          <w:iCs/>
        </w:rPr>
      </w:pPr>
      <w:r w:rsidRPr="00C549D6">
        <w:rPr>
          <w:iCs/>
        </w:rPr>
        <w:t>The parenthetical (d or e) in the headers to columns 2 and 3 is confusing when the two are not equal. Which one do you use? The note may address Class I and II devices, but it does not help with weight classifiers in Classes III and IIII, where you certainly don’t want to use d.</w:t>
      </w:r>
    </w:p>
    <w:p w14:paraId="654C6813" w14:textId="77777777" w:rsidR="00785E05" w:rsidRPr="00C549D6" w:rsidRDefault="00785E05" w:rsidP="00785E05">
      <w:pPr>
        <w:rPr>
          <w:iCs/>
        </w:rPr>
      </w:pPr>
      <w:r w:rsidRPr="00C549D6">
        <w:rPr>
          <w:iCs/>
        </w:rPr>
        <w:lastRenderedPageBreak/>
        <w:t>It is vital to note that for instruments under R76 the manufacturer is required to mark a minimum load (Min). The manufacturer calculates Min using e. However, the minimum load is marked in mass units matching the instrument display in divisions of d. There is no confusion since it is marked on the instrument. In HB44 the inspector must determine the minimum load from Table 8 and the scale markings. Most users don’t even know this requirement exists, unless told by the inspector.</w:t>
      </w:r>
    </w:p>
    <w:p w14:paraId="3F4190B2" w14:textId="77777777" w:rsidR="00785E05" w:rsidRPr="00E52785" w:rsidRDefault="00785E05" w:rsidP="00785E05">
      <w:pPr>
        <w:rPr>
          <w:iCs/>
        </w:rPr>
      </w:pPr>
      <w:r w:rsidRPr="00C549D6">
        <w:rPr>
          <w:noProof/>
        </w:rPr>
        <w:drawing>
          <wp:anchor distT="0" distB="0" distL="114300" distR="114300" simplePos="0" relativeHeight="251660296" behindDoc="1" locked="0" layoutInCell="1" allowOverlap="1" wp14:anchorId="04ADDD2B" wp14:editId="1D0A71EC">
            <wp:simplePos x="0" y="0"/>
            <wp:positionH relativeFrom="column">
              <wp:posOffset>4248150</wp:posOffset>
            </wp:positionH>
            <wp:positionV relativeFrom="paragraph">
              <wp:posOffset>84455</wp:posOffset>
            </wp:positionV>
            <wp:extent cx="1504950" cy="962025"/>
            <wp:effectExtent l="0" t="0" r="0" b="9525"/>
            <wp:wrapTight wrapText="bothSides">
              <wp:wrapPolygon edited="0">
                <wp:start x="0" y="0"/>
                <wp:lineTo x="0" y="21386"/>
                <wp:lineTo x="21327" y="21386"/>
                <wp:lineTo x="21327" y="0"/>
                <wp:lineTo x="0" y="0"/>
              </wp:wrapPolygon>
            </wp:wrapTight>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04950" cy="962025"/>
                    </a:xfrm>
                    <a:prstGeom prst="rect">
                      <a:avLst/>
                    </a:prstGeom>
                    <a:noFill/>
                  </pic:spPr>
                </pic:pic>
              </a:graphicData>
            </a:graphic>
            <wp14:sizeRelH relativeFrom="page">
              <wp14:pctWidth>0</wp14:pctWidth>
            </wp14:sizeRelH>
            <wp14:sizeRelV relativeFrom="page">
              <wp14:pctHeight>0</wp14:pctHeight>
            </wp14:sizeRelV>
          </wp:anchor>
        </w:drawing>
      </w:r>
      <w:r w:rsidRPr="00C549D6">
        <w:rPr>
          <w:iCs/>
        </w:rPr>
        <w:t xml:space="preserve">Table 8 is addressing the large significance of rounding error at small loads. The table must be clear to ensure the correct scale division is used in enforcement. The table at right shows the relative errors resulting from roundoff to the nearest scale division d at various loads in the table. In principle, we are trying to ensure loads weighed are sufficient to reduce the relative errors to the levels shown, i.e. for Class I – 0.5%, for Class II – 1.0%, Class IIIL – 1.0%, for Class III – 2.5%, and Class IIII – 5%. While these might seem large initially, there is a diminishing returns effect. A small percentage of a small number tends to be insignificant. Because the value of commodities goes up as the accuracy goes up, we have more stringent requirements on Classes I </w:t>
      </w:r>
      <w:r w:rsidRPr="00E52785">
        <w:rPr>
          <w:iCs/>
        </w:rPr>
        <w:t>and II.</w:t>
      </w:r>
    </w:p>
    <w:p w14:paraId="5158D6CD" w14:textId="77777777" w:rsidR="00785E05" w:rsidRPr="00E52785" w:rsidRDefault="00785E05" w:rsidP="00785E05">
      <w:pPr>
        <w:keepNext/>
        <w:keepLines/>
        <w:rPr>
          <w:iCs/>
        </w:rPr>
      </w:pPr>
      <w:r w:rsidRPr="00E52785">
        <w:rPr>
          <w:iCs/>
        </w:rPr>
        <w:t xml:space="preserve">Scales fall into three categories, i.e. with e &gt; d, e = d, and e &lt; d. </w:t>
      </w:r>
    </w:p>
    <w:p w14:paraId="58356404" w14:textId="77777777" w:rsidR="00785E05" w:rsidRPr="00E52785" w:rsidRDefault="00785E05" w:rsidP="00785E05">
      <w:pPr>
        <w:keepNext/>
        <w:keepLines/>
        <w:numPr>
          <w:ilvl w:val="0"/>
          <w:numId w:val="20"/>
        </w:numPr>
        <w:rPr>
          <w:rFonts w:eastAsiaTheme="minorHAnsi"/>
          <w:iCs/>
        </w:rPr>
      </w:pPr>
      <w:r w:rsidRPr="00E52785">
        <w:rPr>
          <w:rFonts w:eastAsiaTheme="minorHAnsi"/>
          <w:iCs/>
        </w:rPr>
        <w:t>If e &lt; d, e.g. weight classifiers, it seems clear the appropriate choice is e. The table in the second note specifies d, which is technically incorrect. For example, a Class III weight classifier with d = 50 g e = 1 g, the relative accuracy of 5% is reached at 10 e. At 10 d or (500 e) the relative error due to rounding is 0.1%.</w:t>
      </w:r>
    </w:p>
    <w:p w14:paraId="134ADCBA" w14:textId="77777777" w:rsidR="00785E05" w:rsidRPr="00E52785" w:rsidRDefault="00785E05" w:rsidP="00785E05">
      <w:pPr>
        <w:numPr>
          <w:ilvl w:val="0"/>
          <w:numId w:val="20"/>
        </w:numPr>
        <w:rPr>
          <w:rFonts w:eastAsiaTheme="minorHAnsi"/>
          <w:iCs/>
        </w:rPr>
      </w:pPr>
      <w:r w:rsidRPr="00E52785">
        <w:rPr>
          <w:rFonts w:eastAsiaTheme="minorHAnsi"/>
          <w:iCs/>
        </w:rPr>
        <w:t xml:space="preserve">If e = d, it doesn’t matter. </w:t>
      </w:r>
    </w:p>
    <w:p w14:paraId="3A0274EE" w14:textId="77777777" w:rsidR="00785E05" w:rsidRPr="00E52785" w:rsidRDefault="00785E05" w:rsidP="00785E05">
      <w:pPr>
        <w:numPr>
          <w:ilvl w:val="0"/>
          <w:numId w:val="20"/>
        </w:numPr>
        <w:rPr>
          <w:rFonts w:eastAsiaTheme="minorHAnsi"/>
          <w:iCs/>
        </w:rPr>
      </w:pPr>
      <w:r w:rsidRPr="00E52785">
        <w:rPr>
          <w:rFonts w:eastAsiaTheme="minorHAnsi"/>
          <w:iCs/>
        </w:rPr>
        <w:t xml:space="preserve">If e &gt; d, on some Class I and II scales, you get the desired relative error when you use d. If you use e, the scale with e ≠ d will result in much smaller rounding error since the rounding is internally applied to d and not to e. </w:t>
      </w:r>
      <w:bookmarkStart w:id="215" w:name="_Hlk15036267"/>
      <w:r w:rsidRPr="00E52785">
        <w:rPr>
          <w:rFonts w:eastAsiaTheme="minorHAnsi"/>
          <w:iCs/>
        </w:rPr>
        <w:t>Examples: If e = 0.1 g, then 50 e is 5 g and the rounding error is 0.5 e / 50 e = 1%, i.e. the desired level for Class II.</w:t>
      </w:r>
      <w:bookmarkEnd w:id="215"/>
      <w:r w:rsidRPr="00E52785">
        <w:rPr>
          <w:rFonts w:eastAsiaTheme="minorHAnsi"/>
          <w:iCs/>
        </w:rPr>
        <w:t xml:space="preserve"> If e = 0.1 g and d = 0.01 g, then 50 e is 5 g and the rounding is to 0.5 d or 0.05 e, thus the rounding error is 0.05 e / 50 e = 0.1%. This may be why the parenthetical (d or e) is used in the current language. Perhaps it was intended that we use the smaller value of the two if e and d are different. The proposal states e is used in cases where e &lt; d and d is used in all other cases. This eliminates any confusion. We may consider adding a marking of Min as per R76 as a future idea.</w:t>
      </w:r>
    </w:p>
    <w:p w14:paraId="0B4CB27E" w14:textId="77777777" w:rsidR="00785E05" w:rsidRPr="00C549D6" w:rsidRDefault="00785E05" w:rsidP="00785E05">
      <w:pPr>
        <w:ind w:left="360"/>
        <w:rPr>
          <w:iCs/>
        </w:rPr>
      </w:pPr>
      <w:r w:rsidRPr="00C549D6">
        <w:rPr>
          <w:iCs/>
        </w:rPr>
        <w:t>The change to the * note performs a similar function to the change in Note 1 in Table 3, as it disconnects e from d and relies solely on the markings of d and e.</w:t>
      </w:r>
    </w:p>
    <w:p w14:paraId="1868520F" w14:textId="77777777" w:rsidR="00785E05" w:rsidRPr="00C549D6" w:rsidRDefault="00785E05" w:rsidP="00785E05">
      <w:pPr>
        <w:spacing w:after="0"/>
        <w:rPr>
          <w:iCs/>
        </w:rPr>
      </w:pPr>
      <w:r w:rsidRPr="00C549D6">
        <w:rPr>
          <w:iCs/>
        </w:rPr>
        <w:t>In 2017, the NCWM added S.1.2.2.2. to prohibit use of Class I and II scales with a differentiated scale division. One argument was that the differentiated digit would cause confusion. There were arguments in opposition to the proposal. I argued that the confusion rested mostly with the weights and measures community (see earlier discussion). Plus, the finer digit extended the usable range of the scale since you could reach the 1% limit to rounding error at 50 d. For a Class II scale with e = 0.1 g and d = 0.01 g, that means weighing small loads down to 0.5 g loads which is something that users need in the cannabis trade.</w:t>
      </w:r>
    </w:p>
    <w:p w14:paraId="7520CB75" w14:textId="77777777" w:rsidR="00785E05" w:rsidRPr="00C549D6" w:rsidRDefault="00785E05" w:rsidP="00785E05">
      <w:pPr>
        <w:rPr>
          <w:iCs/>
        </w:rPr>
      </w:pPr>
      <w:r w:rsidRPr="00C549D6">
        <w:rPr>
          <w:noProof/>
        </w:rPr>
        <w:lastRenderedPageBreak/>
        <w:drawing>
          <wp:anchor distT="0" distB="0" distL="114300" distR="114300" simplePos="0" relativeHeight="251661320" behindDoc="1" locked="0" layoutInCell="1" allowOverlap="1" wp14:anchorId="34C12029" wp14:editId="6FFB8BED">
            <wp:simplePos x="0" y="0"/>
            <wp:positionH relativeFrom="column">
              <wp:posOffset>2286000</wp:posOffset>
            </wp:positionH>
            <wp:positionV relativeFrom="paragraph">
              <wp:posOffset>28575</wp:posOffset>
            </wp:positionV>
            <wp:extent cx="3657600" cy="2194560"/>
            <wp:effectExtent l="0" t="0" r="0" b="0"/>
            <wp:wrapTight wrapText="bothSides">
              <wp:wrapPolygon edited="0">
                <wp:start x="0" y="0"/>
                <wp:lineTo x="0" y="21375"/>
                <wp:lineTo x="21488" y="21375"/>
                <wp:lineTo x="21488" y="0"/>
                <wp:lineTo x="0" y="0"/>
              </wp:wrapPolygon>
            </wp:wrapTight>
            <wp:docPr id="22"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 descr="Char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57600" cy="2194560"/>
                    </a:xfrm>
                    <a:prstGeom prst="rect">
                      <a:avLst/>
                    </a:prstGeom>
                    <a:noFill/>
                  </pic:spPr>
                </pic:pic>
              </a:graphicData>
            </a:graphic>
            <wp14:sizeRelH relativeFrom="page">
              <wp14:pctWidth>0</wp14:pctWidth>
            </wp14:sizeRelH>
            <wp14:sizeRelV relativeFrom="page">
              <wp14:pctHeight>0</wp14:pctHeight>
            </wp14:sizeRelV>
          </wp:anchor>
        </w:drawing>
      </w:r>
      <w:r w:rsidRPr="00C549D6">
        <w:rPr>
          <w:iCs/>
        </w:rPr>
        <w:t>One issue involves the rounding errors addressed in Table 8. A more critical issue in my view is the pricing increments. At $30/g, 0.1 g e represents a pricing increment of $3. By displaying 0.01 g d, that 0.01 g d reduces the price increment to $0.30. This is displayed in the graph at right. The blue line shows the 30 cent steps if you use the differentiated d. If you use the digit to the left of the differentiated d, you see the counted divisions e discussed earlier. The gap between the blue and red lines show the losses to users if they are forced to round down. The green line shows pricing on a normally rounded scale with 0.1 g e. The normal rounding shares the risk equally between buyer and seller.</w:t>
      </w:r>
    </w:p>
    <w:p w14:paraId="062A48AF" w14:textId="77777777" w:rsidR="00785E05" w:rsidRPr="00C549D6" w:rsidRDefault="00785E05" w:rsidP="00785E05">
      <w:pPr>
        <w:rPr>
          <w:iCs/>
        </w:rPr>
      </w:pPr>
      <w:r w:rsidRPr="00C549D6">
        <w:rPr>
          <w:iCs/>
        </w:rPr>
        <w:t>If the user must have a scale with e = d, then it forces them to go to 0.01 g e to service loads at the 1 g level. For that scale 50 e is 0.5 g, and the 1 g loads weighed are near 100 e. Precision scales rarely use 2 or 5 divisions, so capacities get reduced by a factor of 10 to move down to the next smaller division size. Blocking the use of e=10d may force many users to purchase two scales where a single scale would have been suitable if using a scale with a differentiated d were not blocked.</w:t>
      </w:r>
    </w:p>
    <w:p w14:paraId="1F331ABF" w14:textId="77777777" w:rsidR="00785E05" w:rsidRPr="00C549D6" w:rsidRDefault="00785E05" w:rsidP="00785E05">
      <w:pPr>
        <w:rPr>
          <w:b/>
          <w:bCs/>
          <w:u w:val="single"/>
        </w:rPr>
      </w:pPr>
      <w:r w:rsidRPr="00C549D6">
        <w:rPr>
          <w:b/>
          <w:bCs/>
          <w:u w:val="single"/>
        </w:rPr>
        <w:t>4. Discussion regarding disconnecting e from d</w:t>
      </w:r>
    </w:p>
    <w:p w14:paraId="0695DB92" w14:textId="77777777" w:rsidR="00785E05" w:rsidRPr="00C549D6" w:rsidRDefault="00785E05" w:rsidP="00785E05">
      <w:r w:rsidRPr="00C549D6">
        <w:t>Sections in the current Scales Code are being incorrectly interpreted to imply there is a direct connection between e and d. Essentially there is a belief when inspecting Class II scales when e does not equal d that we are somehow verifying the first digit to the left of d. Even when e = d, there is a belief that we are verifying d. That fails to follow the principles incorporated in G-T.3. We are not verifying the division; we are verifying the entire instrument indication at an applied load.</w:t>
      </w:r>
    </w:p>
    <w:p w14:paraId="3E151CC6" w14:textId="77777777" w:rsidR="00785E05" w:rsidRPr="00C549D6" w:rsidRDefault="00785E05" w:rsidP="00785E05">
      <w:r w:rsidRPr="00C549D6">
        <w:t>The scale division d is defined as the smallest division of the instrument under test (IUT). The scale division is referred to extensively in the code and we find that requirements written around d regulate the operating characteristics of the instrument, e.g. discrimination. When reading analog indications, we round to the nearest graduation (See Appendix A. Section 10). Under General Code G-S.5.2.2. (d), there is an important requirement that the smallest division of any digital device round off. Unless specifically designated the instruments in HB44 are in “normal rounding” class of instruments. Even with normal rounding, it is critical to understand that the digits to the left of the least significant digits are not rounded. They are counted. For example, as you count the rounded-off d’s, when you increment from 9 to 0 in the least significant digit, the next digit increments 1 digit. The break point between digits to left of the least significant digit always occurs at 9.5 d. If d is 1 g, then the tenth d is counted as 10 g and the 100</w:t>
      </w:r>
      <w:r w:rsidRPr="00C549D6">
        <w:rPr>
          <w:vertAlign w:val="superscript"/>
        </w:rPr>
        <w:t>th</w:t>
      </w:r>
      <w:r w:rsidRPr="00C549D6">
        <w:t xml:space="preserve"> d is counted as 100 g, etc. Normal rounding of the tens place would normally occur at 5.0 d. If you attempt to apply tolerances to e and just ignore d, you are not rounding in conformance to G</w:t>
      </w:r>
      <w:r w:rsidRPr="00C549D6">
        <w:noBreakHyphen/>
        <w:t>S.5.2.2. (d). Instead, you are rounding down, which places the scale user at a disadvantage and disrupts equity.</w:t>
      </w:r>
    </w:p>
    <w:p w14:paraId="4AFD9C44" w14:textId="77777777" w:rsidR="00785E05" w:rsidRPr="00C549D6" w:rsidRDefault="00785E05" w:rsidP="00785E05">
      <w:r w:rsidRPr="00C549D6">
        <w:rPr>
          <w:noProof/>
        </w:rPr>
        <w:lastRenderedPageBreak/>
        <w:drawing>
          <wp:anchor distT="0" distB="0" distL="114300" distR="114300" simplePos="0" relativeHeight="251663368" behindDoc="1" locked="0" layoutInCell="1" allowOverlap="1" wp14:anchorId="2033E46F" wp14:editId="01CF2801">
            <wp:simplePos x="0" y="0"/>
            <wp:positionH relativeFrom="column">
              <wp:posOffset>3359150</wp:posOffset>
            </wp:positionH>
            <wp:positionV relativeFrom="paragraph">
              <wp:posOffset>88900</wp:posOffset>
            </wp:positionV>
            <wp:extent cx="2628900" cy="2295525"/>
            <wp:effectExtent l="0" t="0" r="0" b="9525"/>
            <wp:wrapTight wrapText="bothSides">
              <wp:wrapPolygon edited="0">
                <wp:start x="0" y="0"/>
                <wp:lineTo x="0" y="21510"/>
                <wp:lineTo x="21443" y="21510"/>
                <wp:lineTo x="21443" y="0"/>
                <wp:lineTo x="0" y="0"/>
              </wp:wrapPolygon>
            </wp:wrapTight>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0" cy="2295525"/>
                    </a:xfrm>
                    <a:prstGeom prst="rect">
                      <a:avLst/>
                    </a:prstGeom>
                    <a:noFill/>
                  </pic:spPr>
                </pic:pic>
              </a:graphicData>
            </a:graphic>
            <wp14:sizeRelH relativeFrom="page">
              <wp14:pctWidth>0</wp14:pctWidth>
            </wp14:sizeRelH>
            <wp14:sizeRelV relativeFrom="page">
              <wp14:pctHeight>0</wp14:pctHeight>
            </wp14:sizeRelV>
          </wp:anchor>
        </w:drawing>
      </w:r>
      <w:r w:rsidRPr="00C549D6">
        <w:t>UR.3.10. addresses dynamic monorail scales, which also have e ≠ d, and requires that the commercial transaction using these devices shall be based on e, interpreted to mean the digit to the left of the differentiated d. These transactions therefore must be based on a counting scale (rounding down) instead of a half-up/half-down system as required in G-S.5.2.2. (d). When applied to a high-priced commodity at $30 /g, the pricing errors add up because the scale user is forced to always round down. The table at right shows the impact, and this impact can be attributed to every transaction. At $30/g, the average loss to the user per transaction is $1.35. That is not equity!</w:t>
      </w:r>
    </w:p>
    <w:p w14:paraId="7E60A95A" w14:textId="77777777" w:rsidR="00785E05" w:rsidRPr="00C549D6" w:rsidRDefault="00785E05" w:rsidP="00785E05">
      <w:r w:rsidRPr="00C549D6">
        <w:t xml:space="preserve">Verifying a scale division is virtually impossible. For a Class II device the accuracy requirement is approximately 0.01% of applied load. If the division is 0.1 g, then the required accuracy is ± 0.00001 g and we are trying to measure that with a resolution of 0.1 g. In addition, we don’t have standards below 1 mg. </w:t>
      </w:r>
    </w:p>
    <w:p w14:paraId="5D4DDAEE" w14:textId="77777777" w:rsidR="00785E05" w:rsidRPr="00C549D6" w:rsidRDefault="00785E05" w:rsidP="00785E05">
      <w:r w:rsidRPr="00C549D6">
        <w:t>I contend that e is not the digit to the left of the differentiated d! Nor do we verify e. Careful reading of the definition of the verification scale division “e” in Appendix D will reveal no direct connection between e and the indications on the instrument being verified. The verification scale division is a mass (weight) value declared by the manufacturer in required markings that is used in classifying instruments and in specifying tolerances for the device. In the header to column 2 in Table 3., we find the expression “Verification Scale Divisions (d or e</w:t>
      </w:r>
      <w:r w:rsidRPr="00C549D6">
        <w:rPr>
          <w:vertAlign w:val="superscript"/>
        </w:rPr>
        <w:t>1</w:t>
      </w:r>
      <w:r w:rsidRPr="00C549D6">
        <w:t xml:space="preserve">). This is another chance to misunderstand the Code. The verification scale division must be e according to the definition. It can’t be d, although it can have the same value as d. Similarly, reading Note 1 in Table 3, you might conclude that e is the value of the digit immediately to the left of d. The critical distinction is that e is a </w:t>
      </w:r>
      <w:r w:rsidRPr="00C549D6">
        <w:rPr>
          <w:u w:val="single"/>
        </w:rPr>
        <w:t>value</w:t>
      </w:r>
      <w:r w:rsidRPr="00C549D6">
        <w:t xml:space="preserve"> of that digit and not the actual division of the display. To avoid confusion, I propose amending Table 3. to simply direct you to the scale markings to find e and remove any reference to the digit in the display. </w:t>
      </w:r>
    </w:p>
    <w:p w14:paraId="0ED4B268" w14:textId="77777777" w:rsidR="00785E05" w:rsidRPr="00C549D6" w:rsidRDefault="00785E05" w:rsidP="00785E05">
      <w:r w:rsidRPr="00C549D6">
        <w:t xml:space="preserve">The e value is also used in classifying instruments in the Scales Code. Classes refer to relative error ranges. This comes from the ratio MTol / e. At the second step in the tolerance structure in Table 6. Under HB44 a Class III instrument is ~0.1% accurate. This is 2 e tolerance for a load of 2,000 e. A Class II instrument is accurate to ~0.01 %, or 2 e error for a load of 20,000 e. However, the tolerances within a class are stepped, such that the % error varies through the operating range. For Class II the relative errors are 0.02% at 5,000 e, 0.01% at 20,000 e and 0.0033% at 100,000 e. The manufacturer decides what class and relative accuracy he needs to serve (based on capacity and n) and designs accordingly. </w:t>
      </w:r>
    </w:p>
    <w:p w14:paraId="10CD005F" w14:textId="77777777" w:rsidR="00785E05" w:rsidRPr="00C549D6" w:rsidRDefault="00785E05" w:rsidP="00785E05">
      <w:r w:rsidRPr="00C549D6">
        <w:t>If e is not a division on the instrument, what is it? In R76, the basis of our current Scales Code, the term “scale” is not used to refer to a weighing instrument, but rather the graduations or divisions, i.e., the “scale” of indication. Thus, a scale division is not limited to weighing devices. A register on an LMD has a “scale division,” e.g., a RMFD typically indicates in 0.001 gal divisions of scale. It should be easy to see the 0.001 gal increments correspond to d in the Scales Code. When we verify the RMFD, we use a test measure with an independent scale, either 1 in</w:t>
      </w:r>
      <w:r w:rsidRPr="00C549D6">
        <w:rPr>
          <w:vertAlign w:val="superscript"/>
        </w:rPr>
        <w:t>3</w:t>
      </w:r>
      <w:r w:rsidRPr="00C549D6">
        <w:t xml:space="preserve"> for older measures and 0.5 in</w:t>
      </w:r>
      <w:r w:rsidRPr="00C549D6">
        <w:rPr>
          <w:vertAlign w:val="superscript"/>
        </w:rPr>
        <w:t>3</w:t>
      </w:r>
      <w:r w:rsidRPr="00C549D6">
        <w:t xml:space="preserve"> for newer measures. The “verification scale” for the RMFD is therefore the “scale” on the test measure used to determine the true value. The instrument scale and the verification scale connect at only one point, at ZERO! Error arises when the two scale diverge as you move along the measurement scale due to linearity errors, influence factors, random variations, etc., within the instrument. The Verification Scale is considered to have no error.</w:t>
      </w:r>
    </w:p>
    <w:p w14:paraId="23940605" w14:textId="77777777" w:rsidR="00785E05" w:rsidRPr="00C549D6" w:rsidRDefault="00785E05" w:rsidP="00785E05">
      <w:pPr>
        <w:spacing w:after="0"/>
      </w:pPr>
      <w:r w:rsidRPr="00C549D6">
        <w:rPr>
          <w:noProof/>
        </w:rPr>
        <w:drawing>
          <wp:inline distT="0" distB="0" distL="0" distR="0" wp14:anchorId="033E7241" wp14:editId="0DB1CA76">
            <wp:extent cx="2743200" cy="688975"/>
            <wp:effectExtent l="0" t="0" r="0" b="0"/>
            <wp:docPr id="14"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creenshot of a cell phone&#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43200" cy="688975"/>
                    </a:xfrm>
                    <a:prstGeom prst="rect">
                      <a:avLst/>
                    </a:prstGeom>
                    <a:noFill/>
                    <a:ln>
                      <a:noFill/>
                    </a:ln>
                  </pic:spPr>
                </pic:pic>
              </a:graphicData>
            </a:graphic>
          </wp:inline>
        </w:drawing>
      </w:r>
      <w:r w:rsidRPr="00C549D6">
        <w:t xml:space="preserve">     </w:t>
      </w:r>
      <w:r w:rsidRPr="00C549D6">
        <w:rPr>
          <w:noProof/>
        </w:rPr>
        <w:drawing>
          <wp:inline distT="0" distB="0" distL="0" distR="0" wp14:anchorId="78B0C6BC" wp14:editId="30C50384">
            <wp:extent cx="2743200" cy="702945"/>
            <wp:effectExtent l="0" t="0" r="0" b="1905"/>
            <wp:docPr id="24"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ell phone&#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3200" cy="702945"/>
                    </a:xfrm>
                    <a:prstGeom prst="rect">
                      <a:avLst/>
                    </a:prstGeom>
                    <a:noFill/>
                    <a:ln>
                      <a:noFill/>
                    </a:ln>
                  </pic:spPr>
                </pic:pic>
              </a:graphicData>
            </a:graphic>
          </wp:inline>
        </w:drawing>
      </w:r>
    </w:p>
    <w:p w14:paraId="00B7A890" w14:textId="77777777" w:rsidR="00785E05" w:rsidRPr="00C549D6" w:rsidRDefault="00785E05" w:rsidP="00785E05">
      <w:pPr>
        <w:spacing w:after="0"/>
      </w:pPr>
    </w:p>
    <w:p w14:paraId="20CA5F60" w14:textId="77777777" w:rsidR="00785E05" w:rsidRPr="00C549D6" w:rsidRDefault="00785E05" w:rsidP="00785E05">
      <w:r w:rsidRPr="00C549D6">
        <w:t xml:space="preserve">Above at left, the graphic shows a case where e = d. Notice how the divisions d and e both begin at center zero and the divisions align perfectly because at this magnification it is impossible to see small differences. The test evaluates </w:t>
      </w:r>
      <w:r w:rsidRPr="00C549D6">
        <w:lastRenderedPageBreak/>
        <w:t>the sum of many divisions in order to see any deviation. Above at right, the graphic shows how the 1in</w:t>
      </w:r>
      <w:r w:rsidRPr="00C549D6">
        <w:rPr>
          <w:vertAlign w:val="superscript"/>
        </w:rPr>
        <w:t>3 </w:t>
      </w:r>
      <w:r w:rsidRPr="00C549D6">
        <w:t>e for the RMFD verification aligns with the 0.001 gal d of the instrument. Now imagine what happens when a test is performed.</w:t>
      </w:r>
    </w:p>
    <w:p w14:paraId="0EB9AF29" w14:textId="77777777" w:rsidR="00785E05" w:rsidRPr="00C549D6" w:rsidRDefault="00785E05" w:rsidP="00785E05">
      <w:r w:rsidRPr="00C549D6">
        <w:t>Classification is based on relative error. This allows the verification scale division to differ from the instrument scale division, sometimes larger and sometimes smaller. With the RMFD above right, d is significantly smaller than e. In fact, the 6 e maintenance tolerance is 25 d. The two scales are independent. Would anyone suggest that the d smaller than e is inappropriate for commercial use. We verify the RMFD to e just like the weighing instrument with e = 10 d. The confusion comes from the requirement to differentiate d on these instruments.</w:t>
      </w:r>
    </w:p>
    <w:p w14:paraId="0481693D" w14:textId="77777777" w:rsidR="00785E05" w:rsidRPr="00C549D6" w:rsidRDefault="00785E05" w:rsidP="00785E05">
      <w:r w:rsidRPr="00C549D6">
        <w:t>Why does the Code require d to be differentiated when d is smaller than e? That is the critical question. It is not because d is somehow inaccurate or unreliable. It is not because d is smaller than the e of the tolerances. I believe it is because the code wanted to ensure that the serviceperson or official did not use d for tolerance calculations. It had nothing to do with users or customers.</w:t>
      </w:r>
    </w:p>
    <w:p w14:paraId="73AF00DE" w14:textId="77777777" w:rsidR="00785E05" w:rsidRPr="00C549D6" w:rsidRDefault="00785E05" w:rsidP="00785E05">
      <w:pPr>
        <w:spacing w:after="0"/>
      </w:pPr>
      <w:r w:rsidRPr="00C549D6">
        <w:rPr>
          <w:noProof/>
        </w:rPr>
        <w:drawing>
          <wp:inline distT="0" distB="0" distL="0" distR="0" wp14:anchorId="1124B1E7" wp14:editId="47C9A151">
            <wp:extent cx="2743200" cy="1180465"/>
            <wp:effectExtent l="0" t="0" r="0" b="635"/>
            <wp:docPr id="3"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creenshot of a cell phone&#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43200" cy="1180465"/>
                    </a:xfrm>
                    <a:prstGeom prst="rect">
                      <a:avLst/>
                    </a:prstGeom>
                    <a:noFill/>
                    <a:ln>
                      <a:noFill/>
                    </a:ln>
                  </pic:spPr>
                </pic:pic>
              </a:graphicData>
            </a:graphic>
          </wp:inline>
        </w:drawing>
      </w:r>
      <w:r w:rsidRPr="00C549D6">
        <w:t xml:space="preserve">    </w:t>
      </w:r>
      <w:r w:rsidRPr="00C549D6">
        <w:rPr>
          <w:noProof/>
        </w:rPr>
        <w:drawing>
          <wp:inline distT="0" distB="0" distL="0" distR="0" wp14:anchorId="1D3E7552" wp14:editId="00279CEA">
            <wp:extent cx="2743200" cy="1235075"/>
            <wp:effectExtent l="0" t="0" r="0" b="3175"/>
            <wp:docPr id="2"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screenshot of a cell phone&#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43200" cy="1235075"/>
                    </a:xfrm>
                    <a:prstGeom prst="rect">
                      <a:avLst/>
                    </a:prstGeom>
                    <a:noFill/>
                    <a:ln>
                      <a:noFill/>
                    </a:ln>
                  </pic:spPr>
                </pic:pic>
              </a:graphicData>
            </a:graphic>
          </wp:inline>
        </w:drawing>
      </w:r>
    </w:p>
    <w:p w14:paraId="1BC13395" w14:textId="77777777" w:rsidR="00785E05" w:rsidRPr="00C549D6" w:rsidRDefault="00785E05" w:rsidP="00785E05">
      <w:pPr>
        <w:spacing w:before="240"/>
      </w:pPr>
      <w:r w:rsidRPr="00C549D6">
        <w:t>In the above graphics, the instrument scale diverges from the verification scale. They both started at the same zero reference. Notice that the RMFD at right calculates delivery error vs indication error at left. The key is to understand that the verification scale has no error and we are measuring the deviation of the instrument scale from the verification scale.</w:t>
      </w:r>
    </w:p>
    <w:p w14:paraId="5DE49ECA" w14:textId="77777777" w:rsidR="00785E05" w:rsidRPr="00C549D6" w:rsidRDefault="00785E05" w:rsidP="00785E05">
      <w:pPr>
        <w:spacing w:before="240"/>
      </w:pPr>
      <w:r w:rsidRPr="00C549D6">
        <w:t xml:space="preserve">This pattern holds true for other verification tests, from tests of packaged goods with a reference scale to tests of taximeters on a road course. Circling back to the proposed definition of true value, in addition to its use in classifying scales, </w:t>
      </w:r>
      <w:r w:rsidRPr="00C549D6">
        <w:rPr>
          <w:b/>
          <w:bCs/>
          <w:u w:val="single"/>
        </w:rPr>
        <w:t>the verification scale is that “scale” used to measure the true value.</w:t>
      </w:r>
      <w:r w:rsidRPr="00C549D6">
        <w:t xml:space="preserve"> </w:t>
      </w:r>
      <w:r w:rsidRPr="00C549D6">
        <w:rPr>
          <w:b/>
          <w:bCs/>
          <w:u w:val="single"/>
        </w:rPr>
        <w:t>The division of that “true value” measurement scale is “e.”</w:t>
      </w:r>
      <w:r w:rsidRPr="00C549D6">
        <w:t xml:space="preserve"> With the new G-T.3. that true value is the legal basis of our tests and is known without uncertainty. A table of a variety of verifications and their d and e scales are provided below.</w:t>
      </w:r>
    </w:p>
    <w:tbl>
      <w:tblPr>
        <w:tblStyle w:val="TableGrid"/>
        <w:tblW w:w="0" w:type="auto"/>
        <w:tblLook w:val="04A0" w:firstRow="1" w:lastRow="0" w:firstColumn="1" w:lastColumn="0" w:noHBand="0" w:noVBand="1"/>
      </w:tblPr>
      <w:tblGrid>
        <w:gridCol w:w="2724"/>
        <w:gridCol w:w="1680"/>
        <w:gridCol w:w="1770"/>
        <w:gridCol w:w="1516"/>
        <w:gridCol w:w="1660"/>
      </w:tblGrid>
      <w:tr w:rsidR="00785E05" w:rsidRPr="00C549D6" w14:paraId="7F0C06E4" w14:textId="77777777" w:rsidTr="004F1BAF">
        <w:tc>
          <w:tcPr>
            <w:tcW w:w="2724" w:type="dxa"/>
            <w:tcBorders>
              <w:top w:val="single" w:sz="4" w:space="0" w:color="auto"/>
              <w:left w:val="single" w:sz="4" w:space="0" w:color="auto"/>
              <w:bottom w:val="single" w:sz="4" w:space="0" w:color="auto"/>
              <w:right w:val="single" w:sz="4" w:space="0" w:color="auto"/>
            </w:tcBorders>
            <w:hideMark/>
          </w:tcPr>
          <w:p w14:paraId="26AC860C" w14:textId="77777777" w:rsidR="00785E05" w:rsidRPr="00E52785" w:rsidRDefault="00785E05" w:rsidP="004F1BAF">
            <w:pPr>
              <w:spacing w:before="40" w:after="40"/>
              <w:rPr>
                <w:b/>
                <w:bCs/>
              </w:rPr>
            </w:pPr>
            <w:r w:rsidRPr="00E52785">
              <w:rPr>
                <w:b/>
                <w:bCs/>
              </w:rPr>
              <w:t>Instrument &amp; quantity</w:t>
            </w:r>
          </w:p>
        </w:tc>
        <w:tc>
          <w:tcPr>
            <w:tcW w:w="1680" w:type="dxa"/>
            <w:tcBorders>
              <w:top w:val="single" w:sz="4" w:space="0" w:color="auto"/>
              <w:left w:val="single" w:sz="4" w:space="0" w:color="auto"/>
              <w:bottom w:val="single" w:sz="4" w:space="0" w:color="auto"/>
              <w:right w:val="single" w:sz="4" w:space="0" w:color="auto"/>
            </w:tcBorders>
            <w:hideMark/>
          </w:tcPr>
          <w:p w14:paraId="439F4BF5" w14:textId="77777777" w:rsidR="00785E05" w:rsidRPr="00E52785" w:rsidRDefault="00785E05" w:rsidP="004F1BAF">
            <w:pPr>
              <w:spacing w:before="40" w:after="40"/>
              <w:jc w:val="center"/>
              <w:rPr>
                <w:b/>
                <w:bCs/>
              </w:rPr>
            </w:pPr>
            <w:r w:rsidRPr="00E52785">
              <w:rPr>
                <w:b/>
                <w:bCs/>
              </w:rPr>
              <w:t>Instrument</w:t>
            </w:r>
            <w:r w:rsidRPr="00E52785">
              <w:rPr>
                <w:b/>
                <w:bCs/>
              </w:rPr>
              <w:br/>
              <w:t>scale division d</w:t>
            </w:r>
          </w:p>
        </w:tc>
        <w:tc>
          <w:tcPr>
            <w:tcW w:w="1770" w:type="dxa"/>
            <w:tcBorders>
              <w:top w:val="single" w:sz="4" w:space="0" w:color="auto"/>
              <w:left w:val="single" w:sz="4" w:space="0" w:color="auto"/>
              <w:bottom w:val="single" w:sz="4" w:space="0" w:color="auto"/>
              <w:right w:val="single" w:sz="4" w:space="0" w:color="auto"/>
            </w:tcBorders>
            <w:hideMark/>
          </w:tcPr>
          <w:p w14:paraId="5131C86D" w14:textId="77777777" w:rsidR="00785E05" w:rsidRPr="00E52785" w:rsidRDefault="00785E05" w:rsidP="004F1BAF">
            <w:pPr>
              <w:spacing w:before="40" w:after="40"/>
              <w:jc w:val="center"/>
              <w:rPr>
                <w:b/>
                <w:bCs/>
              </w:rPr>
            </w:pPr>
            <w:r w:rsidRPr="00E52785">
              <w:rPr>
                <w:b/>
                <w:bCs/>
              </w:rPr>
              <w:t>Verification scale division e</w:t>
            </w:r>
          </w:p>
        </w:tc>
        <w:tc>
          <w:tcPr>
            <w:tcW w:w="1516" w:type="dxa"/>
            <w:tcBorders>
              <w:top w:val="single" w:sz="4" w:space="0" w:color="auto"/>
              <w:left w:val="single" w:sz="4" w:space="0" w:color="auto"/>
              <w:bottom w:val="single" w:sz="4" w:space="0" w:color="auto"/>
              <w:right w:val="single" w:sz="4" w:space="0" w:color="auto"/>
            </w:tcBorders>
            <w:hideMark/>
          </w:tcPr>
          <w:p w14:paraId="7DE2CFF1" w14:textId="77777777" w:rsidR="00785E05" w:rsidRPr="00E52785" w:rsidRDefault="00785E05" w:rsidP="004F1BAF">
            <w:pPr>
              <w:spacing w:before="40" w:after="40"/>
              <w:jc w:val="center"/>
              <w:rPr>
                <w:b/>
                <w:bCs/>
              </w:rPr>
            </w:pPr>
            <w:r w:rsidRPr="00E52785">
              <w:rPr>
                <w:b/>
                <w:bCs/>
              </w:rPr>
              <w:t>Maintenance Tolerance</w:t>
            </w:r>
          </w:p>
        </w:tc>
        <w:tc>
          <w:tcPr>
            <w:tcW w:w="1660" w:type="dxa"/>
            <w:tcBorders>
              <w:top w:val="single" w:sz="4" w:space="0" w:color="auto"/>
              <w:left w:val="single" w:sz="4" w:space="0" w:color="auto"/>
              <w:bottom w:val="single" w:sz="4" w:space="0" w:color="auto"/>
              <w:right w:val="single" w:sz="4" w:space="0" w:color="auto"/>
            </w:tcBorders>
            <w:hideMark/>
          </w:tcPr>
          <w:p w14:paraId="0150424C" w14:textId="77777777" w:rsidR="00785E05" w:rsidRPr="00E52785" w:rsidRDefault="00785E05" w:rsidP="004F1BAF">
            <w:pPr>
              <w:spacing w:before="40" w:after="40"/>
              <w:jc w:val="center"/>
              <w:rPr>
                <w:b/>
                <w:bCs/>
              </w:rPr>
            </w:pPr>
            <w:r w:rsidRPr="00E52785">
              <w:rPr>
                <w:b/>
                <w:bCs/>
              </w:rPr>
              <w:t>Ratio MT/e</w:t>
            </w:r>
          </w:p>
        </w:tc>
      </w:tr>
      <w:tr w:rsidR="00785E05" w:rsidRPr="00C549D6" w14:paraId="36D3968B" w14:textId="77777777" w:rsidTr="004F1BAF">
        <w:trPr>
          <w:cantSplit/>
          <w:trHeight w:val="548"/>
        </w:trPr>
        <w:tc>
          <w:tcPr>
            <w:tcW w:w="2724" w:type="dxa"/>
            <w:tcBorders>
              <w:top w:val="single" w:sz="4" w:space="0" w:color="auto"/>
              <w:left w:val="single" w:sz="4" w:space="0" w:color="auto"/>
              <w:bottom w:val="single" w:sz="4" w:space="0" w:color="auto"/>
              <w:right w:val="single" w:sz="4" w:space="0" w:color="auto"/>
            </w:tcBorders>
            <w:vAlign w:val="center"/>
            <w:hideMark/>
          </w:tcPr>
          <w:p w14:paraId="0B715C42" w14:textId="77777777" w:rsidR="00785E05" w:rsidRPr="00C549D6" w:rsidRDefault="00785E05" w:rsidP="004F1BAF">
            <w:pPr>
              <w:spacing w:before="40" w:after="40"/>
            </w:pPr>
            <w:r w:rsidRPr="00C549D6">
              <w:t>RMFD @ 5 gal</w:t>
            </w:r>
          </w:p>
        </w:tc>
        <w:tc>
          <w:tcPr>
            <w:tcW w:w="1680" w:type="dxa"/>
            <w:tcBorders>
              <w:top w:val="single" w:sz="4" w:space="0" w:color="auto"/>
              <w:left w:val="single" w:sz="4" w:space="0" w:color="auto"/>
              <w:bottom w:val="single" w:sz="4" w:space="0" w:color="auto"/>
              <w:right w:val="single" w:sz="4" w:space="0" w:color="auto"/>
            </w:tcBorders>
            <w:vAlign w:val="center"/>
            <w:hideMark/>
          </w:tcPr>
          <w:p w14:paraId="16ECFF8F" w14:textId="77777777" w:rsidR="00785E05" w:rsidRPr="00C549D6" w:rsidRDefault="00785E05" w:rsidP="004F1BAF">
            <w:pPr>
              <w:spacing w:before="40" w:after="40"/>
              <w:jc w:val="center"/>
            </w:pPr>
            <w:r w:rsidRPr="00C549D6">
              <w:t>0.001 gal</w:t>
            </w:r>
          </w:p>
        </w:tc>
        <w:tc>
          <w:tcPr>
            <w:tcW w:w="1770" w:type="dxa"/>
            <w:tcBorders>
              <w:top w:val="single" w:sz="4" w:space="0" w:color="auto"/>
              <w:left w:val="single" w:sz="4" w:space="0" w:color="auto"/>
              <w:bottom w:val="single" w:sz="4" w:space="0" w:color="auto"/>
              <w:right w:val="single" w:sz="4" w:space="0" w:color="auto"/>
            </w:tcBorders>
            <w:vAlign w:val="center"/>
            <w:hideMark/>
          </w:tcPr>
          <w:p w14:paraId="1D14D18A" w14:textId="77777777" w:rsidR="00785E05" w:rsidRPr="00C549D6" w:rsidRDefault="00785E05" w:rsidP="004F1BAF">
            <w:pPr>
              <w:spacing w:before="40" w:after="40"/>
              <w:jc w:val="center"/>
              <w:rPr>
                <w:vertAlign w:val="superscript"/>
              </w:rPr>
            </w:pPr>
            <w:r w:rsidRPr="00C549D6">
              <w:t>1 in</w:t>
            </w:r>
            <w:r w:rsidRPr="00C549D6">
              <w:rPr>
                <w:vertAlign w:val="superscript"/>
              </w:rPr>
              <w:t>3</w:t>
            </w:r>
          </w:p>
          <w:p w14:paraId="42B764A3" w14:textId="77777777" w:rsidR="00785E05" w:rsidRPr="00C549D6" w:rsidRDefault="00785E05" w:rsidP="004F1BAF">
            <w:pPr>
              <w:spacing w:before="40" w:after="40"/>
              <w:jc w:val="center"/>
            </w:pPr>
            <w:r w:rsidRPr="00C549D6">
              <w:t>0.5 in</w:t>
            </w:r>
            <w:r w:rsidRPr="00C549D6">
              <w:rPr>
                <w:vertAlign w:val="superscript"/>
              </w:rPr>
              <w:t>3</w:t>
            </w:r>
          </w:p>
        </w:tc>
        <w:tc>
          <w:tcPr>
            <w:tcW w:w="1516" w:type="dxa"/>
            <w:tcBorders>
              <w:top w:val="single" w:sz="4" w:space="0" w:color="auto"/>
              <w:left w:val="single" w:sz="4" w:space="0" w:color="auto"/>
              <w:bottom w:val="single" w:sz="4" w:space="0" w:color="auto"/>
              <w:right w:val="single" w:sz="4" w:space="0" w:color="auto"/>
            </w:tcBorders>
            <w:vAlign w:val="center"/>
            <w:hideMark/>
          </w:tcPr>
          <w:p w14:paraId="109CA253" w14:textId="77777777" w:rsidR="00785E05" w:rsidRPr="00C549D6" w:rsidRDefault="00785E05" w:rsidP="004F1BAF">
            <w:pPr>
              <w:spacing w:before="40" w:after="40"/>
              <w:jc w:val="center"/>
            </w:pPr>
            <w:r w:rsidRPr="00C549D6">
              <w:t>6 in</w:t>
            </w:r>
            <w:r w:rsidRPr="00C549D6">
              <w:rPr>
                <w:vertAlign w:val="superscript"/>
              </w:rPr>
              <w:t>3</w:t>
            </w:r>
          </w:p>
        </w:tc>
        <w:tc>
          <w:tcPr>
            <w:tcW w:w="1660" w:type="dxa"/>
            <w:tcBorders>
              <w:top w:val="single" w:sz="4" w:space="0" w:color="auto"/>
              <w:left w:val="single" w:sz="4" w:space="0" w:color="auto"/>
              <w:bottom w:val="single" w:sz="4" w:space="0" w:color="auto"/>
              <w:right w:val="single" w:sz="4" w:space="0" w:color="auto"/>
            </w:tcBorders>
            <w:hideMark/>
          </w:tcPr>
          <w:p w14:paraId="640C0D36" w14:textId="77777777" w:rsidR="00785E05" w:rsidRPr="00C549D6" w:rsidRDefault="00785E05" w:rsidP="004F1BAF">
            <w:pPr>
              <w:spacing w:before="40" w:after="40"/>
              <w:jc w:val="center"/>
            </w:pPr>
            <w:r w:rsidRPr="00C549D6">
              <w:t>6</w:t>
            </w:r>
          </w:p>
          <w:p w14:paraId="3D63C043" w14:textId="77777777" w:rsidR="00785E05" w:rsidRPr="00C549D6" w:rsidRDefault="00785E05" w:rsidP="004F1BAF">
            <w:pPr>
              <w:spacing w:before="40" w:after="40"/>
              <w:jc w:val="center"/>
            </w:pPr>
            <w:r w:rsidRPr="00C549D6">
              <w:t>12</w:t>
            </w:r>
          </w:p>
        </w:tc>
      </w:tr>
      <w:tr w:rsidR="00785E05" w:rsidRPr="00C549D6" w14:paraId="725524D4" w14:textId="77777777" w:rsidTr="004F1BAF">
        <w:tc>
          <w:tcPr>
            <w:tcW w:w="2724" w:type="dxa"/>
            <w:tcBorders>
              <w:top w:val="single" w:sz="4" w:space="0" w:color="auto"/>
              <w:left w:val="single" w:sz="4" w:space="0" w:color="auto"/>
              <w:bottom w:val="single" w:sz="4" w:space="0" w:color="auto"/>
              <w:right w:val="single" w:sz="4" w:space="0" w:color="auto"/>
            </w:tcBorders>
            <w:hideMark/>
          </w:tcPr>
          <w:p w14:paraId="6E4321EB" w14:textId="77777777" w:rsidR="00785E05" w:rsidRPr="00C549D6" w:rsidRDefault="00785E05" w:rsidP="004F1BAF">
            <w:pPr>
              <w:spacing w:before="40" w:after="40"/>
            </w:pPr>
            <w:r w:rsidRPr="00C549D6">
              <w:t>VTM @ 100 gal</w:t>
            </w:r>
          </w:p>
        </w:tc>
        <w:tc>
          <w:tcPr>
            <w:tcW w:w="1680" w:type="dxa"/>
            <w:tcBorders>
              <w:top w:val="single" w:sz="4" w:space="0" w:color="auto"/>
              <w:left w:val="single" w:sz="4" w:space="0" w:color="auto"/>
              <w:bottom w:val="single" w:sz="4" w:space="0" w:color="auto"/>
              <w:right w:val="single" w:sz="4" w:space="0" w:color="auto"/>
            </w:tcBorders>
            <w:hideMark/>
          </w:tcPr>
          <w:p w14:paraId="207922E5" w14:textId="77777777" w:rsidR="00785E05" w:rsidRPr="00C549D6" w:rsidRDefault="00785E05" w:rsidP="004F1BAF">
            <w:pPr>
              <w:spacing w:before="40" w:after="40"/>
              <w:jc w:val="center"/>
            </w:pPr>
            <w:r w:rsidRPr="00C549D6">
              <w:t>0.1 gal</w:t>
            </w:r>
          </w:p>
        </w:tc>
        <w:tc>
          <w:tcPr>
            <w:tcW w:w="1770" w:type="dxa"/>
            <w:tcBorders>
              <w:top w:val="single" w:sz="4" w:space="0" w:color="auto"/>
              <w:left w:val="single" w:sz="4" w:space="0" w:color="auto"/>
              <w:bottom w:val="single" w:sz="4" w:space="0" w:color="auto"/>
              <w:right w:val="single" w:sz="4" w:space="0" w:color="auto"/>
            </w:tcBorders>
            <w:hideMark/>
          </w:tcPr>
          <w:p w14:paraId="623C5BAB" w14:textId="77777777" w:rsidR="00785E05" w:rsidRPr="00C549D6" w:rsidRDefault="00785E05" w:rsidP="004F1BAF">
            <w:pPr>
              <w:spacing w:before="40" w:after="40"/>
              <w:jc w:val="center"/>
            </w:pPr>
            <w:r w:rsidRPr="00C549D6">
              <w:t>5 in</w:t>
            </w:r>
            <w:r w:rsidRPr="00C549D6">
              <w:rPr>
                <w:vertAlign w:val="superscript"/>
              </w:rPr>
              <w:t>3</w:t>
            </w:r>
          </w:p>
        </w:tc>
        <w:tc>
          <w:tcPr>
            <w:tcW w:w="1516" w:type="dxa"/>
            <w:tcBorders>
              <w:top w:val="single" w:sz="4" w:space="0" w:color="auto"/>
              <w:left w:val="single" w:sz="4" w:space="0" w:color="auto"/>
              <w:bottom w:val="single" w:sz="4" w:space="0" w:color="auto"/>
              <w:right w:val="single" w:sz="4" w:space="0" w:color="auto"/>
            </w:tcBorders>
            <w:hideMark/>
          </w:tcPr>
          <w:p w14:paraId="40959CF7" w14:textId="77777777" w:rsidR="00785E05" w:rsidRPr="00C549D6" w:rsidRDefault="00785E05" w:rsidP="004F1BAF">
            <w:pPr>
              <w:spacing w:before="40" w:after="40"/>
              <w:jc w:val="center"/>
            </w:pPr>
            <w:r w:rsidRPr="00C549D6">
              <w:t>~70 in</w:t>
            </w:r>
            <w:r w:rsidRPr="00C549D6">
              <w:rPr>
                <w:vertAlign w:val="superscript"/>
              </w:rPr>
              <w:t>3</w:t>
            </w:r>
          </w:p>
        </w:tc>
        <w:tc>
          <w:tcPr>
            <w:tcW w:w="1660" w:type="dxa"/>
            <w:tcBorders>
              <w:top w:val="single" w:sz="4" w:space="0" w:color="auto"/>
              <w:left w:val="single" w:sz="4" w:space="0" w:color="auto"/>
              <w:bottom w:val="single" w:sz="4" w:space="0" w:color="auto"/>
              <w:right w:val="single" w:sz="4" w:space="0" w:color="auto"/>
            </w:tcBorders>
            <w:hideMark/>
          </w:tcPr>
          <w:p w14:paraId="46B39482" w14:textId="77777777" w:rsidR="00785E05" w:rsidRPr="00C549D6" w:rsidRDefault="00785E05" w:rsidP="004F1BAF">
            <w:pPr>
              <w:spacing w:before="40" w:after="40"/>
              <w:jc w:val="center"/>
            </w:pPr>
            <w:r w:rsidRPr="00C549D6">
              <w:t>14</w:t>
            </w:r>
          </w:p>
        </w:tc>
      </w:tr>
      <w:tr w:rsidR="00785E05" w:rsidRPr="00C549D6" w14:paraId="0EAFFA87" w14:textId="77777777" w:rsidTr="004F1BAF">
        <w:tc>
          <w:tcPr>
            <w:tcW w:w="2724" w:type="dxa"/>
            <w:tcBorders>
              <w:top w:val="single" w:sz="4" w:space="0" w:color="auto"/>
              <w:left w:val="single" w:sz="4" w:space="0" w:color="auto"/>
              <w:bottom w:val="single" w:sz="4" w:space="0" w:color="auto"/>
              <w:right w:val="single" w:sz="4" w:space="0" w:color="auto"/>
            </w:tcBorders>
            <w:hideMark/>
          </w:tcPr>
          <w:p w14:paraId="4772BE8B" w14:textId="77777777" w:rsidR="00785E05" w:rsidRPr="00C549D6" w:rsidRDefault="00785E05" w:rsidP="004F1BAF">
            <w:pPr>
              <w:spacing w:before="40" w:after="40"/>
            </w:pPr>
            <w:r w:rsidRPr="00C549D6">
              <w:t>Rack @ 1,000gal</w:t>
            </w:r>
          </w:p>
        </w:tc>
        <w:tc>
          <w:tcPr>
            <w:tcW w:w="1680" w:type="dxa"/>
            <w:tcBorders>
              <w:top w:val="single" w:sz="4" w:space="0" w:color="auto"/>
              <w:left w:val="single" w:sz="4" w:space="0" w:color="auto"/>
              <w:bottom w:val="single" w:sz="4" w:space="0" w:color="auto"/>
              <w:right w:val="single" w:sz="4" w:space="0" w:color="auto"/>
            </w:tcBorders>
            <w:hideMark/>
          </w:tcPr>
          <w:p w14:paraId="1804B922" w14:textId="77777777" w:rsidR="00785E05" w:rsidRPr="00C549D6" w:rsidRDefault="00785E05" w:rsidP="004F1BAF">
            <w:pPr>
              <w:spacing w:before="40" w:after="40"/>
              <w:jc w:val="center"/>
            </w:pPr>
            <w:r w:rsidRPr="00C549D6">
              <w:t>1 gal</w:t>
            </w:r>
          </w:p>
        </w:tc>
        <w:tc>
          <w:tcPr>
            <w:tcW w:w="1770" w:type="dxa"/>
            <w:tcBorders>
              <w:top w:val="single" w:sz="4" w:space="0" w:color="auto"/>
              <w:left w:val="single" w:sz="4" w:space="0" w:color="auto"/>
              <w:bottom w:val="single" w:sz="4" w:space="0" w:color="auto"/>
              <w:right w:val="single" w:sz="4" w:space="0" w:color="auto"/>
            </w:tcBorders>
            <w:hideMark/>
          </w:tcPr>
          <w:p w14:paraId="083F10A4" w14:textId="77777777" w:rsidR="00785E05" w:rsidRPr="00C549D6" w:rsidRDefault="00785E05" w:rsidP="004F1BAF">
            <w:pPr>
              <w:spacing w:before="40" w:after="40"/>
              <w:jc w:val="center"/>
            </w:pPr>
            <w:r w:rsidRPr="00C549D6">
              <w:t>0.1 gal</w:t>
            </w:r>
          </w:p>
        </w:tc>
        <w:tc>
          <w:tcPr>
            <w:tcW w:w="1516" w:type="dxa"/>
            <w:tcBorders>
              <w:top w:val="single" w:sz="4" w:space="0" w:color="auto"/>
              <w:left w:val="single" w:sz="4" w:space="0" w:color="auto"/>
              <w:bottom w:val="single" w:sz="4" w:space="0" w:color="auto"/>
              <w:right w:val="single" w:sz="4" w:space="0" w:color="auto"/>
            </w:tcBorders>
            <w:hideMark/>
          </w:tcPr>
          <w:p w14:paraId="766E1B66" w14:textId="77777777" w:rsidR="00785E05" w:rsidRPr="00C549D6" w:rsidRDefault="00785E05" w:rsidP="004F1BAF">
            <w:pPr>
              <w:spacing w:before="40" w:after="40"/>
              <w:jc w:val="center"/>
            </w:pPr>
            <w:r w:rsidRPr="00C549D6">
              <w:t>3 gal</w:t>
            </w:r>
          </w:p>
        </w:tc>
        <w:tc>
          <w:tcPr>
            <w:tcW w:w="1660" w:type="dxa"/>
            <w:tcBorders>
              <w:top w:val="single" w:sz="4" w:space="0" w:color="auto"/>
              <w:left w:val="single" w:sz="4" w:space="0" w:color="auto"/>
              <w:bottom w:val="single" w:sz="4" w:space="0" w:color="auto"/>
              <w:right w:val="single" w:sz="4" w:space="0" w:color="auto"/>
            </w:tcBorders>
            <w:hideMark/>
          </w:tcPr>
          <w:p w14:paraId="791DFE41" w14:textId="77777777" w:rsidR="00785E05" w:rsidRPr="00C549D6" w:rsidRDefault="00785E05" w:rsidP="004F1BAF">
            <w:pPr>
              <w:spacing w:before="40" w:after="40"/>
              <w:jc w:val="center"/>
            </w:pPr>
            <w:r w:rsidRPr="00C549D6">
              <w:t>30</w:t>
            </w:r>
          </w:p>
        </w:tc>
      </w:tr>
      <w:tr w:rsidR="00785E05" w:rsidRPr="00C549D6" w14:paraId="500B6769" w14:textId="77777777" w:rsidTr="004F1BAF">
        <w:tc>
          <w:tcPr>
            <w:tcW w:w="2724" w:type="dxa"/>
            <w:tcBorders>
              <w:top w:val="single" w:sz="4" w:space="0" w:color="auto"/>
              <w:left w:val="single" w:sz="4" w:space="0" w:color="auto"/>
              <w:bottom w:val="single" w:sz="4" w:space="0" w:color="auto"/>
              <w:right w:val="single" w:sz="4" w:space="0" w:color="auto"/>
            </w:tcBorders>
            <w:hideMark/>
          </w:tcPr>
          <w:p w14:paraId="102ACAB6" w14:textId="77777777" w:rsidR="00785E05" w:rsidRPr="00C549D6" w:rsidRDefault="00785E05" w:rsidP="004F1BAF">
            <w:pPr>
              <w:spacing w:before="40" w:after="40"/>
            </w:pPr>
            <w:r w:rsidRPr="00C549D6">
              <w:t>Mass Flow Class 0.3</w:t>
            </w:r>
          </w:p>
        </w:tc>
        <w:tc>
          <w:tcPr>
            <w:tcW w:w="1680" w:type="dxa"/>
            <w:tcBorders>
              <w:top w:val="single" w:sz="4" w:space="0" w:color="auto"/>
              <w:left w:val="single" w:sz="4" w:space="0" w:color="auto"/>
              <w:bottom w:val="single" w:sz="4" w:space="0" w:color="auto"/>
              <w:right w:val="single" w:sz="4" w:space="0" w:color="auto"/>
            </w:tcBorders>
            <w:hideMark/>
          </w:tcPr>
          <w:p w14:paraId="54AF6E66" w14:textId="77777777" w:rsidR="00785E05" w:rsidRPr="00C549D6" w:rsidRDefault="00785E05" w:rsidP="004F1BAF">
            <w:pPr>
              <w:spacing w:before="40" w:after="40"/>
              <w:jc w:val="center"/>
            </w:pPr>
            <w:r w:rsidRPr="00C549D6">
              <w:t>&lt;= 0.2% MMQ</w:t>
            </w:r>
          </w:p>
        </w:tc>
        <w:tc>
          <w:tcPr>
            <w:tcW w:w="1770" w:type="dxa"/>
            <w:tcBorders>
              <w:top w:val="single" w:sz="4" w:space="0" w:color="auto"/>
              <w:left w:val="single" w:sz="4" w:space="0" w:color="auto"/>
              <w:bottom w:val="single" w:sz="4" w:space="0" w:color="auto"/>
              <w:right w:val="single" w:sz="4" w:space="0" w:color="auto"/>
            </w:tcBorders>
            <w:hideMark/>
          </w:tcPr>
          <w:p w14:paraId="692B276D" w14:textId="77777777" w:rsidR="00785E05" w:rsidRPr="00C549D6" w:rsidRDefault="00785E05" w:rsidP="004F1BAF">
            <w:pPr>
              <w:spacing w:before="40" w:after="40"/>
              <w:jc w:val="center"/>
            </w:pPr>
            <w:r w:rsidRPr="00C549D6">
              <w:t>&lt;= 0.02%</w:t>
            </w:r>
          </w:p>
        </w:tc>
        <w:tc>
          <w:tcPr>
            <w:tcW w:w="1516" w:type="dxa"/>
            <w:tcBorders>
              <w:top w:val="single" w:sz="4" w:space="0" w:color="auto"/>
              <w:left w:val="single" w:sz="4" w:space="0" w:color="auto"/>
              <w:bottom w:val="single" w:sz="4" w:space="0" w:color="auto"/>
              <w:right w:val="single" w:sz="4" w:space="0" w:color="auto"/>
            </w:tcBorders>
            <w:hideMark/>
          </w:tcPr>
          <w:p w14:paraId="379481C6" w14:textId="77777777" w:rsidR="00785E05" w:rsidRPr="00C549D6" w:rsidRDefault="00785E05" w:rsidP="004F1BAF">
            <w:pPr>
              <w:spacing w:before="40" w:after="40"/>
              <w:jc w:val="center"/>
            </w:pPr>
            <w:r w:rsidRPr="00C549D6">
              <w:t>0.3%</w:t>
            </w:r>
          </w:p>
        </w:tc>
        <w:tc>
          <w:tcPr>
            <w:tcW w:w="1660" w:type="dxa"/>
            <w:tcBorders>
              <w:top w:val="single" w:sz="4" w:space="0" w:color="auto"/>
              <w:left w:val="single" w:sz="4" w:space="0" w:color="auto"/>
              <w:bottom w:val="single" w:sz="4" w:space="0" w:color="auto"/>
              <w:right w:val="single" w:sz="4" w:space="0" w:color="auto"/>
            </w:tcBorders>
            <w:hideMark/>
          </w:tcPr>
          <w:p w14:paraId="57436876" w14:textId="77777777" w:rsidR="00785E05" w:rsidRPr="00C549D6" w:rsidRDefault="00785E05" w:rsidP="004F1BAF">
            <w:pPr>
              <w:spacing w:before="40" w:after="40"/>
              <w:jc w:val="center"/>
            </w:pPr>
            <w:r w:rsidRPr="00C549D6">
              <w:t>15</w:t>
            </w:r>
          </w:p>
        </w:tc>
      </w:tr>
      <w:tr w:rsidR="00785E05" w:rsidRPr="00C549D6" w14:paraId="061968BA" w14:textId="77777777" w:rsidTr="004F1BAF">
        <w:tc>
          <w:tcPr>
            <w:tcW w:w="2724" w:type="dxa"/>
            <w:tcBorders>
              <w:top w:val="single" w:sz="4" w:space="0" w:color="auto"/>
              <w:left w:val="single" w:sz="4" w:space="0" w:color="auto"/>
              <w:bottom w:val="single" w:sz="4" w:space="0" w:color="auto"/>
              <w:right w:val="single" w:sz="4" w:space="0" w:color="auto"/>
            </w:tcBorders>
            <w:hideMark/>
          </w:tcPr>
          <w:p w14:paraId="608AFA3D" w14:textId="77777777" w:rsidR="00785E05" w:rsidRPr="00C549D6" w:rsidRDefault="00785E05" w:rsidP="004F1BAF">
            <w:pPr>
              <w:spacing w:before="40" w:after="40"/>
            </w:pPr>
            <w:r w:rsidRPr="00C549D6">
              <w:t>Taximeter @ 1 mi</w:t>
            </w:r>
          </w:p>
        </w:tc>
        <w:tc>
          <w:tcPr>
            <w:tcW w:w="1680" w:type="dxa"/>
            <w:tcBorders>
              <w:top w:val="single" w:sz="4" w:space="0" w:color="auto"/>
              <w:left w:val="single" w:sz="4" w:space="0" w:color="auto"/>
              <w:bottom w:val="single" w:sz="4" w:space="0" w:color="auto"/>
              <w:right w:val="single" w:sz="4" w:space="0" w:color="auto"/>
            </w:tcBorders>
            <w:hideMark/>
          </w:tcPr>
          <w:p w14:paraId="4EAEE0DC" w14:textId="77777777" w:rsidR="00785E05" w:rsidRPr="00C549D6" w:rsidRDefault="00785E05" w:rsidP="004F1BAF">
            <w:pPr>
              <w:spacing w:before="40" w:after="40"/>
              <w:jc w:val="center"/>
            </w:pPr>
            <w:r w:rsidRPr="00C549D6">
              <w:t>0.2 mi</w:t>
            </w:r>
          </w:p>
        </w:tc>
        <w:tc>
          <w:tcPr>
            <w:tcW w:w="1770" w:type="dxa"/>
            <w:tcBorders>
              <w:top w:val="single" w:sz="4" w:space="0" w:color="auto"/>
              <w:left w:val="single" w:sz="4" w:space="0" w:color="auto"/>
              <w:bottom w:val="single" w:sz="4" w:space="0" w:color="auto"/>
              <w:right w:val="single" w:sz="4" w:space="0" w:color="auto"/>
            </w:tcBorders>
            <w:hideMark/>
          </w:tcPr>
          <w:p w14:paraId="25F52493" w14:textId="77777777" w:rsidR="00785E05" w:rsidRPr="00C549D6" w:rsidRDefault="00785E05" w:rsidP="004F1BAF">
            <w:pPr>
              <w:spacing w:before="40" w:after="40"/>
              <w:jc w:val="center"/>
            </w:pPr>
            <w:r w:rsidRPr="00C549D6">
              <w:t>~0.001 mi (!5 ft)</w:t>
            </w:r>
          </w:p>
        </w:tc>
        <w:tc>
          <w:tcPr>
            <w:tcW w:w="1516" w:type="dxa"/>
            <w:tcBorders>
              <w:top w:val="single" w:sz="4" w:space="0" w:color="auto"/>
              <w:left w:val="single" w:sz="4" w:space="0" w:color="auto"/>
              <w:bottom w:val="single" w:sz="4" w:space="0" w:color="auto"/>
              <w:right w:val="single" w:sz="4" w:space="0" w:color="auto"/>
            </w:tcBorders>
            <w:hideMark/>
          </w:tcPr>
          <w:p w14:paraId="4888EE46" w14:textId="77777777" w:rsidR="00785E05" w:rsidRPr="00C549D6" w:rsidRDefault="00785E05" w:rsidP="004F1BAF">
            <w:pPr>
              <w:spacing w:before="40" w:after="40"/>
              <w:jc w:val="center"/>
            </w:pPr>
            <w:r w:rsidRPr="00C549D6">
              <w:t>+0.01/-0.04 mi</w:t>
            </w:r>
          </w:p>
        </w:tc>
        <w:tc>
          <w:tcPr>
            <w:tcW w:w="1660" w:type="dxa"/>
            <w:tcBorders>
              <w:top w:val="single" w:sz="4" w:space="0" w:color="auto"/>
              <w:left w:val="single" w:sz="4" w:space="0" w:color="auto"/>
              <w:bottom w:val="single" w:sz="4" w:space="0" w:color="auto"/>
              <w:right w:val="single" w:sz="4" w:space="0" w:color="auto"/>
            </w:tcBorders>
            <w:hideMark/>
          </w:tcPr>
          <w:p w14:paraId="4829C939" w14:textId="77777777" w:rsidR="00785E05" w:rsidRPr="00C549D6" w:rsidRDefault="00785E05" w:rsidP="004F1BAF">
            <w:pPr>
              <w:spacing w:before="40" w:after="40"/>
              <w:jc w:val="center"/>
            </w:pPr>
            <w:r w:rsidRPr="00C549D6">
              <w:t>10/40</w:t>
            </w:r>
          </w:p>
        </w:tc>
      </w:tr>
      <w:tr w:rsidR="00785E05" w:rsidRPr="00C549D6" w14:paraId="5B367A18" w14:textId="77777777" w:rsidTr="004F1BAF">
        <w:tc>
          <w:tcPr>
            <w:tcW w:w="2724" w:type="dxa"/>
            <w:tcBorders>
              <w:top w:val="single" w:sz="4" w:space="0" w:color="auto"/>
              <w:left w:val="single" w:sz="4" w:space="0" w:color="auto"/>
              <w:bottom w:val="single" w:sz="4" w:space="0" w:color="auto"/>
              <w:right w:val="single" w:sz="4" w:space="0" w:color="auto"/>
            </w:tcBorders>
            <w:hideMark/>
          </w:tcPr>
          <w:p w14:paraId="17D352F5" w14:textId="77777777" w:rsidR="00785E05" w:rsidRPr="00C549D6" w:rsidRDefault="00785E05" w:rsidP="004F1BAF">
            <w:pPr>
              <w:spacing w:before="40" w:after="40"/>
            </w:pPr>
            <w:r w:rsidRPr="00C549D6">
              <w:t>Package Checking @ 1 lb</w:t>
            </w:r>
          </w:p>
          <w:p w14:paraId="21223B00" w14:textId="77777777" w:rsidR="00785E05" w:rsidRPr="00C549D6" w:rsidRDefault="00785E05" w:rsidP="004F1BAF">
            <w:pPr>
              <w:spacing w:before="40" w:after="40"/>
            </w:pPr>
            <w:r w:rsidRPr="00C549D6">
              <w:t xml:space="preserve">                               @ 4 oz</w:t>
            </w:r>
          </w:p>
        </w:tc>
        <w:tc>
          <w:tcPr>
            <w:tcW w:w="1680" w:type="dxa"/>
            <w:tcBorders>
              <w:top w:val="single" w:sz="4" w:space="0" w:color="auto"/>
              <w:left w:val="single" w:sz="4" w:space="0" w:color="auto"/>
              <w:bottom w:val="single" w:sz="4" w:space="0" w:color="auto"/>
              <w:right w:val="single" w:sz="4" w:space="0" w:color="auto"/>
            </w:tcBorders>
            <w:hideMark/>
          </w:tcPr>
          <w:p w14:paraId="393E391B" w14:textId="77777777" w:rsidR="00785E05" w:rsidRPr="00C549D6" w:rsidRDefault="00785E05" w:rsidP="004F1BAF">
            <w:pPr>
              <w:spacing w:before="40" w:after="40"/>
              <w:jc w:val="center"/>
            </w:pPr>
            <w:r w:rsidRPr="00C549D6">
              <w:t>N/A</w:t>
            </w:r>
          </w:p>
          <w:p w14:paraId="23218CF0" w14:textId="77777777" w:rsidR="00785E05" w:rsidRPr="00C549D6" w:rsidRDefault="00785E05" w:rsidP="004F1BAF">
            <w:pPr>
              <w:spacing w:before="40" w:after="40"/>
              <w:jc w:val="center"/>
            </w:pPr>
            <w:r w:rsidRPr="00C549D6">
              <w:t>N/A</w:t>
            </w:r>
          </w:p>
        </w:tc>
        <w:tc>
          <w:tcPr>
            <w:tcW w:w="1770" w:type="dxa"/>
            <w:tcBorders>
              <w:top w:val="single" w:sz="4" w:space="0" w:color="auto"/>
              <w:left w:val="single" w:sz="4" w:space="0" w:color="auto"/>
              <w:bottom w:val="single" w:sz="4" w:space="0" w:color="auto"/>
              <w:right w:val="single" w:sz="4" w:space="0" w:color="auto"/>
            </w:tcBorders>
            <w:hideMark/>
          </w:tcPr>
          <w:p w14:paraId="59289BA4" w14:textId="77777777" w:rsidR="00785E05" w:rsidRPr="00C549D6" w:rsidRDefault="00785E05" w:rsidP="004F1BAF">
            <w:pPr>
              <w:spacing w:before="40" w:after="40"/>
              <w:jc w:val="center"/>
            </w:pPr>
            <w:r w:rsidRPr="00C549D6">
              <w:t>&lt;= 0.005 lb</w:t>
            </w:r>
          </w:p>
          <w:p w14:paraId="05E7D539" w14:textId="77777777" w:rsidR="00785E05" w:rsidRPr="00C549D6" w:rsidRDefault="00785E05" w:rsidP="004F1BAF">
            <w:pPr>
              <w:spacing w:before="40" w:after="40"/>
              <w:jc w:val="center"/>
            </w:pPr>
            <w:r w:rsidRPr="00C549D6">
              <w:t>&lt;= 0.002 lb</w:t>
            </w:r>
          </w:p>
        </w:tc>
        <w:tc>
          <w:tcPr>
            <w:tcW w:w="1516" w:type="dxa"/>
            <w:tcBorders>
              <w:top w:val="single" w:sz="4" w:space="0" w:color="auto"/>
              <w:left w:val="single" w:sz="4" w:space="0" w:color="auto"/>
              <w:bottom w:val="single" w:sz="4" w:space="0" w:color="auto"/>
              <w:right w:val="single" w:sz="4" w:space="0" w:color="auto"/>
            </w:tcBorders>
            <w:hideMark/>
          </w:tcPr>
          <w:p w14:paraId="29EB9BBD" w14:textId="77777777" w:rsidR="00785E05" w:rsidRPr="00C549D6" w:rsidRDefault="00785E05" w:rsidP="004F1BAF">
            <w:pPr>
              <w:spacing w:before="40" w:after="40"/>
              <w:jc w:val="center"/>
            </w:pPr>
            <w:r w:rsidRPr="00C549D6">
              <w:t>0.044 lb</w:t>
            </w:r>
          </w:p>
          <w:p w14:paraId="4EC265B2" w14:textId="77777777" w:rsidR="00785E05" w:rsidRPr="00C549D6" w:rsidRDefault="00785E05" w:rsidP="004F1BAF">
            <w:pPr>
              <w:spacing w:before="40" w:after="40"/>
              <w:jc w:val="center"/>
            </w:pPr>
            <w:r w:rsidRPr="00C549D6">
              <w:t>0.016 lb</w:t>
            </w:r>
          </w:p>
        </w:tc>
        <w:tc>
          <w:tcPr>
            <w:tcW w:w="1660" w:type="dxa"/>
            <w:tcBorders>
              <w:top w:val="single" w:sz="4" w:space="0" w:color="auto"/>
              <w:left w:val="single" w:sz="4" w:space="0" w:color="auto"/>
              <w:bottom w:val="single" w:sz="4" w:space="0" w:color="auto"/>
              <w:right w:val="single" w:sz="4" w:space="0" w:color="auto"/>
            </w:tcBorders>
            <w:vAlign w:val="center"/>
            <w:hideMark/>
          </w:tcPr>
          <w:p w14:paraId="12C434CF" w14:textId="77777777" w:rsidR="00785E05" w:rsidRPr="00C549D6" w:rsidRDefault="00785E05" w:rsidP="004F1BAF">
            <w:pPr>
              <w:spacing w:before="40" w:after="40"/>
              <w:jc w:val="center"/>
            </w:pPr>
            <w:r w:rsidRPr="00C549D6">
              <w:t>8.8</w:t>
            </w:r>
          </w:p>
          <w:p w14:paraId="0C2AA632" w14:textId="77777777" w:rsidR="00785E05" w:rsidRPr="00C549D6" w:rsidRDefault="00785E05" w:rsidP="004F1BAF">
            <w:pPr>
              <w:spacing w:before="40" w:after="40"/>
              <w:jc w:val="center"/>
            </w:pPr>
            <w:r w:rsidRPr="00C549D6">
              <w:t>8</w:t>
            </w:r>
          </w:p>
        </w:tc>
      </w:tr>
      <w:tr w:rsidR="00785E05" w:rsidRPr="00C549D6" w14:paraId="480F33D5" w14:textId="77777777" w:rsidTr="004F1BAF">
        <w:tc>
          <w:tcPr>
            <w:tcW w:w="2724" w:type="dxa"/>
            <w:tcBorders>
              <w:top w:val="single" w:sz="4" w:space="0" w:color="auto"/>
              <w:left w:val="single" w:sz="4" w:space="0" w:color="auto"/>
              <w:bottom w:val="single" w:sz="4" w:space="0" w:color="auto"/>
              <w:right w:val="single" w:sz="4" w:space="0" w:color="auto"/>
            </w:tcBorders>
            <w:hideMark/>
          </w:tcPr>
          <w:p w14:paraId="53F6D1D2" w14:textId="77777777" w:rsidR="00785E05" w:rsidRPr="00C549D6" w:rsidRDefault="00785E05" w:rsidP="004F1BAF">
            <w:pPr>
              <w:spacing w:before="40" w:after="40"/>
            </w:pPr>
            <w:r w:rsidRPr="00C549D6">
              <w:t xml:space="preserve">IIII scale e = d @ 200 d </w:t>
            </w:r>
          </w:p>
        </w:tc>
        <w:tc>
          <w:tcPr>
            <w:tcW w:w="1680" w:type="dxa"/>
            <w:tcBorders>
              <w:top w:val="single" w:sz="4" w:space="0" w:color="auto"/>
              <w:left w:val="single" w:sz="4" w:space="0" w:color="auto"/>
              <w:bottom w:val="single" w:sz="4" w:space="0" w:color="auto"/>
              <w:right w:val="single" w:sz="4" w:space="0" w:color="auto"/>
            </w:tcBorders>
            <w:hideMark/>
          </w:tcPr>
          <w:p w14:paraId="3EDC3CBB" w14:textId="77777777" w:rsidR="00785E05" w:rsidRPr="00C549D6" w:rsidRDefault="00785E05" w:rsidP="004F1BAF">
            <w:pPr>
              <w:spacing w:before="40" w:after="40"/>
              <w:jc w:val="center"/>
            </w:pPr>
            <w:r w:rsidRPr="00C549D6">
              <w:t>1 d</w:t>
            </w:r>
          </w:p>
        </w:tc>
        <w:tc>
          <w:tcPr>
            <w:tcW w:w="1770" w:type="dxa"/>
            <w:tcBorders>
              <w:top w:val="single" w:sz="4" w:space="0" w:color="auto"/>
              <w:left w:val="single" w:sz="4" w:space="0" w:color="auto"/>
              <w:bottom w:val="single" w:sz="4" w:space="0" w:color="auto"/>
              <w:right w:val="single" w:sz="4" w:space="0" w:color="auto"/>
            </w:tcBorders>
            <w:hideMark/>
          </w:tcPr>
          <w:p w14:paraId="2212AACD" w14:textId="77777777" w:rsidR="00785E05" w:rsidRPr="00C549D6" w:rsidRDefault="00785E05" w:rsidP="004F1BAF">
            <w:pPr>
              <w:spacing w:before="40" w:after="40"/>
              <w:jc w:val="center"/>
            </w:pPr>
            <w:r w:rsidRPr="00C549D6">
              <w:t>1 e = 1 d</w:t>
            </w:r>
          </w:p>
        </w:tc>
        <w:tc>
          <w:tcPr>
            <w:tcW w:w="1516" w:type="dxa"/>
            <w:tcBorders>
              <w:top w:val="single" w:sz="4" w:space="0" w:color="auto"/>
              <w:left w:val="single" w:sz="4" w:space="0" w:color="auto"/>
              <w:bottom w:val="single" w:sz="4" w:space="0" w:color="auto"/>
              <w:right w:val="single" w:sz="4" w:space="0" w:color="auto"/>
            </w:tcBorders>
            <w:hideMark/>
          </w:tcPr>
          <w:p w14:paraId="412F3E48" w14:textId="77777777" w:rsidR="00785E05" w:rsidRPr="00C549D6" w:rsidRDefault="00785E05" w:rsidP="004F1BAF">
            <w:pPr>
              <w:spacing w:before="40" w:after="40"/>
              <w:jc w:val="center"/>
            </w:pPr>
            <w:r w:rsidRPr="00C549D6">
              <w:t>2 e</w:t>
            </w:r>
          </w:p>
        </w:tc>
        <w:tc>
          <w:tcPr>
            <w:tcW w:w="1660" w:type="dxa"/>
            <w:tcBorders>
              <w:top w:val="single" w:sz="4" w:space="0" w:color="auto"/>
              <w:left w:val="single" w:sz="4" w:space="0" w:color="auto"/>
              <w:bottom w:val="single" w:sz="4" w:space="0" w:color="auto"/>
              <w:right w:val="single" w:sz="4" w:space="0" w:color="auto"/>
            </w:tcBorders>
            <w:hideMark/>
          </w:tcPr>
          <w:p w14:paraId="4C7538C1" w14:textId="77777777" w:rsidR="00785E05" w:rsidRPr="00C549D6" w:rsidRDefault="00785E05" w:rsidP="004F1BAF">
            <w:pPr>
              <w:spacing w:before="40" w:after="40"/>
              <w:jc w:val="center"/>
            </w:pPr>
            <w:r w:rsidRPr="00C549D6">
              <w:t>2</w:t>
            </w:r>
          </w:p>
        </w:tc>
      </w:tr>
      <w:tr w:rsidR="00785E05" w:rsidRPr="00C549D6" w14:paraId="6115420B" w14:textId="77777777" w:rsidTr="004F1BAF">
        <w:tc>
          <w:tcPr>
            <w:tcW w:w="2724" w:type="dxa"/>
            <w:tcBorders>
              <w:top w:val="single" w:sz="4" w:space="0" w:color="auto"/>
              <w:left w:val="single" w:sz="4" w:space="0" w:color="auto"/>
              <w:bottom w:val="single" w:sz="4" w:space="0" w:color="auto"/>
              <w:right w:val="single" w:sz="4" w:space="0" w:color="auto"/>
            </w:tcBorders>
            <w:hideMark/>
          </w:tcPr>
          <w:p w14:paraId="0A44458E" w14:textId="77777777" w:rsidR="00785E05" w:rsidRPr="00C549D6" w:rsidRDefault="00785E05" w:rsidP="004F1BAF">
            <w:pPr>
              <w:spacing w:before="40" w:after="40"/>
            </w:pPr>
            <w:r w:rsidRPr="00C549D6">
              <w:t>III scale e = d @ 2,000 d</w:t>
            </w:r>
          </w:p>
        </w:tc>
        <w:tc>
          <w:tcPr>
            <w:tcW w:w="1680" w:type="dxa"/>
            <w:tcBorders>
              <w:top w:val="single" w:sz="4" w:space="0" w:color="auto"/>
              <w:left w:val="single" w:sz="4" w:space="0" w:color="auto"/>
              <w:bottom w:val="single" w:sz="4" w:space="0" w:color="auto"/>
              <w:right w:val="single" w:sz="4" w:space="0" w:color="auto"/>
            </w:tcBorders>
            <w:hideMark/>
          </w:tcPr>
          <w:p w14:paraId="782CFD86" w14:textId="77777777" w:rsidR="00785E05" w:rsidRPr="00C549D6" w:rsidRDefault="00785E05" w:rsidP="004F1BAF">
            <w:pPr>
              <w:spacing w:before="40" w:after="40"/>
              <w:jc w:val="center"/>
            </w:pPr>
            <w:r w:rsidRPr="00C549D6">
              <w:t>1 d</w:t>
            </w:r>
          </w:p>
        </w:tc>
        <w:tc>
          <w:tcPr>
            <w:tcW w:w="1770" w:type="dxa"/>
            <w:tcBorders>
              <w:top w:val="single" w:sz="4" w:space="0" w:color="auto"/>
              <w:left w:val="single" w:sz="4" w:space="0" w:color="auto"/>
              <w:bottom w:val="single" w:sz="4" w:space="0" w:color="auto"/>
              <w:right w:val="single" w:sz="4" w:space="0" w:color="auto"/>
            </w:tcBorders>
            <w:hideMark/>
          </w:tcPr>
          <w:p w14:paraId="7106EC92" w14:textId="77777777" w:rsidR="00785E05" w:rsidRPr="00C549D6" w:rsidRDefault="00785E05" w:rsidP="004F1BAF">
            <w:pPr>
              <w:spacing w:before="40" w:after="40"/>
              <w:jc w:val="center"/>
            </w:pPr>
            <w:r w:rsidRPr="00C549D6">
              <w:t>1 e = 1 d</w:t>
            </w:r>
          </w:p>
        </w:tc>
        <w:tc>
          <w:tcPr>
            <w:tcW w:w="1516" w:type="dxa"/>
            <w:tcBorders>
              <w:top w:val="single" w:sz="4" w:space="0" w:color="auto"/>
              <w:left w:val="single" w:sz="4" w:space="0" w:color="auto"/>
              <w:bottom w:val="single" w:sz="4" w:space="0" w:color="auto"/>
              <w:right w:val="single" w:sz="4" w:space="0" w:color="auto"/>
            </w:tcBorders>
            <w:hideMark/>
          </w:tcPr>
          <w:p w14:paraId="31AE96A6" w14:textId="77777777" w:rsidR="00785E05" w:rsidRPr="00C549D6" w:rsidRDefault="00785E05" w:rsidP="004F1BAF">
            <w:pPr>
              <w:spacing w:before="40" w:after="40"/>
              <w:jc w:val="center"/>
            </w:pPr>
            <w:r w:rsidRPr="00C549D6">
              <w:t>2 e</w:t>
            </w:r>
          </w:p>
        </w:tc>
        <w:tc>
          <w:tcPr>
            <w:tcW w:w="1660" w:type="dxa"/>
            <w:tcBorders>
              <w:top w:val="single" w:sz="4" w:space="0" w:color="auto"/>
              <w:left w:val="single" w:sz="4" w:space="0" w:color="auto"/>
              <w:bottom w:val="single" w:sz="4" w:space="0" w:color="auto"/>
              <w:right w:val="single" w:sz="4" w:space="0" w:color="auto"/>
            </w:tcBorders>
            <w:hideMark/>
          </w:tcPr>
          <w:p w14:paraId="11D630A7" w14:textId="77777777" w:rsidR="00785E05" w:rsidRPr="00C549D6" w:rsidRDefault="00785E05" w:rsidP="004F1BAF">
            <w:pPr>
              <w:spacing w:before="40" w:after="40"/>
              <w:jc w:val="center"/>
            </w:pPr>
            <w:r w:rsidRPr="00C549D6">
              <w:t>2</w:t>
            </w:r>
          </w:p>
        </w:tc>
      </w:tr>
      <w:tr w:rsidR="00785E05" w:rsidRPr="00C549D6" w14:paraId="1936A735" w14:textId="77777777" w:rsidTr="004F1BAF">
        <w:tc>
          <w:tcPr>
            <w:tcW w:w="2724" w:type="dxa"/>
            <w:tcBorders>
              <w:top w:val="single" w:sz="4" w:space="0" w:color="auto"/>
              <w:left w:val="single" w:sz="4" w:space="0" w:color="auto"/>
              <w:bottom w:val="single" w:sz="4" w:space="0" w:color="auto"/>
              <w:right w:val="single" w:sz="4" w:space="0" w:color="auto"/>
            </w:tcBorders>
            <w:hideMark/>
          </w:tcPr>
          <w:p w14:paraId="079395DD" w14:textId="77777777" w:rsidR="00785E05" w:rsidRPr="00C549D6" w:rsidRDefault="00785E05" w:rsidP="004F1BAF">
            <w:pPr>
              <w:spacing w:before="40" w:after="40"/>
            </w:pPr>
            <w:r w:rsidRPr="00C549D6">
              <w:t>II scale e = d @ 20,000 d</w:t>
            </w:r>
          </w:p>
        </w:tc>
        <w:tc>
          <w:tcPr>
            <w:tcW w:w="1680" w:type="dxa"/>
            <w:tcBorders>
              <w:top w:val="single" w:sz="4" w:space="0" w:color="auto"/>
              <w:left w:val="single" w:sz="4" w:space="0" w:color="auto"/>
              <w:bottom w:val="single" w:sz="4" w:space="0" w:color="auto"/>
              <w:right w:val="single" w:sz="4" w:space="0" w:color="auto"/>
            </w:tcBorders>
            <w:hideMark/>
          </w:tcPr>
          <w:p w14:paraId="43E8E80C" w14:textId="77777777" w:rsidR="00785E05" w:rsidRPr="00C549D6" w:rsidRDefault="00785E05" w:rsidP="004F1BAF">
            <w:pPr>
              <w:spacing w:before="40" w:after="40"/>
              <w:jc w:val="center"/>
            </w:pPr>
            <w:r w:rsidRPr="00C549D6">
              <w:t xml:space="preserve">1 d </w:t>
            </w:r>
          </w:p>
        </w:tc>
        <w:tc>
          <w:tcPr>
            <w:tcW w:w="1770" w:type="dxa"/>
            <w:tcBorders>
              <w:top w:val="single" w:sz="4" w:space="0" w:color="auto"/>
              <w:left w:val="single" w:sz="4" w:space="0" w:color="auto"/>
              <w:bottom w:val="single" w:sz="4" w:space="0" w:color="auto"/>
              <w:right w:val="single" w:sz="4" w:space="0" w:color="auto"/>
            </w:tcBorders>
            <w:hideMark/>
          </w:tcPr>
          <w:p w14:paraId="591AE701" w14:textId="77777777" w:rsidR="00785E05" w:rsidRPr="00C549D6" w:rsidRDefault="00785E05" w:rsidP="004F1BAF">
            <w:pPr>
              <w:spacing w:before="40" w:after="40"/>
              <w:jc w:val="center"/>
            </w:pPr>
            <w:r w:rsidRPr="00C549D6">
              <w:t>1 e = 1 d</w:t>
            </w:r>
          </w:p>
        </w:tc>
        <w:tc>
          <w:tcPr>
            <w:tcW w:w="1516" w:type="dxa"/>
            <w:tcBorders>
              <w:top w:val="single" w:sz="4" w:space="0" w:color="auto"/>
              <w:left w:val="single" w:sz="4" w:space="0" w:color="auto"/>
              <w:bottom w:val="single" w:sz="4" w:space="0" w:color="auto"/>
              <w:right w:val="single" w:sz="4" w:space="0" w:color="auto"/>
            </w:tcBorders>
            <w:hideMark/>
          </w:tcPr>
          <w:p w14:paraId="781CF89D" w14:textId="77777777" w:rsidR="00785E05" w:rsidRPr="00C549D6" w:rsidRDefault="00785E05" w:rsidP="004F1BAF">
            <w:pPr>
              <w:spacing w:before="40" w:after="40"/>
              <w:jc w:val="center"/>
            </w:pPr>
            <w:r w:rsidRPr="00C549D6">
              <w:t>2 e</w:t>
            </w:r>
          </w:p>
        </w:tc>
        <w:tc>
          <w:tcPr>
            <w:tcW w:w="1660" w:type="dxa"/>
            <w:tcBorders>
              <w:top w:val="single" w:sz="4" w:space="0" w:color="auto"/>
              <w:left w:val="single" w:sz="4" w:space="0" w:color="auto"/>
              <w:bottom w:val="single" w:sz="4" w:space="0" w:color="auto"/>
              <w:right w:val="single" w:sz="4" w:space="0" w:color="auto"/>
            </w:tcBorders>
            <w:hideMark/>
          </w:tcPr>
          <w:p w14:paraId="0A7A846B" w14:textId="77777777" w:rsidR="00785E05" w:rsidRPr="00C549D6" w:rsidRDefault="00785E05" w:rsidP="004F1BAF">
            <w:pPr>
              <w:spacing w:before="40" w:after="40"/>
              <w:jc w:val="center"/>
            </w:pPr>
            <w:r w:rsidRPr="00C549D6">
              <w:t>2</w:t>
            </w:r>
          </w:p>
        </w:tc>
      </w:tr>
      <w:tr w:rsidR="00785E05" w:rsidRPr="00C549D6" w14:paraId="73CC0998" w14:textId="77777777" w:rsidTr="004F1BAF">
        <w:tc>
          <w:tcPr>
            <w:tcW w:w="2724" w:type="dxa"/>
            <w:tcBorders>
              <w:top w:val="single" w:sz="4" w:space="0" w:color="auto"/>
              <w:left w:val="single" w:sz="4" w:space="0" w:color="auto"/>
              <w:bottom w:val="single" w:sz="4" w:space="0" w:color="auto"/>
              <w:right w:val="single" w:sz="4" w:space="0" w:color="auto"/>
            </w:tcBorders>
            <w:hideMark/>
          </w:tcPr>
          <w:p w14:paraId="60B967C8" w14:textId="77777777" w:rsidR="00785E05" w:rsidRPr="00C549D6" w:rsidRDefault="00785E05" w:rsidP="004F1BAF">
            <w:pPr>
              <w:spacing w:before="40" w:after="40"/>
            </w:pPr>
            <w:r w:rsidRPr="00C549D6">
              <w:t>II scale e = 10 d @ 20,000 e</w:t>
            </w:r>
          </w:p>
        </w:tc>
        <w:tc>
          <w:tcPr>
            <w:tcW w:w="1680" w:type="dxa"/>
            <w:tcBorders>
              <w:top w:val="single" w:sz="4" w:space="0" w:color="auto"/>
              <w:left w:val="single" w:sz="4" w:space="0" w:color="auto"/>
              <w:bottom w:val="single" w:sz="4" w:space="0" w:color="auto"/>
              <w:right w:val="single" w:sz="4" w:space="0" w:color="auto"/>
            </w:tcBorders>
            <w:hideMark/>
          </w:tcPr>
          <w:p w14:paraId="43CF4118" w14:textId="77777777" w:rsidR="00785E05" w:rsidRPr="00C549D6" w:rsidRDefault="00785E05" w:rsidP="004F1BAF">
            <w:pPr>
              <w:spacing w:before="40" w:after="40"/>
              <w:jc w:val="center"/>
            </w:pPr>
            <w:r w:rsidRPr="00C549D6">
              <w:t>1 d</w:t>
            </w:r>
          </w:p>
        </w:tc>
        <w:tc>
          <w:tcPr>
            <w:tcW w:w="1770" w:type="dxa"/>
            <w:tcBorders>
              <w:top w:val="single" w:sz="4" w:space="0" w:color="auto"/>
              <w:left w:val="single" w:sz="4" w:space="0" w:color="auto"/>
              <w:bottom w:val="single" w:sz="4" w:space="0" w:color="auto"/>
              <w:right w:val="single" w:sz="4" w:space="0" w:color="auto"/>
            </w:tcBorders>
            <w:hideMark/>
          </w:tcPr>
          <w:p w14:paraId="0100FC9B" w14:textId="77777777" w:rsidR="00785E05" w:rsidRPr="00C549D6" w:rsidRDefault="00785E05" w:rsidP="004F1BAF">
            <w:pPr>
              <w:spacing w:before="40" w:after="40"/>
              <w:jc w:val="center"/>
            </w:pPr>
            <w:r w:rsidRPr="00C549D6">
              <w:t>1 e = 10 d</w:t>
            </w:r>
          </w:p>
        </w:tc>
        <w:tc>
          <w:tcPr>
            <w:tcW w:w="1516" w:type="dxa"/>
            <w:tcBorders>
              <w:top w:val="single" w:sz="4" w:space="0" w:color="auto"/>
              <w:left w:val="single" w:sz="4" w:space="0" w:color="auto"/>
              <w:bottom w:val="single" w:sz="4" w:space="0" w:color="auto"/>
              <w:right w:val="single" w:sz="4" w:space="0" w:color="auto"/>
            </w:tcBorders>
            <w:hideMark/>
          </w:tcPr>
          <w:p w14:paraId="1DE77358" w14:textId="77777777" w:rsidR="00785E05" w:rsidRPr="00C549D6" w:rsidRDefault="00785E05" w:rsidP="004F1BAF">
            <w:pPr>
              <w:spacing w:before="40" w:after="40"/>
              <w:jc w:val="center"/>
            </w:pPr>
            <w:r w:rsidRPr="00C549D6">
              <w:t>2 e</w:t>
            </w:r>
          </w:p>
        </w:tc>
        <w:tc>
          <w:tcPr>
            <w:tcW w:w="1660" w:type="dxa"/>
            <w:tcBorders>
              <w:top w:val="single" w:sz="4" w:space="0" w:color="auto"/>
              <w:left w:val="single" w:sz="4" w:space="0" w:color="auto"/>
              <w:bottom w:val="single" w:sz="4" w:space="0" w:color="auto"/>
              <w:right w:val="single" w:sz="4" w:space="0" w:color="auto"/>
            </w:tcBorders>
            <w:hideMark/>
          </w:tcPr>
          <w:p w14:paraId="5340B0D0" w14:textId="77777777" w:rsidR="00785E05" w:rsidRPr="00C549D6" w:rsidRDefault="00785E05" w:rsidP="004F1BAF">
            <w:pPr>
              <w:spacing w:before="40" w:after="40"/>
              <w:jc w:val="center"/>
            </w:pPr>
            <w:r w:rsidRPr="00C549D6">
              <w:t>2</w:t>
            </w:r>
          </w:p>
        </w:tc>
      </w:tr>
    </w:tbl>
    <w:p w14:paraId="7598EF45" w14:textId="77777777" w:rsidR="00785E05" w:rsidRPr="00C549D6" w:rsidRDefault="00785E05" w:rsidP="00785E05">
      <w:pPr>
        <w:spacing w:before="240"/>
      </w:pPr>
      <w:r w:rsidRPr="00C549D6">
        <w:lastRenderedPageBreak/>
        <w:t>The last column of the table is the real focus of verification. We want to have sufficient resolution in determining errors. Although the issue is a bit more complicated, this ratio is a measure of the effectiveness of the verification. Special notes:</w:t>
      </w:r>
    </w:p>
    <w:p w14:paraId="07202F5E" w14:textId="77777777" w:rsidR="00785E05" w:rsidRPr="00E52785" w:rsidRDefault="00785E05" w:rsidP="00785E05">
      <w:pPr>
        <w:numPr>
          <w:ilvl w:val="0"/>
          <w:numId w:val="21"/>
        </w:numPr>
        <w:rPr>
          <w:rFonts w:eastAsiaTheme="minorHAnsi"/>
        </w:rPr>
      </w:pPr>
      <w:r w:rsidRPr="00E52785">
        <w:rPr>
          <w:rFonts w:eastAsiaTheme="minorHAnsi"/>
        </w:rPr>
        <w:t>For the RMFD, VTM, and Rack instruments the ratio is limited by HB105-3 and the specified minimum division of the prover scale. This becomes part of the code when you specify the prover must meet that specification.</w:t>
      </w:r>
    </w:p>
    <w:p w14:paraId="78C5E204" w14:textId="77777777" w:rsidR="00785E05" w:rsidRPr="00E52785" w:rsidRDefault="00785E05" w:rsidP="00785E05">
      <w:pPr>
        <w:numPr>
          <w:ilvl w:val="0"/>
          <w:numId w:val="21"/>
        </w:numPr>
        <w:rPr>
          <w:rFonts w:eastAsiaTheme="minorHAnsi"/>
        </w:rPr>
      </w:pPr>
      <w:r w:rsidRPr="00E52785">
        <w:rPr>
          <w:rFonts w:eastAsiaTheme="minorHAnsi"/>
        </w:rPr>
        <w:t>For the mass flow instruments the Notes provide no guidance on the verification scale division. I submit the value of resolution in error should be in HB44 Notes for all Codes, similar to R76 for weighing instruments. This is something I hope the work group on alternative test methods addresses. The EPO does specify the reference scale division be no larger than 1/10 of the smallest tolerance applied. This means the Mass Flow code requires a minimum ratio of 15:1 for maintenance tolerance which I believe is overkill and very costly. Compare to 5:1 elsewhere.</w:t>
      </w:r>
    </w:p>
    <w:p w14:paraId="5A7CAE7C" w14:textId="77777777" w:rsidR="00785E05" w:rsidRPr="00E52785" w:rsidRDefault="00785E05" w:rsidP="00785E05">
      <w:pPr>
        <w:numPr>
          <w:ilvl w:val="0"/>
          <w:numId w:val="21"/>
        </w:numPr>
        <w:rPr>
          <w:rFonts w:eastAsiaTheme="minorHAnsi"/>
        </w:rPr>
      </w:pPr>
      <w:r w:rsidRPr="00E52785">
        <w:rPr>
          <w:rFonts w:eastAsiaTheme="minorHAnsi"/>
        </w:rPr>
        <w:t>For scales the ratio is only 2:1 as currently written in Handbook 44. There is no mention of error weights in the Code. In R76, the ratio is specified in that it requires errors to be determined to at least 0.2 e. This produces a ratio of 5:1 in the first step, 10:1 in step two and 15:1 in step three. If you determine errors to 0.1 e, as we do normally with error weights, it allows you to double those ratios and provide 10:1 in the first step. Reading the errors in d when e = 5 d or e = 10d, allows you to meet the minimum without using error weights (or expanded resolution).</w:t>
      </w:r>
    </w:p>
    <w:p w14:paraId="7C3EAEC6" w14:textId="77777777" w:rsidR="00785E05" w:rsidRPr="00C549D6" w:rsidRDefault="00785E05" w:rsidP="00785E05">
      <w:r w:rsidRPr="00C549D6">
        <w:t xml:space="preserve">Why use maintenance tolerance in computing this ratio? In verification, there is a shift in emphasis relative to calibration. In verification, your primary concern is with the population. You want all the devices in the same commercial field to have performance that is similar enough to promote equity. Even if you are little sloppy in applying acceptance tolerance, the instrument is highly likely to perform within maintenance tolerances. In calibration, the focus is always on a single artifact or instrument. </w:t>
      </w:r>
    </w:p>
    <w:p w14:paraId="0BC3D912" w14:textId="77777777" w:rsidR="00785E05" w:rsidRPr="00C549D6" w:rsidRDefault="00785E05" w:rsidP="00785E05">
      <w:r w:rsidRPr="00C549D6">
        <w:t>Why is this resolution in determining errors important?  The short answer is to reduce the incidence of false acceptance/rejection. The Range of False Acceptance (RFA) can be defined as the portion of the compliant measured error that reaches outside the tolerance limits due to rounding in the error calculation. Limiting the RFA is the objective in specifying the resolution of errors.</w:t>
      </w:r>
    </w:p>
    <w:p w14:paraId="736B33D2" w14:textId="77777777" w:rsidR="00785E05" w:rsidRPr="00C549D6" w:rsidRDefault="00785E05" w:rsidP="00785E05">
      <w:r w:rsidRPr="00C549D6">
        <w:rPr>
          <w:noProof/>
        </w:rPr>
        <w:drawing>
          <wp:anchor distT="0" distB="0" distL="114300" distR="114300" simplePos="0" relativeHeight="251662344" behindDoc="1" locked="0" layoutInCell="1" allowOverlap="1" wp14:anchorId="0ABB737C" wp14:editId="544A118C">
            <wp:simplePos x="0" y="0"/>
            <wp:positionH relativeFrom="column">
              <wp:posOffset>4086225</wp:posOffset>
            </wp:positionH>
            <wp:positionV relativeFrom="page">
              <wp:posOffset>979170</wp:posOffset>
            </wp:positionV>
            <wp:extent cx="1856105" cy="2286000"/>
            <wp:effectExtent l="0" t="0" r="0" b="0"/>
            <wp:wrapTight wrapText="bothSides">
              <wp:wrapPolygon edited="0">
                <wp:start x="0" y="0"/>
                <wp:lineTo x="0" y="21420"/>
                <wp:lineTo x="21282" y="21420"/>
                <wp:lineTo x="21282" y="0"/>
                <wp:lineTo x="0" y="0"/>
              </wp:wrapPolygon>
            </wp:wrapTight>
            <wp:docPr id="18" name="Picture 3" descr="A close up of a colorful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f a colorful background&#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56105" cy="2286000"/>
                    </a:xfrm>
                    <a:prstGeom prst="rect">
                      <a:avLst/>
                    </a:prstGeom>
                    <a:noFill/>
                  </pic:spPr>
                </pic:pic>
              </a:graphicData>
            </a:graphic>
            <wp14:sizeRelH relativeFrom="page">
              <wp14:pctWidth>0</wp14:pctWidth>
            </wp14:sizeRelH>
            <wp14:sizeRelV relativeFrom="page">
              <wp14:pctHeight>0</wp14:pctHeight>
            </wp14:sizeRelV>
          </wp:anchor>
        </w:drawing>
      </w:r>
      <w:r w:rsidRPr="00C549D6">
        <w:t xml:space="preserve">When we use direct reading in testing weighing instruments the ratio of Tol:e in the first tolerance step is 1:1 and we have an RFA of ½ e in proportion to the 1 e tolerance. The RFA is 50% of the tolerance, meaning we can accept instruments in error up to 1.5 times the tolerance. When we add the R76 requirement to measure errors to 0.2 e we increase the ratio of Tol:e to 5:1 and thereby reduce the RFA to 0.1 e in proportion to the 1 e maintenance tolerance (see graphic at right). This RFA is only 10% of the tolerance. Statistically, it can be shown that the RFA contributes to the population variability based on the Root Sum Square. At ½ e RFA when Tol:e is 1:1, the population variability gets increased by 22%. When we increase the Tol:e ratio to 5:1 the population variation is only increased by 1%, which is not considered significant. </w:t>
      </w:r>
    </w:p>
    <w:p w14:paraId="72AFE68A" w14:textId="77777777" w:rsidR="00785E05" w:rsidRPr="00C549D6" w:rsidRDefault="00785E05" w:rsidP="00785E05">
      <w:r w:rsidRPr="00C549D6">
        <w:t>A better way to express this in is terms of compliance rate. Imagine your test data shows compliance of a class of devices as 95% at 1 e tolerance, but you are testing using direct reading. Due to rounding in measuring the error that you are not addressing, 95 % of the instruments are actually within 1.22 e and not the 1.00 e indicated in the compliance data. By increasing the Tol:e ratio to 5:1, 95% of the instruments are accurate within 1.01 e.</w:t>
      </w:r>
    </w:p>
    <w:p w14:paraId="612C21A9" w14:textId="77777777" w:rsidR="00785E05" w:rsidRPr="00C549D6" w:rsidRDefault="00785E05" w:rsidP="00785E05">
      <w:r w:rsidRPr="00C549D6">
        <w:t>2020 NCWM Interim Meeting</w:t>
      </w:r>
      <w:r>
        <w:t>:  T</w:t>
      </w:r>
      <w:r w:rsidRPr="00C549D6">
        <w:t xml:space="preserve">he Committee acknowledged written comments from the submitter and heard comments during the open hearing session on this item.  Mr. Constantine Cotsoradis (Flint Hills Resources) and Mr. Russ Vires (SMA) representing interests from an industry perspective questioned the need for the changes being proposed in this block of items.  Additional comments from regulatory officials indicated that the changes included in </w:t>
      </w:r>
      <w:r w:rsidRPr="00C549D6">
        <w:lastRenderedPageBreak/>
        <w:t>this proposal were not successful in clarifying HB44 requirements and possibly added to any confusion that exists.  Mr. Steve Cook (</w:t>
      </w:r>
      <w:r>
        <w:t>CA</w:t>
      </w:r>
      <w:r w:rsidRPr="00C549D6">
        <w:t>, retired) pointed out that the changes ignored weighing devices that did not fall under Accuracy Class I or II and stated his willingness to work with the submitter to further develop the proposal.</w:t>
      </w:r>
    </w:p>
    <w:p w14:paraId="75142F07" w14:textId="77777777" w:rsidR="00785E05" w:rsidRPr="00C549D6" w:rsidRDefault="00785E05" w:rsidP="00785E05">
      <w:r w:rsidRPr="00C549D6">
        <w:t xml:space="preserve">Several other comments heard during open hearings indicated that it is questionable to include all of the individual items that are shown as part of Block 2.  Comments from SMA, and some regulatory officials recommended that this Block of items be separated since not all items now grouped under Block 2 seem to be closely related.  Mr. Kurt Floren </w:t>
      </w:r>
      <w:r w:rsidRPr="00C549D6">
        <w:rPr>
          <w:bCs/>
        </w:rPr>
        <w:t>(L</w:t>
      </w:r>
      <w:r>
        <w:rPr>
          <w:bCs/>
        </w:rPr>
        <w:t>os Angeles</w:t>
      </w:r>
      <w:r w:rsidRPr="00C549D6">
        <w:rPr>
          <w:bCs/>
        </w:rPr>
        <w:t xml:space="preserve"> Co</w:t>
      </w:r>
      <w:r>
        <w:rPr>
          <w:bCs/>
        </w:rPr>
        <w:t>.</w:t>
      </w:r>
      <w:r w:rsidRPr="00C549D6">
        <w:rPr>
          <w:bCs/>
        </w:rPr>
        <w:t xml:space="preserve">, </w:t>
      </w:r>
      <w:r>
        <w:rPr>
          <w:bCs/>
        </w:rPr>
        <w:t>CA</w:t>
      </w:r>
      <w:r w:rsidRPr="00C549D6">
        <w:rPr>
          <w:bCs/>
        </w:rPr>
        <w:t>)</w:t>
      </w:r>
      <w:r w:rsidRPr="00C549D6">
        <w:rPr>
          <w:b/>
        </w:rPr>
        <w:t xml:space="preserve"> </w:t>
      </w:r>
      <w:r w:rsidRPr="00C549D6">
        <w:t>also pointed out that some of the proposed amended language is not clear and will add to confusion in interpretation of requirements and that there are some editorial corrections and proper formatting needed in this proposal as well.</w:t>
      </w:r>
    </w:p>
    <w:p w14:paraId="225D0932" w14:textId="77777777" w:rsidR="00785E05" w:rsidRPr="00C549D6" w:rsidRDefault="00785E05" w:rsidP="00785E05">
      <w:r w:rsidRPr="00C549D6">
        <w:t>NIST OWM commented that while most of the proposed changes seem to be fundamentally sound, the urgent need to implement some of those proposed changes is not clear.  OWM also agreed with other comments that recommend separating the items under Block 2 into individual items or grouped together where items are more clearly related.  OWM notes that item SCL-20.2 now included in Block 2 is clearly related to two other items individually listed on the S&amp;T Committee’s agenda: SCL-20.10 and SCL-20.11.  Additionally, OWM believes that the determination if individual Scales Code requirements are meant to apply to either “e” or “d” should be carefully considered on a case-by-case basis.  Also recommended was that additional input be solicited from stakeholders (industry officials and device manufacturers in particular) prior to adopting any changes based on this proposal.</w:t>
      </w:r>
    </w:p>
    <w:p w14:paraId="66367B22" w14:textId="77777777" w:rsidR="00785E05" w:rsidRPr="00C549D6" w:rsidRDefault="00785E05" w:rsidP="00785E05">
      <w:r w:rsidRPr="00C549D6">
        <w:t xml:space="preserve">During the Committee’s work session, they agreed that some of the items combined under Block 2 should be separated.  The Committee agreed that items GEN-20.1, SCL-20.1, and SCL-20.2 should be removed from Block 2 and given individual consideration.  Considering items individually, the Committee agreed to the following: </w:t>
      </w:r>
    </w:p>
    <w:p w14:paraId="531EBB7D" w14:textId="77777777" w:rsidR="00785E05" w:rsidRPr="00E52785" w:rsidRDefault="00785E05" w:rsidP="00785E05">
      <w:pPr>
        <w:numPr>
          <w:ilvl w:val="0"/>
          <w:numId w:val="22"/>
        </w:numPr>
        <w:rPr>
          <w:rFonts w:eastAsiaTheme="minorHAnsi"/>
        </w:rPr>
      </w:pPr>
      <w:r w:rsidRPr="00E52785">
        <w:rPr>
          <w:rFonts w:eastAsiaTheme="minorHAnsi"/>
        </w:rPr>
        <w:t xml:space="preserve">Item GEN-20.1: The Committee acknowledged the receipt of comments from </w:t>
      </w:r>
      <w:r w:rsidRPr="00E52785">
        <w:rPr>
          <w:rFonts w:eastAsia="Times New Roman"/>
        </w:rPr>
        <w:t>some of the regional associations concerning the use of the term “True Value” in the formulas included in parts (a) &amp; (b) and how it is defined in the proposal.  T</w:t>
      </w:r>
      <w:r w:rsidRPr="00E52785">
        <w:rPr>
          <w:rFonts w:eastAsiaTheme="minorHAnsi"/>
        </w:rPr>
        <w:t xml:space="preserve">he Committee </w:t>
      </w:r>
      <w:r w:rsidRPr="00E52785">
        <w:rPr>
          <w:rFonts w:eastAsia="Times New Roman"/>
        </w:rPr>
        <w:t>agreed that there may be value in further defining the application of tolerance and that the item</w:t>
      </w:r>
      <w:r w:rsidRPr="00E52785">
        <w:rPr>
          <w:rFonts w:eastAsiaTheme="minorHAnsi"/>
        </w:rPr>
        <w:t xml:space="preserve"> should be given a Developing status adding that consideration should be given to amending the use of the term “True Value.” </w:t>
      </w:r>
    </w:p>
    <w:p w14:paraId="5D0B9914" w14:textId="77777777" w:rsidR="00785E05" w:rsidRPr="00E52785" w:rsidRDefault="00785E05" w:rsidP="00785E05">
      <w:pPr>
        <w:numPr>
          <w:ilvl w:val="0"/>
          <w:numId w:val="22"/>
        </w:numPr>
        <w:rPr>
          <w:rFonts w:eastAsiaTheme="minorHAnsi"/>
        </w:rPr>
      </w:pPr>
      <w:r w:rsidRPr="00E52785">
        <w:rPr>
          <w:rFonts w:eastAsiaTheme="minorHAnsi"/>
        </w:rPr>
        <w:t xml:space="preserve">Item SCL-20.1:  </w:t>
      </w:r>
      <w:r w:rsidRPr="00E52785">
        <w:rPr>
          <w:rFonts w:eastAsia="Times New Roman"/>
        </w:rPr>
        <w:t>There were no direct comments regarding this item during open hearings.</w:t>
      </w:r>
      <w:r w:rsidRPr="00E52785">
        <w:rPr>
          <w:rFonts w:eastAsiaTheme="minorHAnsi"/>
        </w:rPr>
        <w:t xml:space="preserve"> The Committee reviewed NIST OWM’s analysis on this item and agreed it should be withdrawn noting this proposed change is unnecessary.</w:t>
      </w:r>
    </w:p>
    <w:p w14:paraId="20FC78F9" w14:textId="77777777" w:rsidR="00785E05" w:rsidRPr="00E52785" w:rsidRDefault="00785E05" w:rsidP="00785E05">
      <w:pPr>
        <w:numPr>
          <w:ilvl w:val="0"/>
          <w:numId w:val="22"/>
        </w:numPr>
        <w:rPr>
          <w:rFonts w:eastAsiaTheme="minorHAnsi"/>
        </w:rPr>
      </w:pPr>
      <w:r w:rsidRPr="00E52785">
        <w:rPr>
          <w:rFonts w:eastAsiaTheme="minorHAnsi"/>
        </w:rPr>
        <w:t xml:space="preserve">Item SCL-20.2:  </w:t>
      </w:r>
      <w:r w:rsidRPr="00E52785">
        <w:rPr>
          <w:rFonts w:eastAsia="Times New Roman"/>
        </w:rPr>
        <w:t>During open hearings this item was discussed relative to items SCL-20.10 and SCL-20.11 which address the same issue.  Most comments received were in favor of option 2 in this proposal which was effectively the same as SCL-20.10.</w:t>
      </w:r>
      <w:r w:rsidRPr="00E52785">
        <w:rPr>
          <w:rFonts w:eastAsiaTheme="minorHAnsi"/>
        </w:rPr>
        <w:t xml:space="preserve">  The Committee agreed this item should also be withdrawn.</w:t>
      </w:r>
    </w:p>
    <w:p w14:paraId="10B9A0BB" w14:textId="77777777" w:rsidR="00785E05" w:rsidRPr="00E52785" w:rsidRDefault="00785E05" w:rsidP="00785E05">
      <w:pPr>
        <w:numPr>
          <w:ilvl w:val="0"/>
          <w:numId w:val="22"/>
        </w:numPr>
        <w:rPr>
          <w:rFonts w:eastAsiaTheme="minorHAnsi"/>
        </w:rPr>
      </w:pPr>
      <w:r w:rsidRPr="00E52785">
        <w:rPr>
          <w:rFonts w:eastAsiaTheme="minorHAnsi"/>
        </w:rPr>
        <w:t>Items SCL-20.3:  The Committee agreed items SCL-20.4, SCL-20.5, SCL-20.6, SCL-20.7, and SCL-20.8 should be grouped together as Block 2 and given an Assigned status.</w:t>
      </w:r>
    </w:p>
    <w:p w14:paraId="3C57E938" w14:textId="77777777" w:rsidR="00785E05" w:rsidRPr="007B1DA2" w:rsidRDefault="00785E05" w:rsidP="00785E05">
      <w:r w:rsidRPr="00DF58EA">
        <w:rPr>
          <w:u w:val="single"/>
        </w:rPr>
        <w:t xml:space="preserve">NCWM </w:t>
      </w:r>
      <w:r>
        <w:rPr>
          <w:u w:val="single"/>
        </w:rPr>
        <w:t xml:space="preserve">2020 </w:t>
      </w:r>
      <w:r w:rsidRPr="00DF58EA">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p>
    <w:p w14:paraId="139AE788" w14:textId="77777777" w:rsidR="00785E05" w:rsidRPr="00C549D6" w:rsidRDefault="00785E05" w:rsidP="00785E05">
      <w:r w:rsidRPr="003E76F3">
        <w:rPr>
          <w:u w:val="single"/>
        </w:rPr>
        <w:t xml:space="preserve">NCWM </w:t>
      </w:r>
      <w:r>
        <w:rPr>
          <w:u w:val="single"/>
        </w:rPr>
        <w:t xml:space="preserve">2021 </w:t>
      </w:r>
      <w:r w:rsidRPr="003E76F3">
        <w:rPr>
          <w:u w:val="single"/>
        </w:rPr>
        <w:t>Interim Meeting</w:t>
      </w:r>
      <w:r>
        <w:t>:  T</w:t>
      </w:r>
      <w:r w:rsidRPr="00C549D6">
        <w:t>he Committee heard comments on this item during the open hearing session including the following.</w:t>
      </w:r>
    </w:p>
    <w:p w14:paraId="38B10C3F" w14:textId="77777777" w:rsidR="00785E05" w:rsidRPr="00C549D6" w:rsidRDefault="00785E05" w:rsidP="00785E05">
      <w:r w:rsidRPr="00C549D6">
        <w:t xml:space="preserve">Mr. John Barton (NIST OWM) stated that as a member of the Task Group assigned to this item, that group met on several occasions over the past 4 months to deliberate on the issues involved in this proposal.  While the Task Group came to conclusions that are included in the final report, there had been other individuals and groups that came to different conclusions on those issues.  Those other individuals and groups included subject matter experts, NTEP evaluators, scale manufacturers, and the NTEP Weighing Sector.  Mr. Barton further stated that given the impact of </w:t>
      </w:r>
      <w:r w:rsidRPr="00C549D6">
        <w:lastRenderedPageBreak/>
        <w:t>changes proposed in this item, it may be wise to include additional sources of input prior to adopting the recommended changes.</w:t>
      </w:r>
    </w:p>
    <w:p w14:paraId="7B2F9D6E" w14:textId="77777777" w:rsidR="00785E05" w:rsidRPr="00C549D6" w:rsidRDefault="00785E05" w:rsidP="00785E05">
      <w:r w:rsidRPr="00C549D6">
        <w:t>It was also noted that the Committee set a date of November 15, 2023 for the Task Group to return its conclusions and that the Task Group finalized its work in a matter of 4 months rather than using the 3 years granted.  It is also significant to note that the Task Group requested an Informational status for this item as opposed to a Voting status.  This suggests that the Task Group is open to the notion that the proposal could be vetted further even when they have generated a “final” report on their work.</w:t>
      </w:r>
    </w:p>
    <w:p w14:paraId="6CB78F47" w14:textId="77777777" w:rsidR="00785E05" w:rsidRPr="00C549D6" w:rsidRDefault="00785E05" w:rsidP="00785E05">
      <w:r w:rsidRPr="00C549D6">
        <w:t>Mr. Henry Opperman (Weights and Measures Consulting) referred to the written comments he submitted to the Committee prior to this meeting and stated that all individual items in this Block should be withdrawn.  Mr. Opperman stated that the proposals in this Block are based on false premises and therefore should not be adopted.  Mr. Alan Walker (FL) agreed with Mr. Opperman and stated this proposal should be withdrawn also.</w:t>
      </w:r>
    </w:p>
    <w:p w14:paraId="59007C9F" w14:textId="77777777" w:rsidR="00785E05" w:rsidRDefault="00785E05" w:rsidP="00785E05">
      <w:r w:rsidRPr="00C549D6">
        <w:t>During the committee’s work session, the Committee considered updating the charge to the TG to direct that group to specifically identify each change recommended in the final report to actual changes proposed as amendments in HB 44.  The Committee also recommends this remains as an assigned item</w:t>
      </w:r>
      <w:r w:rsidRPr="00294C46">
        <w:t>.</w:t>
      </w:r>
    </w:p>
    <w:p w14:paraId="02B9B3E9" w14:textId="77777777" w:rsidR="00785E05" w:rsidRDefault="00785E05" w:rsidP="00785E05">
      <w:r w:rsidRPr="00836BD4">
        <w:rPr>
          <w:u w:val="single"/>
        </w:rPr>
        <w:t>NCWM 2021 Annual Meeting</w:t>
      </w:r>
      <w:r>
        <w:t>: At the request of the Task Group Chair, the Committee elevated the status of this item from Assigned to the task group to Informational.</w:t>
      </w:r>
    </w:p>
    <w:p w14:paraId="2937A473" w14:textId="77777777" w:rsidR="00785E05" w:rsidRPr="00136054" w:rsidRDefault="00785E05" w:rsidP="00785E05">
      <w:r w:rsidRPr="00136054">
        <w:rPr>
          <w:u w:val="single"/>
        </w:rPr>
        <w:t>NCWM 2022 Interim Meeting</w:t>
      </w:r>
      <w:r w:rsidRPr="00136054">
        <w:t>: Rick Harshman (NIST) recommended that the Task Group provide the committee with its recommendations in the form of an updated item under consideration. NIST also provided the committee with written comments. Doug Musik (Task Group Chair) spoke to the changes the task group had made that were in Appendix A of the publication and recommended sending it back to the Task Group. Russ Vires (SMA) supports the development of the item and recommended the following changes;</w:t>
      </w:r>
    </w:p>
    <w:p w14:paraId="56AC8919" w14:textId="77777777" w:rsidR="00785E05" w:rsidRPr="00136054" w:rsidRDefault="00785E05" w:rsidP="00621C6C">
      <w:pPr>
        <w:pStyle w:val="Default"/>
      </w:pPr>
      <w:r w:rsidRPr="00136054">
        <w:t xml:space="preserve">SCL-20.4: Table 3, footnote 1: note to discuss e not equal to d </w:t>
      </w:r>
    </w:p>
    <w:p w14:paraId="34147334" w14:textId="77777777" w:rsidR="00785E05" w:rsidRPr="00136054" w:rsidRDefault="00785E05" w:rsidP="00621C6C">
      <w:pPr>
        <w:pStyle w:val="Default"/>
      </w:pPr>
      <w:r w:rsidRPr="00136054">
        <w:t xml:space="preserve">SCL-20.6: “d” in parathesis () should be struck out </w:t>
      </w:r>
    </w:p>
    <w:p w14:paraId="0F9453AE" w14:textId="77777777" w:rsidR="00785E05" w:rsidRPr="00136054" w:rsidRDefault="00785E05" w:rsidP="00785E05">
      <w:r w:rsidRPr="00136054">
        <w:t>SCL-20.7: table 6 added SCL-20.8: scales may have verification internal e not equal to scale division “D”</w:t>
      </w:r>
    </w:p>
    <w:p w14:paraId="485B001E" w14:textId="77777777" w:rsidR="00785E05" w:rsidRPr="00136054" w:rsidRDefault="00785E05" w:rsidP="00785E05">
      <w:r w:rsidRPr="00136054">
        <w:t xml:space="preserve"> Matt Douglas (California, Division of Measurement Standards) recommended accepting the changes from SMA. Charlie Stutsman (KS) recommended sending the item back to the Task Group.</w:t>
      </w:r>
    </w:p>
    <w:p w14:paraId="742CB34B" w14:textId="65ADE01D" w:rsidR="008F7B40" w:rsidRDefault="00785E05" w:rsidP="00785E05">
      <w:r w:rsidRPr="00136054">
        <w:t>The Committee agreed the item should be assigned back to the Task Group and that the item be refined and submitted to the conference</w:t>
      </w:r>
      <w:r w:rsidR="008F7B40">
        <w:t>.</w:t>
      </w:r>
    </w:p>
    <w:p w14:paraId="5A7BAE79" w14:textId="4C8842A1" w:rsidR="00621C6C" w:rsidRPr="003E105D" w:rsidRDefault="00621C6C" w:rsidP="00785E05">
      <w:r w:rsidRPr="001B4423">
        <w:rPr>
          <w:u w:val="single"/>
        </w:rPr>
        <w:t>NCWM 2022 Annual Meeting</w:t>
      </w:r>
      <w:r w:rsidRPr="001B4423">
        <w:t>:  During open hearings, the Committee received an update from the Task Group Chair Doug Musick (KS).  Mr. Musick indicated that the Task Group created a report in 2021 that had been added to Publication 15 and 16 as an Appendix.  This report contains an analysis of the items under consideration, as well as recommendations for language changes to those items.  Mr. Musick requested a joint meeting with the Task Group and the S&amp;T and L&amp;R Committees for coordinating moving the recommended changes to the items under consideration.  The Committee recommends this remains Assigned and is requesting the Task Group facilitate joint meeting and work on moving the recommended changes from the report into the items under consideration.</w:t>
      </w:r>
    </w:p>
    <w:p w14:paraId="71E74AAA" w14:textId="77777777" w:rsidR="008F7B40" w:rsidRPr="00281428" w:rsidRDefault="008F7B40" w:rsidP="008F7B40">
      <w:pPr>
        <w:spacing w:after="120"/>
      </w:pPr>
      <w:r w:rsidRPr="00281428">
        <w:rPr>
          <w:b/>
        </w:rPr>
        <w:t>Regional Association</w:t>
      </w:r>
      <w:r>
        <w:rPr>
          <w:b/>
        </w:rPr>
        <w:t>s’</w:t>
      </w:r>
      <w:r w:rsidRPr="00281428">
        <w:rPr>
          <w:b/>
        </w:rPr>
        <w:t xml:space="preserve"> Comments:</w:t>
      </w:r>
    </w:p>
    <w:p w14:paraId="512856DD" w14:textId="77777777" w:rsidR="008F7B40" w:rsidRDefault="008F7B40" w:rsidP="008F7B40">
      <w:pPr>
        <w:spacing w:after="0"/>
        <w:rPr>
          <w:rFonts w:ascii="Calibri" w:hAnsi="Calibri" w:cs="Calibri"/>
          <w:color w:val="000000"/>
          <w:sz w:val="22"/>
          <w:szCs w:val="22"/>
        </w:rPr>
      </w:pPr>
      <w:r>
        <w:rPr>
          <w:u w:val="single"/>
        </w:rPr>
        <w:t>WWMA 2021 Annual Meeting</w:t>
      </w:r>
      <w:r w:rsidRPr="00FD4763">
        <w:t xml:space="preserve">: </w:t>
      </w:r>
      <w:r>
        <w:t xml:space="preserve"> </w:t>
      </w:r>
      <w:r w:rsidRPr="001F215E">
        <w:rPr>
          <w:color w:val="000000"/>
        </w:rPr>
        <w:t>Matt Douglas (California</w:t>
      </w:r>
      <w:r>
        <w:rPr>
          <w:color w:val="000000"/>
        </w:rPr>
        <w:t xml:space="preserve"> - DMS</w:t>
      </w:r>
      <w:r w:rsidRPr="001F215E">
        <w:rPr>
          <w:color w:val="000000"/>
        </w:rPr>
        <w:t>): the language is not clear, recommend that this item be withdrawn. (the whole block)</w:t>
      </w:r>
      <w:r>
        <w:rPr>
          <w:color w:val="000000"/>
        </w:rPr>
        <w:t xml:space="preserve">.  </w:t>
      </w:r>
      <w:r w:rsidRPr="001F215E">
        <w:rPr>
          <w:color w:val="000000"/>
        </w:rPr>
        <w:t>Russell</w:t>
      </w:r>
      <w:r>
        <w:rPr>
          <w:color w:val="000000"/>
        </w:rPr>
        <w:t xml:space="preserve"> Vires (Scale Manufactures A</w:t>
      </w:r>
      <w:r w:rsidRPr="001F215E">
        <w:rPr>
          <w:color w:val="000000"/>
        </w:rPr>
        <w:t>ssociation): this is a carryover item. SMA supports further development of this item, recommend that the SMA encourage the use of term: Verification Scale Interval for (e) and Scale Division for (d). (he can send info.) States that his comments are the same from the Annual meeting.</w:t>
      </w:r>
      <w:r>
        <w:rPr>
          <w:color w:val="000000"/>
        </w:rPr>
        <w:t xml:space="preserve">  Diane Lee (NIST OWM): NIST OWM</w:t>
      </w:r>
      <w:r w:rsidRPr="001F215E">
        <w:rPr>
          <w:color w:val="000000"/>
        </w:rPr>
        <w:t xml:space="preserve"> comments on this item are posted on NCWM website</w:t>
      </w:r>
    </w:p>
    <w:p w14:paraId="139946E9" w14:textId="77777777" w:rsidR="008F7B40" w:rsidRDefault="008F7B40" w:rsidP="008F7B40">
      <w:pPr>
        <w:spacing w:after="0"/>
        <w:rPr>
          <w:rFonts w:ascii="Calibri" w:hAnsi="Calibri" w:cs="Calibri"/>
          <w:color w:val="000000"/>
          <w:sz w:val="22"/>
          <w:szCs w:val="22"/>
        </w:rPr>
      </w:pPr>
    </w:p>
    <w:p w14:paraId="7A421E53" w14:textId="77777777" w:rsidR="008F7B40" w:rsidRDefault="008F7B40" w:rsidP="008F7B40">
      <w:r>
        <w:rPr>
          <w:rFonts w:eastAsia="Times New Roman"/>
          <w:szCs w:val="24"/>
        </w:rPr>
        <w:t xml:space="preserve">The WWMA S&amp;T Committee recommends that this item remain informational with concern given to the comments given during the WWMA open hearings. During the Committee work session, clarification was given regarding </w:t>
      </w:r>
      <w:r>
        <w:rPr>
          <w:rFonts w:eastAsia="Times New Roman"/>
          <w:szCs w:val="24"/>
        </w:rPr>
        <w:lastRenderedPageBreak/>
        <w:t>Committee member Matt Douglas’ (California - DMS) testimony questioned whether or not the item provides assistance to an Inspector in the field in the performance of their job.</w:t>
      </w:r>
    </w:p>
    <w:p w14:paraId="55925382" w14:textId="77777777" w:rsidR="008F7B40" w:rsidRDefault="008F7B40" w:rsidP="008F7B40">
      <w:pPr>
        <w:spacing w:after="0"/>
        <w:rPr>
          <w:rFonts w:eastAsia="Times New Roman"/>
          <w:szCs w:val="24"/>
        </w:rPr>
      </w:pPr>
      <w:r>
        <w:rPr>
          <w:u w:val="single"/>
        </w:rPr>
        <w:t>SWMA 2021 Annual Meeting</w:t>
      </w:r>
      <w:r w:rsidRPr="00FD4763">
        <w:t>:</w:t>
      </w:r>
      <w:r>
        <w:t xml:space="preserve">  </w:t>
      </w:r>
      <w:r>
        <w:rPr>
          <w:rFonts w:eastAsia="Times New Roman"/>
          <w:szCs w:val="24"/>
        </w:rPr>
        <w:t>Russ Vires, SMA, supports further development of this item, and recommended the descriptive name changes for “e” and “d” as posted on the NCWM website.</w:t>
      </w:r>
    </w:p>
    <w:p w14:paraId="699A77B8" w14:textId="77777777" w:rsidR="008F7B40" w:rsidRDefault="008F7B40" w:rsidP="008F7B40">
      <w:pPr>
        <w:spacing w:after="0"/>
        <w:rPr>
          <w:rFonts w:eastAsia="Times New Roman"/>
          <w:szCs w:val="24"/>
        </w:rPr>
      </w:pPr>
    </w:p>
    <w:p w14:paraId="65EFB159" w14:textId="77777777" w:rsidR="008F7B40" w:rsidRDefault="008F7B40" w:rsidP="008F7B40">
      <w:r>
        <w:rPr>
          <w:rFonts w:eastAsia="Times New Roman"/>
          <w:szCs w:val="24"/>
        </w:rPr>
        <w:t>This committee recommends this item move forward with an Assigned status.</w:t>
      </w:r>
    </w:p>
    <w:p w14:paraId="459258C3" w14:textId="1565F23C" w:rsidR="00CC6830" w:rsidRDefault="008F7B40" w:rsidP="00CC6830">
      <w:pPr>
        <w:spacing w:after="0"/>
        <w:rPr>
          <w:rFonts w:eastAsia="Times New Roman"/>
          <w:szCs w:val="24"/>
        </w:rPr>
      </w:pPr>
      <w:r>
        <w:rPr>
          <w:u w:val="single"/>
        </w:rPr>
        <w:t>CWMA 202</w:t>
      </w:r>
      <w:r w:rsidR="00CC6830">
        <w:rPr>
          <w:u w:val="single"/>
        </w:rPr>
        <w:t xml:space="preserve">2 Annual </w:t>
      </w:r>
      <w:r>
        <w:rPr>
          <w:u w:val="single"/>
        </w:rPr>
        <w:t>Meeting</w:t>
      </w:r>
      <w:r w:rsidRPr="00FD4763">
        <w:t xml:space="preserve">:  </w:t>
      </w:r>
      <w:r w:rsidR="00CC6830" w:rsidRPr="00765A58">
        <w:rPr>
          <w:rFonts w:eastAsia="Times New Roman"/>
          <w:szCs w:val="24"/>
        </w:rPr>
        <w:t>Russ Vires – SMA</w:t>
      </w:r>
      <w:r w:rsidR="00CC6830">
        <w:rPr>
          <w:rFonts w:eastAsia="Times New Roman"/>
          <w:szCs w:val="24"/>
        </w:rPr>
        <w:t xml:space="preserve"> -</w:t>
      </w:r>
      <w:r w:rsidR="00CC6830">
        <w:t xml:space="preserve"> </w:t>
      </w:r>
      <w:r w:rsidR="00CC6830" w:rsidRPr="00765A58">
        <w:rPr>
          <w:rFonts w:eastAsia="Times New Roman"/>
          <w:szCs w:val="24"/>
        </w:rPr>
        <w:t>The SMA supports the further development of this item and the work of the</w:t>
      </w:r>
      <w:r w:rsidR="00CC6830">
        <w:rPr>
          <w:rFonts w:eastAsia="Times New Roman"/>
          <w:szCs w:val="24"/>
        </w:rPr>
        <w:t xml:space="preserve"> </w:t>
      </w:r>
      <w:r w:rsidR="00CC6830" w:rsidRPr="00765A58">
        <w:rPr>
          <w:rFonts w:eastAsia="Times New Roman"/>
          <w:szCs w:val="24"/>
        </w:rPr>
        <w:t>Verification Scale Division (e) Task Group.</w:t>
      </w:r>
      <w:r w:rsidR="00CC6830">
        <w:rPr>
          <w:rFonts w:eastAsia="Times New Roman"/>
          <w:szCs w:val="24"/>
        </w:rPr>
        <w:t xml:space="preserve"> </w:t>
      </w:r>
      <w:r w:rsidR="00CC6830" w:rsidRPr="00765A58">
        <w:rPr>
          <w:rFonts w:eastAsia="Times New Roman"/>
          <w:szCs w:val="24"/>
        </w:rPr>
        <w:t>Recommendation: The SMA would also like to encourage the use of the terminology “Verification</w:t>
      </w:r>
      <w:r w:rsidR="00CC6830">
        <w:rPr>
          <w:rFonts w:eastAsia="Times New Roman"/>
          <w:szCs w:val="24"/>
        </w:rPr>
        <w:t xml:space="preserve"> </w:t>
      </w:r>
      <w:r w:rsidR="00CC6830" w:rsidRPr="00765A58">
        <w:rPr>
          <w:rFonts w:eastAsia="Times New Roman"/>
          <w:szCs w:val="24"/>
        </w:rPr>
        <w:t>Interval” for “e” and “Scale Division” for “d” in every instance that it appears in this</w:t>
      </w:r>
      <w:r w:rsidR="00CC6830">
        <w:rPr>
          <w:rFonts w:eastAsia="Times New Roman"/>
          <w:szCs w:val="24"/>
        </w:rPr>
        <w:t xml:space="preserve"> </w:t>
      </w:r>
      <w:r w:rsidR="00CC6830" w:rsidRPr="00765A58">
        <w:rPr>
          <w:rFonts w:eastAsia="Times New Roman"/>
          <w:szCs w:val="24"/>
        </w:rPr>
        <w:t>item.</w:t>
      </w:r>
      <w:r w:rsidR="00CC6830">
        <w:rPr>
          <w:rFonts w:eastAsia="Times New Roman"/>
          <w:szCs w:val="24"/>
        </w:rPr>
        <w:t xml:space="preserve"> </w:t>
      </w:r>
    </w:p>
    <w:p w14:paraId="1A641C11" w14:textId="77777777" w:rsidR="00CC6830" w:rsidRDefault="00CC6830" w:rsidP="00CC6830">
      <w:pPr>
        <w:spacing w:after="0"/>
        <w:rPr>
          <w:rFonts w:eastAsia="Times New Roman"/>
          <w:szCs w:val="24"/>
        </w:rPr>
      </w:pPr>
    </w:p>
    <w:p w14:paraId="0D9568E2" w14:textId="77777777" w:rsidR="00CC6830" w:rsidRPr="006569EB" w:rsidRDefault="00CC6830" w:rsidP="00CC6830">
      <w:pPr>
        <w:spacing w:after="0"/>
        <w:rPr>
          <w:rFonts w:eastAsia="Times New Roman"/>
          <w:szCs w:val="24"/>
        </w:rPr>
      </w:pPr>
      <w:r w:rsidRPr="006569EB">
        <w:rPr>
          <w:rFonts w:eastAsia="Times New Roman"/>
          <w:szCs w:val="24"/>
        </w:rPr>
        <w:t>Loren Minich – KS</w:t>
      </w:r>
      <w:r>
        <w:rPr>
          <w:rFonts w:eastAsia="Times New Roman"/>
          <w:szCs w:val="24"/>
        </w:rPr>
        <w:t xml:space="preserve"> - </w:t>
      </w:r>
      <w:r w:rsidRPr="006569EB">
        <w:rPr>
          <w:rFonts w:eastAsia="Times New Roman"/>
          <w:szCs w:val="24"/>
        </w:rPr>
        <w:t xml:space="preserve">Items shown under consideration are not the items the </w:t>
      </w:r>
      <w:r>
        <w:rPr>
          <w:rFonts w:eastAsia="Times New Roman"/>
          <w:szCs w:val="24"/>
        </w:rPr>
        <w:t>task group</w:t>
      </w:r>
      <w:r w:rsidRPr="006569EB">
        <w:rPr>
          <w:rFonts w:eastAsia="Times New Roman"/>
          <w:szCs w:val="24"/>
        </w:rPr>
        <w:t xml:space="preserve"> has </w:t>
      </w:r>
      <w:r>
        <w:rPr>
          <w:rFonts w:eastAsia="Times New Roman"/>
          <w:szCs w:val="24"/>
        </w:rPr>
        <w:t xml:space="preserve">submitted. The </w:t>
      </w:r>
      <w:r w:rsidRPr="006569EB">
        <w:rPr>
          <w:rFonts w:eastAsia="Times New Roman"/>
          <w:szCs w:val="24"/>
        </w:rPr>
        <w:t xml:space="preserve">SMA recommendations conflict with current </w:t>
      </w:r>
      <w:r>
        <w:rPr>
          <w:rFonts w:eastAsia="Times New Roman"/>
          <w:szCs w:val="24"/>
        </w:rPr>
        <w:t>task group verbiage.</w:t>
      </w:r>
    </w:p>
    <w:p w14:paraId="37E55C20" w14:textId="77777777" w:rsidR="00CC6830" w:rsidRPr="006569EB" w:rsidRDefault="00CC6830" w:rsidP="00CC6830">
      <w:pPr>
        <w:spacing w:after="0"/>
        <w:rPr>
          <w:rFonts w:eastAsia="Times New Roman"/>
          <w:szCs w:val="24"/>
        </w:rPr>
      </w:pPr>
    </w:p>
    <w:p w14:paraId="750C100A" w14:textId="77777777" w:rsidR="00CC6830" w:rsidRPr="006569EB" w:rsidRDefault="00CC6830" w:rsidP="00CC6830">
      <w:pPr>
        <w:spacing w:after="0"/>
        <w:rPr>
          <w:rFonts w:eastAsia="Times New Roman"/>
          <w:szCs w:val="24"/>
        </w:rPr>
      </w:pPr>
      <w:r w:rsidRPr="006569EB">
        <w:rPr>
          <w:rFonts w:eastAsia="Times New Roman"/>
          <w:szCs w:val="24"/>
        </w:rPr>
        <w:t>Doug Musick – KS</w:t>
      </w:r>
      <w:r>
        <w:rPr>
          <w:rFonts w:eastAsia="Times New Roman"/>
          <w:szCs w:val="24"/>
        </w:rPr>
        <w:t xml:space="preserve"> – This p</w:t>
      </w:r>
      <w:r w:rsidRPr="006569EB">
        <w:rPr>
          <w:rFonts w:eastAsia="Times New Roman"/>
          <w:szCs w:val="24"/>
        </w:rPr>
        <w:t xml:space="preserve">roposal got put into the </w:t>
      </w:r>
      <w:r w:rsidRPr="00B83372">
        <w:rPr>
          <w:rFonts w:eastAsia="Times New Roman"/>
          <w:strike/>
          <w:szCs w:val="24"/>
        </w:rPr>
        <w:t>National</w:t>
      </w:r>
      <w:r>
        <w:rPr>
          <w:rFonts w:eastAsia="Times New Roman"/>
          <w:strike/>
          <w:szCs w:val="24"/>
        </w:rPr>
        <w:t xml:space="preserve"> </w:t>
      </w:r>
      <w:r w:rsidRPr="007C56D3">
        <w:rPr>
          <w:rFonts w:eastAsia="Times New Roman"/>
          <w:szCs w:val="24"/>
        </w:rPr>
        <w:t>Committee Agenda</w:t>
      </w:r>
      <w:r>
        <w:rPr>
          <w:rFonts w:eastAsia="Times New Roman"/>
          <w:b/>
          <w:szCs w:val="24"/>
          <w:u w:val="single"/>
        </w:rPr>
        <w:t xml:space="preserve"> </w:t>
      </w:r>
      <w:r w:rsidRPr="007C56D3">
        <w:rPr>
          <w:rFonts w:eastAsia="Times New Roman"/>
          <w:szCs w:val="24"/>
        </w:rPr>
        <w:t>A</w:t>
      </w:r>
      <w:r w:rsidRPr="00A11B77">
        <w:rPr>
          <w:rFonts w:eastAsia="Times New Roman"/>
          <w:szCs w:val="24"/>
        </w:rPr>
        <w:t>ppendix</w:t>
      </w:r>
      <w:r w:rsidRPr="006569EB">
        <w:rPr>
          <w:rFonts w:eastAsia="Times New Roman"/>
          <w:szCs w:val="24"/>
        </w:rPr>
        <w:t xml:space="preserve"> for some reason. Hope to rebuild the </w:t>
      </w:r>
      <w:r>
        <w:rPr>
          <w:rFonts w:eastAsia="Times New Roman"/>
          <w:szCs w:val="24"/>
        </w:rPr>
        <w:t>task group</w:t>
      </w:r>
      <w:r w:rsidRPr="006569EB">
        <w:rPr>
          <w:rFonts w:eastAsia="Times New Roman"/>
          <w:szCs w:val="24"/>
        </w:rPr>
        <w:t xml:space="preserve"> and get cleaned up before 2022 national. “verification interval” should be “verification scale division” (e), and “displayed scale division” (d). Having (d) and (e) in the same original table was confusing to inspectors. The current </w:t>
      </w:r>
      <w:r>
        <w:rPr>
          <w:rFonts w:eastAsia="Times New Roman"/>
          <w:szCs w:val="24"/>
        </w:rPr>
        <w:t>task group</w:t>
      </w:r>
      <w:r w:rsidRPr="006569EB">
        <w:rPr>
          <w:rFonts w:eastAsia="Times New Roman"/>
          <w:szCs w:val="24"/>
        </w:rPr>
        <w:t xml:space="preserve"> changes won’t be in Pub 16 for </w:t>
      </w:r>
      <w:r>
        <w:rPr>
          <w:rFonts w:eastAsia="Times New Roman"/>
          <w:szCs w:val="24"/>
        </w:rPr>
        <w:t>the 2022 National meeting</w:t>
      </w:r>
      <w:r w:rsidRPr="006569EB">
        <w:rPr>
          <w:rFonts w:eastAsia="Times New Roman"/>
          <w:szCs w:val="24"/>
        </w:rPr>
        <w:t>.</w:t>
      </w:r>
    </w:p>
    <w:p w14:paraId="6AD0365B" w14:textId="77777777" w:rsidR="00CC6830" w:rsidRPr="006569EB" w:rsidRDefault="00CC6830" w:rsidP="00CC6830">
      <w:pPr>
        <w:spacing w:after="0"/>
        <w:rPr>
          <w:rFonts w:eastAsia="Times New Roman"/>
          <w:szCs w:val="24"/>
        </w:rPr>
      </w:pPr>
    </w:p>
    <w:p w14:paraId="50C24276" w14:textId="77777777" w:rsidR="00CC6830" w:rsidRDefault="00CC6830" w:rsidP="00CC6830">
      <w:pPr>
        <w:spacing w:after="0"/>
        <w:rPr>
          <w:rFonts w:eastAsia="Times New Roman"/>
          <w:szCs w:val="24"/>
        </w:rPr>
      </w:pPr>
      <w:r w:rsidRPr="006569EB">
        <w:rPr>
          <w:rFonts w:eastAsia="Times New Roman"/>
          <w:szCs w:val="24"/>
        </w:rPr>
        <w:t>Loren Minich – KS</w:t>
      </w:r>
      <w:r>
        <w:rPr>
          <w:rFonts w:eastAsia="Times New Roman"/>
          <w:szCs w:val="24"/>
        </w:rPr>
        <w:t xml:space="preserve"> - </w:t>
      </w:r>
      <w:r w:rsidRPr="006569EB">
        <w:rPr>
          <w:rFonts w:eastAsia="Times New Roman"/>
          <w:szCs w:val="24"/>
        </w:rPr>
        <w:t>Prefers the S</w:t>
      </w:r>
      <w:r>
        <w:rPr>
          <w:rFonts w:eastAsia="Times New Roman"/>
          <w:szCs w:val="24"/>
        </w:rPr>
        <w:t>&amp;</w:t>
      </w:r>
      <w:r w:rsidRPr="006569EB">
        <w:rPr>
          <w:rFonts w:eastAsia="Times New Roman"/>
          <w:szCs w:val="24"/>
        </w:rPr>
        <w:t>T committee to evaluate the Appendix since it’s more up to date.</w:t>
      </w:r>
    </w:p>
    <w:p w14:paraId="477C7704" w14:textId="77777777" w:rsidR="00CC6830" w:rsidRDefault="00CC6830" w:rsidP="00CC6830">
      <w:pPr>
        <w:spacing w:after="0"/>
        <w:rPr>
          <w:rFonts w:eastAsia="Times New Roman"/>
          <w:szCs w:val="24"/>
        </w:rPr>
      </w:pPr>
    </w:p>
    <w:p w14:paraId="218DA42D" w14:textId="0CEEBF9B" w:rsidR="008F7B40" w:rsidRDefault="00CC6830" w:rsidP="00CC6830">
      <w:r>
        <w:rPr>
          <w:rFonts w:eastAsia="Times New Roman"/>
          <w:szCs w:val="24"/>
        </w:rPr>
        <w:t>The CWMA S&amp;T Committee recommends this item remain as assigned</w:t>
      </w:r>
      <w:r w:rsidR="008F7B40">
        <w:rPr>
          <w:rFonts w:eastAsia="Times New Roman"/>
          <w:szCs w:val="24"/>
        </w:rPr>
        <w:t>.</w:t>
      </w:r>
    </w:p>
    <w:p w14:paraId="622BB061" w14:textId="77777777" w:rsidR="00CC6830" w:rsidRPr="00F179DA" w:rsidRDefault="008F7B40" w:rsidP="00CC6830">
      <w:pPr>
        <w:spacing w:after="0"/>
        <w:rPr>
          <w:rFonts w:eastAsia="Times New Roman"/>
          <w:szCs w:val="24"/>
        </w:rPr>
      </w:pPr>
      <w:r>
        <w:rPr>
          <w:u w:val="single"/>
        </w:rPr>
        <w:t>NEWMA 202</w:t>
      </w:r>
      <w:r w:rsidR="00CC6830">
        <w:rPr>
          <w:u w:val="single"/>
        </w:rPr>
        <w:t xml:space="preserve">2 Annual </w:t>
      </w:r>
      <w:r>
        <w:rPr>
          <w:u w:val="single"/>
        </w:rPr>
        <w:t>Meeting</w:t>
      </w:r>
      <w:r w:rsidRPr="00FD4763">
        <w:t>:</w:t>
      </w:r>
      <w:r>
        <w:t xml:space="preserve">  </w:t>
      </w:r>
      <w:r w:rsidR="00CC6830" w:rsidRPr="00F179DA">
        <w:rPr>
          <w:rFonts w:eastAsia="Times New Roman"/>
          <w:szCs w:val="24"/>
        </w:rPr>
        <w:t>Mr. Russ Vires (SMA) commented on the block in general to support development and encourage the use of “verification interval” for e and “scale division” for d in every instance as it appears in this block.  Ms. Tina Butcher (NIST OWM) believes latest revisions from task group have addressed concerns.</w:t>
      </w:r>
    </w:p>
    <w:p w14:paraId="411A5BC5" w14:textId="77777777" w:rsidR="00CC6830" w:rsidRDefault="00CC6830" w:rsidP="00CC6830">
      <w:pPr>
        <w:spacing w:after="0"/>
        <w:rPr>
          <w:rFonts w:eastAsia="Times New Roman"/>
          <w:szCs w:val="24"/>
          <w:highlight w:val="yellow"/>
        </w:rPr>
      </w:pPr>
    </w:p>
    <w:p w14:paraId="1ED86CF3" w14:textId="2B3F68F0" w:rsidR="008F7B40" w:rsidRDefault="00CC6830" w:rsidP="00CC6830">
      <w:pPr>
        <w:spacing w:after="0"/>
        <w:rPr>
          <w:rFonts w:eastAsia="Times New Roman"/>
          <w:szCs w:val="24"/>
        </w:rPr>
      </w:pPr>
      <w:r w:rsidRPr="00963C42">
        <w:rPr>
          <w:rFonts w:eastAsia="Times New Roman"/>
          <w:szCs w:val="24"/>
        </w:rPr>
        <w:t xml:space="preserve">After hearing comments from the floor, the committee recognized the need to further develop this </w:t>
      </w:r>
      <w:r>
        <w:rPr>
          <w:rFonts w:eastAsia="Times New Roman"/>
          <w:szCs w:val="24"/>
        </w:rPr>
        <w:t>block</w:t>
      </w:r>
      <w:r w:rsidRPr="00963C42">
        <w:rPr>
          <w:rFonts w:eastAsia="Times New Roman"/>
          <w:szCs w:val="24"/>
        </w:rPr>
        <w:t xml:space="preserve"> and recommended the </w:t>
      </w:r>
      <w:r>
        <w:rPr>
          <w:rFonts w:eastAsia="Times New Roman"/>
          <w:szCs w:val="24"/>
        </w:rPr>
        <w:t>block</w:t>
      </w:r>
      <w:r w:rsidRPr="00963C42">
        <w:rPr>
          <w:rFonts w:eastAsia="Times New Roman"/>
          <w:szCs w:val="24"/>
        </w:rPr>
        <w:t xml:space="preserve"> retain </w:t>
      </w:r>
      <w:r>
        <w:rPr>
          <w:rFonts w:eastAsia="Times New Roman"/>
          <w:szCs w:val="24"/>
        </w:rPr>
        <w:t>assigned</w:t>
      </w:r>
      <w:r w:rsidRPr="00963C42">
        <w:rPr>
          <w:rFonts w:eastAsia="Times New Roman"/>
          <w:szCs w:val="24"/>
        </w:rPr>
        <w:t xml:space="preserve"> status</w:t>
      </w:r>
      <w:r w:rsidR="008F7B40">
        <w:rPr>
          <w:rFonts w:eastAsia="Times New Roman"/>
          <w:szCs w:val="24"/>
        </w:rPr>
        <w:t>.</w:t>
      </w:r>
    </w:p>
    <w:p w14:paraId="7662F615" w14:textId="18453763" w:rsidR="008D3EE0" w:rsidRPr="006B22C7" w:rsidRDefault="008D3EE0" w:rsidP="008D3EE0">
      <w:bookmarkStart w:id="216" w:name="_Toc32502688"/>
      <w:bookmarkStart w:id="217" w:name="_Hlk523491915"/>
      <w:r>
        <w:t xml:space="preserve">Additional letters, presentation and data may have been submitted for consideration with this item.  Please refer to </w:t>
      </w:r>
      <w:r w:rsidR="00D1712E" w:rsidRPr="00CC6EDD">
        <w:rPr>
          <w:rStyle w:val="EmailWebChar"/>
        </w:rPr>
        <w:t>www.ncwm.com/publication-1</w:t>
      </w:r>
      <w:r w:rsidR="00D1712E">
        <w:rPr>
          <w:rStyle w:val="EmailWebChar"/>
        </w:rPr>
        <w:t>5</w:t>
      </w:r>
      <w:r w:rsidR="00D1712E" w:rsidRPr="00C536A2">
        <w:t xml:space="preserve"> </w:t>
      </w:r>
      <w:r>
        <w:t>to review these documents.</w:t>
      </w:r>
    </w:p>
    <w:p w14:paraId="06E91CAA" w14:textId="77777777" w:rsidR="008F7B40" w:rsidRPr="00853A03" w:rsidRDefault="008F7B40" w:rsidP="002E2275">
      <w:pPr>
        <w:pStyle w:val="Heading1"/>
        <w:keepNext w:val="0"/>
        <w:keepLines w:val="0"/>
        <w:ind w:left="2520" w:hanging="2520"/>
      </w:pPr>
      <w:bookmarkStart w:id="218" w:name="_Toc111805322"/>
      <w:r w:rsidRPr="00CC6830">
        <w:t>Block 3 items</w:t>
      </w:r>
      <w:r w:rsidRPr="00853A03">
        <w:t xml:space="preserve"> (B3)</w:t>
      </w:r>
      <w:r w:rsidRPr="00853A03">
        <w:tab/>
        <w:t>Tolerances for Distance Testing in Taximeters and Transportation Network Systems</w:t>
      </w:r>
      <w:bookmarkEnd w:id="216"/>
      <w:bookmarkEnd w:id="218"/>
    </w:p>
    <w:p w14:paraId="37FD55CA" w14:textId="77777777" w:rsidR="008F7B40" w:rsidRPr="00853A03" w:rsidRDefault="008F7B40" w:rsidP="002E2275">
      <w:pPr>
        <w:pStyle w:val="BoldHeading"/>
        <w:rPr>
          <w:b w:val="0"/>
        </w:rPr>
      </w:pPr>
      <w:r w:rsidRPr="00853A03">
        <w:t xml:space="preserve">Source:  </w:t>
      </w:r>
    </w:p>
    <w:p w14:paraId="0CD0EA6C" w14:textId="77777777" w:rsidR="008F7B40" w:rsidRPr="004303DA" w:rsidRDefault="008F7B40" w:rsidP="002E2275">
      <w:pPr>
        <w:jc w:val="left"/>
      </w:pPr>
      <w:r w:rsidRPr="00853A03">
        <w:t>New York Department</w:t>
      </w:r>
      <w:r w:rsidRPr="004303DA">
        <w:t xml:space="preserve"> of Agriculture and Markets</w:t>
      </w:r>
    </w:p>
    <w:p w14:paraId="45BDE203" w14:textId="77777777" w:rsidR="008F7B40" w:rsidRPr="004303DA" w:rsidRDefault="008F7B40" w:rsidP="002E2275">
      <w:pPr>
        <w:pStyle w:val="BoldHeading"/>
      </w:pPr>
      <w:r w:rsidRPr="004303DA">
        <w:t xml:space="preserve">Purpose:  </w:t>
      </w:r>
    </w:p>
    <w:p w14:paraId="20947072" w14:textId="77777777" w:rsidR="008F7B40" w:rsidRPr="004303DA" w:rsidRDefault="008F7B40" w:rsidP="002E2275">
      <w:pPr>
        <w:spacing w:after="0"/>
      </w:pPr>
      <w:r w:rsidRPr="004303DA">
        <w:t>Provide the same distance-measurement tolerances for the Taximeters Code and Transportation Network Systems Code.</w:t>
      </w:r>
    </w:p>
    <w:p w14:paraId="79AA99B5" w14:textId="77777777" w:rsidR="008F7B40" w:rsidRPr="004303DA" w:rsidRDefault="008F7B40" w:rsidP="00C54AF6">
      <w:pPr>
        <w:pStyle w:val="ItemHeading"/>
        <w:tabs>
          <w:tab w:val="clear" w:pos="900"/>
          <w:tab w:val="left" w:pos="1710"/>
        </w:tabs>
        <w:ind w:left="2160" w:hanging="2160"/>
      </w:pPr>
      <w:bookmarkStart w:id="219" w:name="_Toc32502689"/>
      <w:bookmarkStart w:id="220" w:name="_Toc111805323"/>
      <w:r w:rsidRPr="004303DA">
        <w:t>B3: TXI-20.1</w:t>
      </w:r>
      <w:r w:rsidRPr="004303DA">
        <w:tab/>
      </w:r>
      <w:r>
        <w:t>D</w:t>
      </w:r>
      <w:r w:rsidRPr="004303DA">
        <w:tab/>
        <w:t>T. Tolerances</w:t>
      </w:r>
      <w:bookmarkEnd w:id="219"/>
      <w:bookmarkEnd w:id="220"/>
    </w:p>
    <w:bookmarkEnd w:id="217"/>
    <w:p w14:paraId="4A616767" w14:textId="77777777" w:rsidR="008772AB" w:rsidRPr="004303DA" w:rsidRDefault="008772AB" w:rsidP="008772AB">
      <w:pPr>
        <w:pStyle w:val="BoldHeading"/>
        <w:keepNext/>
        <w:spacing w:before="240"/>
      </w:pPr>
      <w:r w:rsidRPr="004303DA">
        <w:t xml:space="preserve">Item Under Consideration:  </w:t>
      </w:r>
    </w:p>
    <w:p w14:paraId="15C8BFA6" w14:textId="77777777" w:rsidR="008772AB" w:rsidRPr="004303DA" w:rsidRDefault="008772AB" w:rsidP="008772AB">
      <w:r w:rsidRPr="004303DA">
        <w:t>Amend Handbook 44</w:t>
      </w:r>
      <w:r>
        <w:t>,</w:t>
      </w:r>
      <w:r w:rsidRPr="004303DA">
        <w:t xml:space="preserve"> T</w:t>
      </w:r>
      <w:r>
        <w:t>aximeters</w:t>
      </w:r>
      <w:r w:rsidRPr="004303DA">
        <w:t xml:space="preserve"> Code as follows:</w:t>
      </w:r>
    </w:p>
    <w:p w14:paraId="516D05FD" w14:textId="77777777" w:rsidR="008772AB" w:rsidRPr="004303DA" w:rsidRDefault="008772AB" w:rsidP="008772AB">
      <w:pPr>
        <w:autoSpaceDE w:val="0"/>
        <w:autoSpaceDN w:val="0"/>
        <w:adjustRightInd w:val="0"/>
        <w:rPr>
          <w:b/>
          <w:bCs/>
          <w:sz w:val="24"/>
          <w:szCs w:val="24"/>
        </w:rPr>
      </w:pPr>
      <w:r w:rsidRPr="004303DA">
        <w:rPr>
          <w:b/>
          <w:bCs/>
          <w:sz w:val="24"/>
          <w:szCs w:val="24"/>
        </w:rPr>
        <w:t>T. Tolerances</w:t>
      </w:r>
    </w:p>
    <w:p w14:paraId="5E8BAE13" w14:textId="77777777" w:rsidR="008772AB" w:rsidRPr="004303DA" w:rsidRDefault="008772AB" w:rsidP="008772AB">
      <w:pPr>
        <w:autoSpaceDE w:val="0"/>
        <w:autoSpaceDN w:val="0"/>
        <w:adjustRightInd w:val="0"/>
        <w:rPr>
          <w:b/>
          <w:bCs/>
        </w:rPr>
      </w:pPr>
      <w:r w:rsidRPr="004303DA">
        <w:rPr>
          <w:b/>
          <w:bCs/>
        </w:rPr>
        <w:t>T.1. Tolerance Values.</w:t>
      </w:r>
    </w:p>
    <w:p w14:paraId="2FA1EFB6" w14:textId="77777777" w:rsidR="008772AB" w:rsidRPr="004303DA" w:rsidRDefault="008772AB" w:rsidP="008772AB">
      <w:pPr>
        <w:autoSpaceDE w:val="0"/>
        <w:autoSpaceDN w:val="0"/>
        <w:adjustRightInd w:val="0"/>
        <w:ind w:left="720"/>
      </w:pPr>
      <w:r w:rsidRPr="004303DA">
        <w:rPr>
          <w:b/>
          <w:bCs/>
        </w:rPr>
        <w:lastRenderedPageBreak/>
        <w:t xml:space="preserve">T.1.1. On Distance Tests. </w:t>
      </w:r>
      <w:r w:rsidRPr="004303DA">
        <w:t>– Maintenance and acceptance tolerances for taximeters shall be as follows:</w:t>
      </w:r>
    </w:p>
    <w:p w14:paraId="7275E6AA" w14:textId="27385734" w:rsidR="008772AB" w:rsidRPr="004303DA" w:rsidRDefault="008772AB" w:rsidP="008772AB">
      <w:pPr>
        <w:autoSpaceDE w:val="0"/>
        <w:autoSpaceDN w:val="0"/>
        <w:adjustRightInd w:val="0"/>
        <w:ind w:left="1440"/>
        <w:rPr>
          <w:b/>
          <w:u w:val="single"/>
        </w:rPr>
      </w:pPr>
      <w:r w:rsidRPr="004303DA">
        <w:t xml:space="preserve">(a) On </w:t>
      </w:r>
      <w:r w:rsidR="008B733B" w:rsidRPr="004303DA">
        <w:t>Over registration</w:t>
      </w:r>
      <w:r w:rsidRPr="004303DA">
        <w:t xml:space="preserve">: 1 % of the interval under test </w:t>
      </w:r>
      <w:r w:rsidRPr="004303DA">
        <w:rPr>
          <w:b/>
          <w:bCs/>
          <w:u w:val="single"/>
        </w:rPr>
        <w:t>when the distance is 1.6 km (1 mile) or less. 2.5 % of the interval under test when the distance is greater than 1.6 km (1 mile)</w:t>
      </w:r>
      <w:r w:rsidRPr="004303DA">
        <w:rPr>
          <w:b/>
          <w:bCs/>
        </w:rPr>
        <w:t>.</w:t>
      </w:r>
    </w:p>
    <w:p w14:paraId="301F07E3" w14:textId="77777777" w:rsidR="008772AB" w:rsidRPr="004303DA" w:rsidRDefault="008772AB" w:rsidP="008772AB">
      <w:pPr>
        <w:pStyle w:val="ItemHeading"/>
        <w:tabs>
          <w:tab w:val="clear" w:pos="900"/>
          <w:tab w:val="left" w:pos="1440"/>
        </w:tabs>
        <w:ind w:left="1800" w:hanging="1800"/>
      </w:pPr>
      <w:bookmarkStart w:id="221" w:name="_Toc32502690"/>
      <w:bookmarkStart w:id="222" w:name="_Toc111805324"/>
      <w:r w:rsidRPr="004303DA">
        <w:t>B3: TNS-20.1</w:t>
      </w:r>
      <w:r w:rsidRPr="004303DA">
        <w:tab/>
      </w:r>
      <w:r>
        <w:t>D</w:t>
      </w:r>
      <w:r w:rsidRPr="004303DA">
        <w:tab/>
        <w:t>T. Tolerances</w:t>
      </w:r>
      <w:bookmarkEnd w:id="221"/>
      <w:bookmarkEnd w:id="222"/>
    </w:p>
    <w:p w14:paraId="317E5A52" w14:textId="77777777" w:rsidR="008772AB" w:rsidRPr="004303DA" w:rsidRDefault="008772AB" w:rsidP="008772AB">
      <w:pPr>
        <w:pStyle w:val="BoldHeading"/>
        <w:keepNext/>
        <w:spacing w:before="240"/>
      </w:pPr>
      <w:r w:rsidRPr="004303DA">
        <w:t xml:space="preserve">Item Under Consideration:  </w:t>
      </w:r>
    </w:p>
    <w:p w14:paraId="575BC0DF" w14:textId="77777777" w:rsidR="008772AB" w:rsidRPr="004303DA" w:rsidRDefault="008772AB" w:rsidP="008772AB">
      <w:r w:rsidRPr="004303DA">
        <w:t>Amend Handbook 44</w:t>
      </w:r>
      <w:r>
        <w:t>,</w:t>
      </w:r>
      <w:r w:rsidRPr="004303DA">
        <w:t xml:space="preserve"> Transportation Network Systems Code as follows:</w:t>
      </w:r>
    </w:p>
    <w:p w14:paraId="760316FB" w14:textId="77777777" w:rsidR="008772AB" w:rsidRPr="004303DA" w:rsidRDefault="008772AB" w:rsidP="008772AB">
      <w:pPr>
        <w:autoSpaceDE w:val="0"/>
        <w:autoSpaceDN w:val="0"/>
        <w:adjustRightInd w:val="0"/>
        <w:rPr>
          <w:b/>
          <w:bCs/>
          <w:sz w:val="24"/>
          <w:szCs w:val="24"/>
        </w:rPr>
      </w:pPr>
      <w:r w:rsidRPr="004303DA">
        <w:rPr>
          <w:b/>
          <w:bCs/>
          <w:sz w:val="24"/>
          <w:szCs w:val="24"/>
        </w:rPr>
        <w:t>T. Tolerances</w:t>
      </w:r>
    </w:p>
    <w:p w14:paraId="6F959191" w14:textId="77777777" w:rsidR="008772AB" w:rsidRPr="004303DA" w:rsidRDefault="008772AB" w:rsidP="008772AB">
      <w:pPr>
        <w:autoSpaceDE w:val="0"/>
        <w:autoSpaceDN w:val="0"/>
        <w:adjustRightInd w:val="0"/>
        <w:ind w:left="720"/>
      </w:pPr>
      <w:r w:rsidRPr="004303DA">
        <w:rPr>
          <w:b/>
          <w:bCs/>
        </w:rPr>
        <w:t xml:space="preserve">T.1.1. Distance Tests. </w:t>
      </w:r>
      <w:r w:rsidRPr="004303DA">
        <w:t>– Maintenance and acceptance tolerances shall be as follows:</w:t>
      </w:r>
    </w:p>
    <w:p w14:paraId="57FE6794" w14:textId="5E4A45CF" w:rsidR="008772AB" w:rsidRPr="004303DA" w:rsidRDefault="008772AB" w:rsidP="008772AB">
      <w:pPr>
        <w:autoSpaceDE w:val="0"/>
        <w:autoSpaceDN w:val="0"/>
        <w:adjustRightInd w:val="0"/>
        <w:ind w:left="1440"/>
      </w:pPr>
      <w:r w:rsidRPr="004303DA">
        <w:t xml:space="preserve">(a) On </w:t>
      </w:r>
      <w:r w:rsidR="008B733B" w:rsidRPr="004303DA">
        <w:t>Over registration</w:t>
      </w:r>
      <w:r w:rsidRPr="004303DA">
        <w:t xml:space="preserve">: </w:t>
      </w:r>
      <w:r w:rsidRPr="00652261">
        <w:rPr>
          <w:b/>
          <w:bCs/>
          <w:strike/>
        </w:rPr>
        <w:t>2.5%</w:t>
      </w:r>
      <w:r w:rsidRPr="00652261">
        <w:rPr>
          <w:b/>
          <w:bCs/>
        </w:rPr>
        <w:t xml:space="preserve"> </w:t>
      </w:r>
      <w:r w:rsidRPr="00652261">
        <w:rPr>
          <w:b/>
          <w:bCs/>
          <w:u w:val="single"/>
        </w:rPr>
        <w:t>1 % of the interval under test when the distance is 1.6 km (1 mile) or less. 2.5 % of the interval under test when the distance is greater than 1.6 km (1 mile).</w:t>
      </w:r>
    </w:p>
    <w:p w14:paraId="55D87500" w14:textId="77777777" w:rsidR="008772AB" w:rsidRPr="004303DA" w:rsidRDefault="008772AB" w:rsidP="008772AB">
      <w:pPr>
        <w:spacing w:before="40"/>
        <w:ind w:left="1440"/>
      </w:pPr>
      <w:r w:rsidRPr="004303DA">
        <w:t xml:space="preserve">(b) On Underregistration: </w:t>
      </w:r>
      <w:r w:rsidRPr="00652261">
        <w:rPr>
          <w:b/>
          <w:bCs/>
          <w:strike/>
        </w:rPr>
        <w:t>2.5 %</w:t>
      </w:r>
      <w:r w:rsidRPr="00652261">
        <w:rPr>
          <w:b/>
          <w:bCs/>
        </w:rPr>
        <w:t xml:space="preserve"> </w:t>
      </w:r>
      <w:r w:rsidRPr="00652261">
        <w:rPr>
          <w:b/>
          <w:bCs/>
          <w:u w:val="single"/>
        </w:rPr>
        <w:t>4 % of the interval under test.</w:t>
      </w:r>
    </w:p>
    <w:p w14:paraId="0C3CAAFC" w14:textId="143F90A9" w:rsidR="00CC6830" w:rsidRDefault="00CC6830" w:rsidP="008772AB">
      <w:pPr>
        <w:pStyle w:val="BoldHeading"/>
        <w:keepNext/>
        <w:spacing w:before="240"/>
      </w:pPr>
      <w:r>
        <w:t>Previous Action:</w:t>
      </w:r>
    </w:p>
    <w:p w14:paraId="659D54C5" w14:textId="3877375C" w:rsidR="00CC6830" w:rsidRDefault="00CC6830" w:rsidP="00CC6830">
      <w:pPr>
        <w:pStyle w:val="BoldHeading"/>
        <w:keepNext/>
        <w:ind w:left="720"/>
        <w:rPr>
          <w:b w:val="0"/>
          <w:bCs/>
        </w:rPr>
      </w:pPr>
      <w:r w:rsidRPr="00CC6830">
        <w:rPr>
          <w:b w:val="0"/>
          <w:bCs/>
        </w:rPr>
        <w:t>2020: Developing</w:t>
      </w:r>
    </w:p>
    <w:p w14:paraId="6C1197D7" w14:textId="4A8DA445" w:rsidR="00CC6830" w:rsidRPr="00CC6830" w:rsidRDefault="00CC6830" w:rsidP="00CC6830">
      <w:pPr>
        <w:pStyle w:val="BoldHeading"/>
        <w:keepNext/>
        <w:ind w:left="720"/>
        <w:rPr>
          <w:b w:val="0"/>
          <w:bCs/>
        </w:rPr>
      </w:pPr>
      <w:r w:rsidRPr="00CC6830">
        <w:rPr>
          <w:b w:val="0"/>
          <w:bCs/>
        </w:rPr>
        <w:t>202</w:t>
      </w:r>
      <w:r>
        <w:rPr>
          <w:b w:val="0"/>
          <w:bCs/>
        </w:rPr>
        <w:t>1</w:t>
      </w:r>
      <w:r w:rsidRPr="00CC6830">
        <w:rPr>
          <w:b w:val="0"/>
          <w:bCs/>
        </w:rPr>
        <w:t>: Developing</w:t>
      </w:r>
    </w:p>
    <w:p w14:paraId="145EEA58" w14:textId="269C8EBF" w:rsidR="008772AB" w:rsidRPr="00CC6830" w:rsidRDefault="00CC6830" w:rsidP="00CC6830">
      <w:pPr>
        <w:pStyle w:val="BoldHeading"/>
        <w:keepNext/>
        <w:spacing w:after="240"/>
        <w:ind w:left="720"/>
        <w:rPr>
          <w:b w:val="0"/>
          <w:bCs/>
        </w:rPr>
      </w:pPr>
      <w:r w:rsidRPr="00CC6830">
        <w:rPr>
          <w:b w:val="0"/>
          <w:bCs/>
        </w:rPr>
        <w:t>202</w:t>
      </w:r>
      <w:r>
        <w:rPr>
          <w:b w:val="0"/>
          <w:bCs/>
        </w:rPr>
        <w:t>2</w:t>
      </w:r>
      <w:r w:rsidRPr="00CC6830">
        <w:rPr>
          <w:b w:val="0"/>
          <w:bCs/>
        </w:rPr>
        <w:t>: Developing</w:t>
      </w:r>
    </w:p>
    <w:p w14:paraId="1850F40F" w14:textId="50E587CB" w:rsidR="008772AB" w:rsidRPr="00F77501" w:rsidRDefault="007E3C23" w:rsidP="008772AB">
      <w:pPr>
        <w:keepNext/>
        <w:rPr>
          <w:b/>
        </w:rPr>
      </w:pPr>
      <w:r>
        <w:rPr>
          <w:b/>
        </w:rPr>
        <w:t>Comments</w:t>
      </w:r>
      <w:r w:rsidR="008772AB" w:rsidRPr="00F77501">
        <w:rPr>
          <w:b/>
        </w:rPr>
        <w:t xml:space="preserve"> in Favor:</w:t>
      </w:r>
    </w:p>
    <w:p w14:paraId="74AF9EDD" w14:textId="77777777" w:rsidR="008772AB" w:rsidRPr="00F77501" w:rsidRDefault="008772AB" w:rsidP="008772AB">
      <w:pPr>
        <w:keepNext/>
        <w:spacing w:after="0"/>
        <w:ind w:left="720"/>
        <w:rPr>
          <w:b/>
        </w:rPr>
      </w:pPr>
      <w:r w:rsidRPr="00F77501">
        <w:rPr>
          <w:b/>
        </w:rPr>
        <w:t>Regulatory:</w:t>
      </w:r>
    </w:p>
    <w:p w14:paraId="106E8610" w14:textId="77777777" w:rsidR="008772AB" w:rsidRPr="00F77501" w:rsidRDefault="008772AB" w:rsidP="00CC6830">
      <w:pPr>
        <w:pStyle w:val="ListParagraph"/>
        <w:numPr>
          <w:ilvl w:val="0"/>
          <w:numId w:val="27"/>
        </w:numPr>
        <w:spacing w:after="0" w:line="259" w:lineRule="auto"/>
        <w:ind w:left="1080"/>
        <w:jc w:val="left"/>
      </w:pPr>
      <w:r w:rsidRPr="00F77501">
        <w:t xml:space="preserve">A regulator from New York presented current edits of the proposal at the time of his comments. These edits were not published in Publication 15 and when presented during open hearings, membership was unable to view the content due to the projected size on the screen and on online screens. The commenter stated that many taxis operate with a GPS based systems and are still categorized as a taxi meter due to the nature of their business and this would provide the same tolerances for similar technology. Recommends revised version move forward as Voting status. </w:t>
      </w:r>
    </w:p>
    <w:p w14:paraId="7B19DE5D" w14:textId="77777777" w:rsidR="008772AB" w:rsidRPr="00F77501" w:rsidRDefault="008772AB" w:rsidP="008772AB">
      <w:pPr>
        <w:spacing w:after="0"/>
        <w:ind w:left="720"/>
        <w:rPr>
          <w:b/>
        </w:rPr>
      </w:pPr>
      <w:r w:rsidRPr="00F77501">
        <w:rPr>
          <w:b/>
        </w:rPr>
        <w:t>Industry:</w:t>
      </w:r>
    </w:p>
    <w:p w14:paraId="2A748BB9" w14:textId="77777777" w:rsidR="008772AB" w:rsidRPr="00F77501" w:rsidRDefault="008772AB" w:rsidP="00CC6830">
      <w:pPr>
        <w:pStyle w:val="ListParagraph"/>
        <w:numPr>
          <w:ilvl w:val="0"/>
          <w:numId w:val="27"/>
        </w:numPr>
        <w:spacing w:after="0" w:line="259" w:lineRule="auto"/>
        <w:ind w:left="1080"/>
        <w:jc w:val="left"/>
      </w:pPr>
      <w:r w:rsidRPr="00F77501">
        <w:t>No Comments</w:t>
      </w:r>
    </w:p>
    <w:p w14:paraId="54210E73" w14:textId="77777777" w:rsidR="008772AB" w:rsidRPr="00F77501" w:rsidRDefault="008772AB" w:rsidP="008772AB">
      <w:pPr>
        <w:spacing w:after="0"/>
        <w:ind w:left="720"/>
        <w:rPr>
          <w:b/>
        </w:rPr>
      </w:pPr>
      <w:r w:rsidRPr="00F77501">
        <w:rPr>
          <w:b/>
        </w:rPr>
        <w:t>Advisory:</w:t>
      </w:r>
    </w:p>
    <w:p w14:paraId="13342E3E" w14:textId="77777777" w:rsidR="008772AB" w:rsidRPr="00F77501" w:rsidRDefault="008772AB" w:rsidP="00CC6830">
      <w:pPr>
        <w:pStyle w:val="ListParagraph"/>
        <w:numPr>
          <w:ilvl w:val="0"/>
          <w:numId w:val="27"/>
        </w:numPr>
        <w:spacing w:after="0" w:line="259" w:lineRule="auto"/>
        <w:ind w:left="1080"/>
        <w:jc w:val="left"/>
      </w:pPr>
      <w:r w:rsidRPr="00F77501">
        <w:t>No Comments</w:t>
      </w:r>
    </w:p>
    <w:p w14:paraId="53DEB98B" w14:textId="77777777" w:rsidR="008772AB" w:rsidRPr="00F77501" w:rsidRDefault="008772AB" w:rsidP="008772AB">
      <w:pPr>
        <w:pStyle w:val="ListParagraph"/>
        <w:spacing w:after="0" w:line="259" w:lineRule="auto"/>
        <w:ind w:left="1080"/>
        <w:jc w:val="left"/>
      </w:pPr>
    </w:p>
    <w:p w14:paraId="2280EC1B" w14:textId="27769AD2" w:rsidR="008772AB" w:rsidRPr="00F77501" w:rsidRDefault="007E3C23" w:rsidP="008772AB">
      <w:pPr>
        <w:spacing w:after="0"/>
        <w:rPr>
          <w:b/>
        </w:rPr>
      </w:pPr>
      <w:r>
        <w:rPr>
          <w:b/>
        </w:rPr>
        <w:t>Comments</w:t>
      </w:r>
      <w:r w:rsidR="008772AB" w:rsidRPr="00F77501">
        <w:rPr>
          <w:b/>
        </w:rPr>
        <w:t xml:space="preserve"> Against:</w:t>
      </w:r>
    </w:p>
    <w:p w14:paraId="46EE7CC8" w14:textId="77777777" w:rsidR="008772AB" w:rsidRPr="00F77501" w:rsidRDefault="008772AB" w:rsidP="008772AB">
      <w:pPr>
        <w:spacing w:after="0"/>
        <w:rPr>
          <w:b/>
        </w:rPr>
      </w:pPr>
    </w:p>
    <w:p w14:paraId="4635EE9B" w14:textId="77777777" w:rsidR="008772AB" w:rsidRPr="00F77501" w:rsidRDefault="008772AB" w:rsidP="008772AB">
      <w:pPr>
        <w:spacing w:after="0"/>
        <w:ind w:left="720"/>
        <w:rPr>
          <w:b/>
        </w:rPr>
      </w:pPr>
      <w:r w:rsidRPr="00F77501">
        <w:rPr>
          <w:b/>
        </w:rPr>
        <w:t>Regulatory:</w:t>
      </w:r>
    </w:p>
    <w:p w14:paraId="1E0F8402" w14:textId="77777777" w:rsidR="008772AB" w:rsidRPr="00F77501" w:rsidRDefault="008772AB" w:rsidP="00CC6830">
      <w:pPr>
        <w:pStyle w:val="ListParagraph"/>
        <w:numPr>
          <w:ilvl w:val="0"/>
          <w:numId w:val="28"/>
        </w:numPr>
        <w:spacing w:after="0" w:line="259" w:lineRule="auto"/>
        <w:ind w:left="990"/>
        <w:jc w:val="left"/>
      </w:pPr>
      <w:r w:rsidRPr="00F77501">
        <w:t>A regulator from Los Angeles County, CA commented this may set a dangerous precedence and noted the same requirements should apply to similar devices, regardless of design or technology used. Recommends withdraw.</w:t>
      </w:r>
    </w:p>
    <w:p w14:paraId="5447F015" w14:textId="77777777" w:rsidR="008772AB" w:rsidRPr="00F77501" w:rsidRDefault="008772AB" w:rsidP="00CC6830">
      <w:pPr>
        <w:pStyle w:val="ListParagraph"/>
        <w:numPr>
          <w:ilvl w:val="0"/>
          <w:numId w:val="28"/>
        </w:numPr>
        <w:spacing w:after="0" w:line="259" w:lineRule="auto"/>
        <w:ind w:left="990"/>
        <w:jc w:val="left"/>
      </w:pPr>
      <w:r w:rsidRPr="00F77501">
        <w:t xml:space="preserve">A regulator from California DMS commented there is no justification for increasing the tolerances for equipment already meeting the requirements. Recommends withdraw. </w:t>
      </w:r>
    </w:p>
    <w:p w14:paraId="66D227AC" w14:textId="77777777" w:rsidR="008772AB" w:rsidRPr="00F77501" w:rsidRDefault="008772AB" w:rsidP="008772AB">
      <w:pPr>
        <w:spacing w:after="0"/>
        <w:ind w:left="720"/>
        <w:rPr>
          <w:b/>
        </w:rPr>
      </w:pPr>
      <w:r w:rsidRPr="00F77501">
        <w:rPr>
          <w:b/>
        </w:rPr>
        <w:t>Industry:</w:t>
      </w:r>
    </w:p>
    <w:p w14:paraId="2748EDB8" w14:textId="77777777" w:rsidR="008772AB" w:rsidRPr="00F77501" w:rsidRDefault="008772AB" w:rsidP="00CC6830">
      <w:pPr>
        <w:pStyle w:val="ListParagraph"/>
        <w:numPr>
          <w:ilvl w:val="0"/>
          <w:numId w:val="28"/>
        </w:numPr>
        <w:spacing w:after="0" w:line="259" w:lineRule="auto"/>
        <w:ind w:left="990"/>
        <w:jc w:val="left"/>
      </w:pPr>
      <w:r w:rsidRPr="00F77501">
        <w:t>No Comments</w:t>
      </w:r>
    </w:p>
    <w:p w14:paraId="33D46577" w14:textId="77777777" w:rsidR="008772AB" w:rsidRPr="00F77501" w:rsidRDefault="008772AB" w:rsidP="008772AB">
      <w:pPr>
        <w:spacing w:after="0"/>
        <w:ind w:left="720"/>
        <w:rPr>
          <w:b/>
        </w:rPr>
      </w:pPr>
      <w:r w:rsidRPr="00F77501">
        <w:rPr>
          <w:b/>
        </w:rPr>
        <w:t>Advisory:</w:t>
      </w:r>
    </w:p>
    <w:p w14:paraId="764553DA" w14:textId="77777777" w:rsidR="008772AB" w:rsidRPr="00F77501" w:rsidRDefault="008772AB" w:rsidP="00CC6830">
      <w:pPr>
        <w:pStyle w:val="ListParagraph"/>
        <w:numPr>
          <w:ilvl w:val="0"/>
          <w:numId w:val="28"/>
        </w:numPr>
        <w:spacing w:after="0" w:line="259" w:lineRule="auto"/>
        <w:ind w:left="990"/>
        <w:jc w:val="left"/>
      </w:pPr>
      <w:bookmarkStart w:id="223" w:name="_Hlk96434836"/>
      <w:r w:rsidRPr="00F77501">
        <w:t>An advisory member representing NIST OWM</w:t>
      </w:r>
      <w:bookmarkEnd w:id="223"/>
      <w:r w:rsidRPr="00F77501">
        <w:t xml:space="preserve"> commented on the expansion of tolerances and noted that taximeters have a long-standing history showing these devices can meet these established tolerances. The commenter recommends the submitter work on the proposal and engage in efforts to merge the taximeter and TNMS codes with the USNWG. It was also stated the USNWG has this item </w:t>
      </w:r>
      <w:r w:rsidRPr="00F77501">
        <w:lastRenderedPageBreak/>
        <w:t>on their agenda for further discussion. Recommends the proposal be further developed with the assistance of the USNWG.</w:t>
      </w:r>
    </w:p>
    <w:p w14:paraId="5CAED94A" w14:textId="77777777" w:rsidR="008772AB" w:rsidRPr="00F77501" w:rsidRDefault="008772AB" w:rsidP="008772AB">
      <w:pPr>
        <w:rPr>
          <w:b/>
        </w:rPr>
      </w:pPr>
      <w:r w:rsidRPr="00F77501">
        <w:rPr>
          <w:b/>
        </w:rPr>
        <w:t>Neutral Comments:</w:t>
      </w:r>
    </w:p>
    <w:p w14:paraId="3AD2D8E7" w14:textId="77777777" w:rsidR="008772AB" w:rsidRPr="00F77501" w:rsidRDefault="008772AB" w:rsidP="008772AB">
      <w:pPr>
        <w:spacing w:after="0"/>
        <w:ind w:left="720"/>
        <w:rPr>
          <w:b/>
        </w:rPr>
      </w:pPr>
      <w:r w:rsidRPr="00F77501">
        <w:rPr>
          <w:b/>
        </w:rPr>
        <w:t>Regulatory:</w:t>
      </w:r>
    </w:p>
    <w:p w14:paraId="45D7FAC5" w14:textId="77777777" w:rsidR="008772AB" w:rsidRPr="00F77501" w:rsidRDefault="008772AB" w:rsidP="00CC6830">
      <w:pPr>
        <w:pStyle w:val="ListParagraph"/>
        <w:numPr>
          <w:ilvl w:val="0"/>
          <w:numId w:val="28"/>
        </w:numPr>
        <w:spacing w:after="0" w:line="259" w:lineRule="auto"/>
        <w:ind w:left="990"/>
        <w:jc w:val="left"/>
      </w:pPr>
      <w:r w:rsidRPr="00F77501">
        <w:t>No Comments</w:t>
      </w:r>
    </w:p>
    <w:p w14:paraId="09BC4424" w14:textId="77777777" w:rsidR="008772AB" w:rsidRPr="00F77501" w:rsidRDefault="008772AB" w:rsidP="008772AB">
      <w:pPr>
        <w:spacing w:after="0"/>
        <w:ind w:left="720"/>
        <w:rPr>
          <w:b/>
        </w:rPr>
      </w:pPr>
      <w:r w:rsidRPr="00F77501">
        <w:rPr>
          <w:b/>
        </w:rPr>
        <w:t>Industry:</w:t>
      </w:r>
    </w:p>
    <w:p w14:paraId="168ED420" w14:textId="77777777" w:rsidR="008772AB" w:rsidRPr="00F77501" w:rsidRDefault="008772AB" w:rsidP="00CC6830">
      <w:pPr>
        <w:pStyle w:val="ListParagraph"/>
        <w:numPr>
          <w:ilvl w:val="0"/>
          <w:numId w:val="28"/>
        </w:numPr>
        <w:spacing w:after="0" w:line="259" w:lineRule="auto"/>
        <w:ind w:left="990"/>
        <w:jc w:val="left"/>
      </w:pPr>
      <w:r w:rsidRPr="00F77501">
        <w:t>No Comments</w:t>
      </w:r>
    </w:p>
    <w:p w14:paraId="006C8833" w14:textId="77777777" w:rsidR="008772AB" w:rsidRPr="00F77501" w:rsidRDefault="008772AB" w:rsidP="008772AB">
      <w:pPr>
        <w:spacing w:after="0"/>
        <w:ind w:left="720"/>
        <w:rPr>
          <w:b/>
        </w:rPr>
      </w:pPr>
      <w:r w:rsidRPr="00F77501">
        <w:rPr>
          <w:b/>
        </w:rPr>
        <w:t>Advisory:</w:t>
      </w:r>
    </w:p>
    <w:p w14:paraId="5EB1C552" w14:textId="77777777" w:rsidR="008772AB" w:rsidRPr="00F77501" w:rsidRDefault="008772AB" w:rsidP="00CC6830">
      <w:pPr>
        <w:pStyle w:val="ListParagraph"/>
        <w:numPr>
          <w:ilvl w:val="0"/>
          <w:numId w:val="28"/>
        </w:numPr>
        <w:spacing w:after="0" w:line="259" w:lineRule="auto"/>
        <w:ind w:left="990"/>
        <w:jc w:val="left"/>
      </w:pPr>
      <w:r w:rsidRPr="00F77501">
        <w:t>No Comments</w:t>
      </w:r>
    </w:p>
    <w:p w14:paraId="64EBCEDA" w14:textId="77777777" w:rsidR="008772AB" w:rsidRPr="00F77501" w:rsidRDefault="008772AB" w:rsidP="008772AB">
      <w:pPr>
        <w:pStyle w:val="ListParagraph"/>
        <w:spacing w:after="0" w:line="259" w:lineRule="auto"/>
        <w:ind w:left="990"/>
        <w:jc w:val="left"/>
      </w:pPr>
    </w:p>
    <w:p w14:paraId="456B745C" w14:textId="77777777" w:rsidR="008772AB" w:rsidRDefault="008772AB" w:rsidP="008772AB">
      <w:pPr>
        <w:spacing w:after="0"/>
        <w:rPr>
          <w:b/>
        </w:rPr>
      </w:pPr>
      <w:r>
        <w:rPr>
          <w:b/>
        </w:rPr>
        <w:t>Item Development:</w:t>
      </w:r>
    </w:p>
    <w:p w14:paraId="49FC130F" w14:textId="77777777" w:rsidR="00CC6830" w:rsidRPr="00A20A53" w:rsidRDefault="00CC6830" w:rsidP="00CC6830">
      <w:pPr>
        <w:pStyle w:val="BoldHeading"/>
        <w:keepNext/>
        <w:spacing w:before="240"/>
      </w:pPr>
      <w:r>
        <w:t>Background/Discussion</w:t>
      </w:r>
      <w:r w:rsidRPr="00A20A53">
        <w:t xml:space="preserve">:  </w:t>
      </w:r>
    </w:p>
    <w:p w14:paraId="66741079" w14:textId="77777777" w:rsidR="00CC6830" w:rsidRPr="00C549D6" w:rsidRDefault="00CC6830" w:rsidP="00CC6830">
      <w:pPr>
        <w:keepNext/>
      </w:pPr>
      <w:r w:rsidRPr="00C549D6">
        <w:t>This item has been assigned to the submitter for further development.  For more information or to provide comment, please contact:</w:t>
      </w:r>
    </w:p>
    <w:p w14:paraId="0DA8CCA0" w14:textId="77777777" w:rsidR="00CC6830" w:rsidRPr="00C549D6" w:rsidRDefault="00CC6830" w:rsidP="00CC6830">
      <w:pPr>
        <w:spacing w:after="0"/>
        <w:ind w:left="720"/>
        <w:rPr>
          <w:szCs w:val="22"/>
        </w:rPr>
      </w:pPr>
      <w:r w:rsidRPr="00C549D6">
        <w:rPr>
          <w:szCs w:val="22"/>
        </w:rPr>
        <w:t>Mr. Jim Willis</w:t>
      </w:r>
    </w:p>
    <w:p w14:paraId="1FBEC15C" w14:textId="77777777" w:rsidR="00CC6830" w:rsidRPr="00C549D6" w:rsidRDefault="00CC6830" w:rsidP="00CC6830">
      <w:pPr>
        <w:spacing w:after="0"/>
        <w:ind w:left="720"/>
        <w:rPr>
          <w:szCs w:val="22"/>
        </w:rPr>
      </w:pPr>
      <w:r w:rsidRPr="00C549D6">
        <w:rPr>
          <w:szCs w:val="22"/>
        </w:rPr>
        <w:t>New York Department of Agriculture and Markets</w:t>
      </w:r>
    </w:p>
    <w:p w14:paraId="740CB8D7" w14:textId="77777777" w:rsidR="00CC6830" w:rsidRPr="00C549D6" w:rsidRDefault="00CC6830" w:rsidP="00CC6830">
      <w:pPr>
        <w:ind w:left="720"/>
        <w:rPr>
          <w:szCs w:val="22"/>
        </w:rPr>
      </w:pPr>
      <w:r w:rsidRPr="00C549D6">
        <w:rPr>
          <w:szCs w:val="22"/>
        </w:rPr>
        <w:t>518-485-8377,</w:t>
      </w:r>
      <w:r>
        <w:rPr>
          <w:szCs w:val="22"/>
        </w:rPr>
        <w:t xml:space="preserve"> </w:t>
      </w:r>
      <w:hyperlink r:id="rId55" w:history="1">
        <w:r w:rsidRPr="003A5EA4">
          <w:rPr>
            <w:rStyle w:val="Hyperlink"/>
            <w:color w:val="0000FF"/>
            <w:szCs w:val="22"/>
          </w:rPr>
          <w:t>james.willis@agriculture.ny.gov</w:t>
        </w:r>
      </w:hyperlink>
    </w:p>
    <w:p w14:paraId="271C08D1" w14:textId="77777777" w:rsidR="00CC6830" w:rsidRPr="00C549D6" w:rsidRDefault="00CC6830" w:rsidP="00CC6830">
      <w:r w:rsidRPr="00C549D6">
        <w:t xml:space="preserve">Taximeter manufacturers are submitting devices identical to the devices in the Transportation Network Measurement Systems code; however, they are faced with a tighter tolerance for over-registration. </w:t>
      </w:r>
      <w:r>
        <w:t xml:space="preserve"> </w:t>
      </w:r>
      <w:r w:rsidRPr="00C549D6">
        <w:t xml:space="preserve">Both devices are typically computer pads or cell phones. </w:t>
      </w:r>
      <w:r>
        <w:t xml:space="preserve"> </w:t>
      </w:r>
      <w:r w:rsidRPr="00C549D6">
        <w:t>Taximeter companies want to take advantage of some of the same technology used by TNMS companies, however, the tolerance for taximeters is much tighter than the tolerance for TNMS meters. During type evaluation, it is common to drive more than 1 mile to incorporate tunnels and valley effect.  If the same tolerance was applied, taximeters would have the same chance of passing as TNMS meters.</w:t>
      </w:r>
    </w:p>
    <w:p w14:paraId="798B0560" w14:textId="77777777" w:rsidR="00CC6830" w:rsidRPr="00C549D6" w:rsidRDefault="00CC6830" w:rsidP="00CC6830">
      <w:r w:rsidRPr="00C549D6">
        <w:t xml:space="preserve">Some jurisdictions that test taximeters may not want the tolerance for a 1-mile course to be raised given the good history of their test programs. </w:t>
      </w:r>
      <w:r>
        <w:t xml:space="preserve"> </w:t>
      </w:r>
      <w:r w:rsidRPr="00C549D6">
        <w:t xml:space="preserve">This is the reason I am proposing maintaining the 1% tolerance at 1 mile or less.  </w:t>
      </w:r>
    </w:p>
    <w:p w14:paraId="655A30B4" w14:textId="77777777" w:rsidR="00CC6830" w:rsidRDefault="00CC6830" w:rsidP="00CC6830">
      <w:pPr>
        <w:rPr>
          <w:sz w:val="19"/>
          <w:szCs w:val="19"/>
        </w:rPr>
      </w:pPr>
      <w:r w:rsidRPr="00C549D6">
        <w:t>Some TNMS companies may be concerned that their device will not pass a 1% tolerance, but we believe that on a straight, 1-mile course, devices</w:t>
      </w:r>
      <w:r w:rsidRPr="00C549D6">
        <w:rPr>
          <w:sz w:val="19"/>
          <w:szCs w:val="19"/>
        </w:rPr>
        <w:t xml:space="preserve"> operating properly should have no problem passing.   </w:t>
      </w:r>
    </w:p>
    <w:p w14:paraId="500B5AE8" w14:textId="77777777" w:rsidR="00CC6830" w:rsidRPr="00C549D6" w:rsidRDefault="00CC6830" w:rsidP="00CC6830">
      <w:r w:rsidRPr="002F2088">
        <w:rPr>
          <w:u w:val="single"/>
        </w:rPr>
        <w:t xml:space="preserve">NCWM </w:t>
      </w:r>
      <w:r>
        <w:rPr>
          <w:u w:val="single"/>
        </w:rPr>
        <w:t xml:space="preserve">2020 </w:t>
      </w:r>
      <w:r w:rsidRPr="002F2088">
        <w:rPr>
          <w:u w:val="single"/>
        </w:rPr>
        <w:t>Interim Meeting:</w:t>
      </w:r>
      <w:r>
        <w:t xml:space="preserve">  T</w:t>
      </w:r>
      <w:r w:rsidRPr="00C549D6">
        <w:t>he Committee heard from NIST OWM explaining that the proposal is not technically correct by inserting language that refers to “intervals” in the tentative HB 44 TNMS Code.  These types of systems do not calculate a charge for fare using intervals (i.e., segments) of the total travel in a trip as do taximeters.  TNMS calculate fare charges based on the entire distance/time in a trip.  Additionally, these two different systems (taximeters and TNMS) are becoming more similar and the differences that were used to distinguish them from one another are beginning to fade.  OWM noted there is a need for the USNWG on Taximeters that developed the tentative TNMS Code to meet and discuss the potential of a merger of these two HB 44 Codes.  Mr. Kurt Floren (L</w:t>
      </w:r>
      <w:r>
        <w:t>os Angeles</w:t>
      </w:r>
      <w:r w:rsidRPr="00C549D6">
        <w:t xml:space="preserve"> C</w:t>
      </w:r>
      <w:r>
        <w:t>o.</w:t>
      </w:r>
      <w:r w:rsidRPr="00C549D6">
        <w:t xml:space="preserve">, </w:t>
      </w:r>
      <w:r>
        <w:t>CA</w:t>
      </w:r>
      <w:r w:rsidRPr="00C549D6">
        <w:t>) pointed out that taximeters have been and still are meeting existing tolerances and therefore he questions the need to expand those tolerance values.</w:t>
      </w:r>
    </w:p>
    <w:p w14:paraId="5EAB573D" w14:textId="77777777" w:rsidR="00CC6830" w:rsidRPr="00C549D6" w:rsidRDefault="00CC6830" w:rsidP="00CC6830">
      <w:r w:rsidRPr="00C549D6">
        <w:t>Mr. Stan Toy (Santa Clara Co</w:t>
      </w:r>
      <w:r>
        <w:t>.</w:t>
      </w:r>
      <w:r w:rsidRPr="00C549D6">
        <w:t xml:space="preserve">, </w:t>
      </w:r>
      <w:r>
        <w:t>CA</w:t>
      </w:r>
      <w:r w:rsidRPr="00C549D6">
        <w:t xml:space="preserve">) expressed his belief that the tolerances for taximeters do not need to be expanded and that this item should be </w:t>
      </w:r>
      <w:r>
        <w:t>W</w:t>
      </w:r>
      <w:r w:rsidRPr="00C549D6">
        <w:t>ithdrawn.  Mr. Jim Willis (</w:t>
      </w:r>
      <w:r>
        <w:t>NY</w:t>
      </w:r>
      <w:r w:rsidRPr="00C549D6">
        <w:t xml:space="preserve">) pointed out that New York Weights and Measures has issued its own type approval for taximeters that use location services such as GPS to measure distance.  </w:t>
      </w:r>
      <w:r>
        <w:t>Mr. Willis</w:t>
      </w:r>
      <w:r w:rsidRPr="00C549D6">
        <w:t xml:space="preserve"> stated further that NY would support a Developing or Assigned status.</w:t>
      </w:r>
    </w:p>
    <w:p w14:paraId="6E3E9AA5" w14:textId="77777777" w:rsidR="00CC6830" w:rsidRPr="00C549D6" w:rsidRDefault="00CC6830" w:rsidP="00CC6830">
      <w:r w:rsidRPr="00C549D6">
        <w:rPr>
          <w:sz w:val="19"/>
          <w:szCs w:val="19"/>
        </w:rPr>
        <w:t xml:space="preserve">During the Committee’s work session, it was agreed </w:t>
      </w:r>
      <w:r w:rsidRPr="00C549D6">
        <w:t>to assign a Developing status with the understanding the USNWG on Taximeters has offered to assist the submitter in further development of the proposal.</w:t>
      </w:r>
    </w:p>
    <w:p w14:paraId="72BFA3D3" w14:textId="77777777" w:rsidR="00CC6830" w:rsidRPr="00C549D6" w:rsidRDefault="00CC6830" w:rsidP="00CC6830">
      <w:pPr>
        <w:spacing w:before="240"/>
      </w:pPr>
      <w:bookmarkStart w:id="224" w:name="_Hlk80002039"/>
      <w:r w:rsidRPr="007B1DA2">
        <w:rPr>
          <w:u w:val="single"/>
        </w:rPr>
        <w:lastRenderedPageBreak/>
        <w:t>NCWM</w:t>
      </w:r>
      <w:r>
        <w:rPr>
          <w:u w:val="single"/>
        </w:rPr>
        <w:t xml:space="preserve"> 2020</w:t>
      </w:r>
      <w:r w:rsidRPr="007B1DA2">
        <w:rPr>
          <w:u w:val="single"/>
        </w:rPr>
        <w:t xml:space="preserve"> 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rsidRPr="00C549D6">
        <w:t>.</w:t>
      </w:r>
    </w:p>
    <w:bookmarkEnd w:id="224"/>
    <w:p w14:paraId="3CFCC778" w14:textId="77777777" w:rsidR="00CC6830" w:rsidRPr="00C549D6" w:rsidRDefault="00CC6830" w:rsidP="00CC6830">
      <w:pPr>
        <w:rPr>
          <w:sz w:val="19"/>
          <w:szCs w:val="19"/>
        </w:rPr>
      </w:pPr>
      <w:r w:rsidRPr="006A636F">
        <w:rPr>
          <w:sz w:val="19"/>
          <w:szCs w:val="19"/>
          <w:u w:val="single"/>
        </w:rPr>
        <w:t xml:space="preserve">NCWM </w:t>
      </w:r>
      <w:r>
        <w:rPr>
          <w:sz w:val="19"/>
          <w:szCs w:val="19"/>
          <w:u w:val="single"/>
        </w:rPr>
        <w:t xml:space="preserve">2021 </w:t>
      </w:r>
      <w:r w:rsidRPr="006A636F">
        <w:rPr>
          <w:sz w:val="19"/>
          <w:szCs w:val="19"/>
          <w:u w:val="single"/>
        </w:rPr>
        <w:t>Interim Meeting:</w:t>
      </w:r>
      <w:r>
        <w:rPr>
          <w:sz w:val="19"/>
          <w:szCs w:val="19"/>
        </w:rPr>
        <w:t xml:space="preserve">  </w:t>
      </w:r>
      <w:r w:rsidRPr="00C549D6">
        <w:rPr>
          <w:sz w:val="19"/>
          <w:szCs w:val="19"/>
        </w:rPr>
        <w:t>Mr. John Barton (NIST OWM) stated that OWM noted issues of concern in this proposal during the 2020 NCWM Interim Meeting regarding how tolerances are applied to taximeters in contrast to how they are applied to TNMS.  This proposal does not seem to recognize these differences.  OWM also notes the many opposing comments made pertaining to the increase of tolerances for taximeters which have complied with existing tolerances for decades.  The NIST USNWG on Taximeters has been conducting meetings with a goal of merging the HB 44 Taximeters and TNMS Codes.  This work will include a number of modifications to both codes that will affect the specifications, test procedures, user requirements, and possibly the tolerances.  The USNWG has offered to work with the submitter of this proposal.</w:t>
      </w:r>
    </w:p>
    <w:p w14:paraId="487D1D23" w14:textId="77777777" w:rsidR="00CC6830" w:rsidRPr="00C549D6" w:rsidRDefault="00CC6830" w:rsidP="00CC6830">
      <w:pPr>
        <w:spacing w:before="240"/>
      </w:pPr>
      <w:r w:rsidRPr="00C549D6">
        <w:t>Mr. Willis representing the submitter of this item stated a willingness to work the USNWG on Taximeters.</w:t>
      </w:r>
    </w:p>
    <w:p w14:paraId="028BB196" w14:textId="02D399B1" w:rsidR="008F7B40" w:rsidRDefault="00CC6830" w:rsidP="00CC6830">
      <w:r w:rsidRPr="00C549D6">
        <w:t>During the committee’s work session, the members noted the submitter’s willingness to work with the taximeter work group and agreed to maintain this item’s Developing status</w:t>
      </w:r>
      <w:r>
        <w:t>.</w:t>
      </w:r>
      <w:r w:rsidR="008772AB">
        <w:rPr>
          <w:u w:val="single"/>
        </w:rPr>
        <w:t>NCWM 2022 Interim Meeting:</w:t>
      </w:r>
      <w:r w:rsidR="008772AB">
        <w:rPr>
          <w:bCs/>
        </w:rPr>
        <w:t xml:space="preserve"> </w:t>
      </w:r>
      <w:r w:rsidR="008772AB" w:rsidRPr="00F77501">
        <w:t>The Committee assigned a developing status for this item at the 2022 Interim Meeting. The committee recommends the submitter work with the USNWG on this proposal. As noted in open hearings this is an item on the USNWG agenda and there may be efforts on the way to address this issue by other means.</w:t>
      </w:r>
    </w:p>
    <w:p w14:paraId="0580E74D" w14:textId="411E63DA" w:rsidR="00621C6C" w:rsidRDefault="00621C6C" w:rsidP="008772AB">
      <w:pPr>
        <w:rPr>
          <w:sz w:val="19"/>
          <w:szCs w:val="19"/>
        </w:rPr>
      </w:pPr>
      <w:r w:rsidRPr="00EF5B8C">
        <w:rPr>
          <w:u w:val="single"/>
        </w:rPr>
        <w:t>NCWM 2022 Annual Meeting</w:t>
      </w:r>
      <w:r w:rsidRPr="00EF5B8C">
        <w:t>:  During open hearings, the Committee received an update from submitter Jim Willis, New York. Based on feedback, Mr. Willis has made language changes which will be updated for the fall meetings. Mr. Willis requested that the item retain its developing status.</w:t>
      </w:r>
    </w:p>
    <w:p w14:paraId="4428865B" w14:textId="77777777" w:rsidR="008F7B40" w:rsidRPr="00281428" w:rsidRDefault="008F7B40" w:rsidP="008F7B40">
      <w:pPr>
        <w:spacing w:after="120"/>
      </w:pPr>
      <w:r w:rsidRPr="00281428">
        <w:rPr>
          <w:b/>
        </w:rPr>
        <w:t>Regional Association</w:t>
      </w:r>
      <w:r>
        <w:rPr>
          <w:b/>
        </w:rPr>
        <w:t>s’</w:t>
      </w:r>
      <w:r w:rsidRPr="00281428">
        <w:rPr>
          <w:b/>
        </w:rPr>
        <w:t xml:space="preserve"> Comments:</w:t>
      </w:r>
    </w:p>
    <w:p w14:paraId="61B73A1C" w14:textId="77777777" w:rsidR="008F7B40" w:rsidRDefault="008F7B40" w:rsidP="008F7B40">
      <w:pPr>
        <w:rPr>
          <w:rFonts w:eastAsia="Times New Roman"/>
          <w:szCs w:val="24"/>
        </w:rPr>
      </w:pPr>
      <w:r>
        <w:rPr>
          <w:u w:val="single"/>
        </w:rPr>
        <w:t>WWMA 2021 Annual Meeting</w:t>
      </w:r>
      <w:r w:rsidRPr="00FD4763">
        <w:t xml:space="preserve">: </w:t>
      </w:r>
      <w:r>
        <w:t xml:space="preserve"> </w:t>
      </w:r>
      <w:r>
        <w:rPr>
          <w:rFonts w:eastAsia="Times New Roman"/>
          <w:szCs w:val="24"/>
        </w:rPr>
        <w:t>Kurt Floren (LA County): T</w:t>
      </w:r>
      <w:r w:rsidRPr="001C1141">
        <w:rPr>
          <w:rFonts w:eastAsia="Times New Roman"/>
          <w:szCs w:val="24"/>
        </w:rPr>
        <w:t xml:space="preserve">his coincides with previous comments: new tech with GPS tracking </w:t>
      </w:r>
      <w:r>
        <w:rPr>
          <w:rFonts w:eastAsia="Times New Roman"/>
          <w:szCs w:val="24"/>
        </w:rPr>
        <w:t>and network companies are out. We are</w:t>
      </w:r>
      <w:r w:rsidRPr="001C1141">
        <w:rPr>
          <w:rFonts w:eastAsia="Times New Roman"/>
          <w:szCs w:val="24"/>
        </w:rPr>
        <w:t xml:space="preserve"> now taking age-old tech that's meeting 1% tolerance and pr</w:t>
      </w:r>
      <w:r>
        <w:rPr>
          <w:rFonts w:eastAsia="Times New Roman"/>
          <w:szCs w:val="24"/>
        </w:rPr>
        <w:t>oposing to expand the tolerance.</w:t>
      </w:r>
      <w:r w:rsidRPr="001C1141">
        <w:rPr>
          <w:rFonts w:eastAsia="Times New Roman"/>
          <w:szCs w:val="24"/>
        </w:rPr>
        <w:t xml:space="preserve"> (existing equipment has</w:t>
      </w:r>
      <w:r>
        <w:rPr>
          <w:rFonts w:eastAsia="Times New Roman"/>
          <w:szCs w:val="24"/>
        </w:rPr>
        <w:t xml:space="preserve"> been meeting with no issues). He d</w:t>
      </w:r>
      <w:r w:rsidRPr="001C1141">
        <w:rPr>
          <w:rFonts w:eastAsia="Times New Roman"/>
          <w:szCs w:val="24"/>
        </w:rPr>
        <w:t>oes not support this</w:t>
      </w:r>
      <w:r>
        <w:rPr>
          <w:rFonts w:eastAsia="Times New Roman"/>
          <w:szCs w:val="24"/>
        </w:rPr>
        <w:t xml:space="preserve"> item until the data has been evaluated. He recommends </w:t>
      </w:r>
      <w:r w:rsidRPr="001C1141">
        <w:rPr>
          <w:rFonts w:eastAsia="Times New Roman"/>
          <w:szCs w:val="24"/>
        </w:rPr>
        <w:t>this</w:t>
      </w:r>
      <w:r>
        <w:rPr>
          <w:rFonts w:eastAsia="Times New Roman"/>
          <w:szCs w:val="24"/>
        </w:rPr>
        <w:t xml:space="preserve"> item</w:t>
      </w:r>
      <w:r w:rsidRPr="001C1141">
        <w:rPr>
          <w:rFonts w:eastAsia="Times New Roman"/>
          <w:szCs w:val="24"/>
        </w:rPr>
        <w:t xml:space="preserve"> to remain developmental until more data is available.</w:t>
      </w:r>
    </w:p>
    <w:p w14:paraId="4D3D27FA" w14:textId="77777777" w:rsidR="008F7B40" w:rsidRDefault="008F7B40" w:rsidP="008F7B40">
      <w:r w:rsidRPr="003403AE">
        <w:rPr>
          <w:rFonts w:eastAsia="Times New Roman"/>
          <w:szCs w:val="24"/>
        </w:rPr>
        <w:t>The WWMA S&amp;T Committee recommends the status remain developmental.</w:t>
      </w:r>
    </w:p>
    <w:p w14:paraId="3E337990" w14:textId="77777777" w:rsidR="008F7B40" w:rsidRDefault="008F7B40" w:rsidP="008F7B40">
      <w:r>
        <w:rPr>
          <w:u w:val="single"/>
        </w:rPr>
        <w:t>SWMA 2021 Annual Meeting</w:t>
      </w:r>
      <w:r w:rsidRPr="00FD4763">
        <w:t>:</w:t>
      </w:r>
      <w:r>
        <w:t xml:space="preserve">  </w:t>
      </w:r>
      <w:r>
        <w:rPr>
          <w:rFonts w:eastAsia="Times New Roman"/>
          <w:szCs w:val="24"/>
        </w:rPr>
        <w:t>The committee heard no comments on this item.  This committee recommends this item remain a Developing item so that the involved parties have more time to find a way to align the tolerances in the Handbook.</w:t>
      </w:r>
    </w:p>
    <w:p w14:paraId="67C0BF51" w14:textId="47CD4E79" w:rsidR="00CC6830" w:rsidRDefault="008F7B40" w:rsidP="00CC6830">
      <w:pPr>
        <w:spacing w:after="0"/>
        <w:rPr>
          <w:rFonts w:eastAsia="Times New Roman"/>
          <w:szCs w:val="24"/>
        </w:rPr>
      </w:pPr>
      <w:r>
        <w:rPr>
          <w:u w:val="single"/>
        </w:rPr>
        <w:t>CWMA 2021 Interim Meeting</w:t>
      </w:r>
      <w:r w:rsidRPr="00FD4763">
        <w:t xml:space="preserve">:  </w:t>
      </w:r>
      <w:r w:rsidR="00CC6830">
        <w:rPr>
          <w:rFonts w:eastAsia="Times New Roman"/>
          <w:szCs w:val="24"/>
        </w:rPr>
        <w:t>Charlie Stutesman – KS – Interested to know why the tolerance isn’t consistent with under</w:t>
      </w:r>
      <w:r w:rsidR="00CC6830" w:rsidRPr="007C56D3">
        <w:rPr>
          <w:rFonts w:eastAsia="Times New Roman"/>
          <w:szCs w:val="24"/>
        </w:rPr>
        <w:t>registration</w:t>
      </w:r>
      <w:r w:rsidR="00CC6830">
        <w:rPr>
          <w:rFonts w:eastAsia="Times New Roman"/>
          <w:szCs w:val="24"/>
        </w:rPr>
        <w:t xml:space="preserve"> and </w:t>
      </w:r>
      <w:r w:rsidR="008B733B">
        <w:rPr>
          <w:rFonts w:eastAsia="Times New Roman"/>
          <w:szCs w:val="24"/>
        </w:rPr>
        <w:t>over</w:t>
      </w:r>
      <w:r w:rsidR="008B733B" w:rsidRPr="007C56D3">
        <w:rPr>
          <w:rFonts w:eastAsia="Times New Roman"/>
          <w:szCs w:val="24"/>
        </w:rPr>
        <w:t xml:space="preserve"> registration</w:t>
      </w:r>
      <w:r w:rsidR="00CC6830">
        <w:rPr>
          <w:rFonts w:eastAsia="Times New Roman"/>
          <w:szCs w:val="24"/>
        </w:rPr>
        <w:t>.</w:t>
      </w:r>
    </w:p>
    <w:p w14:paraId="68787791" w14:textId="77777777" w:rsidR="00CC6830" w:rsidRDefault="00CC6830" w:rsidP="00CC6830">
      <w:pPr>
        <w:spacing w:after="0"/>
        <w:rPr>
          <w:rFonts w:eastAsia="Times New Roman"/>
          <w:szCs w:val="24"/>
        </w:rPr>
      </w:pPr>
    </w:p>
    <w:p w14:paraId="708FDA27" w14:textId="77777777" w:rsidR="00CC6830" w:rsidRDefault="00CC6830" w:rsidP="00CC6830">
      <w:pPr>
        <w:spacing w:after="0"/>
        <w:rPr>
          <w:rFonts w:eastAsia="Times New Roman"/>
          <w:szCs w:val="24"/>
        </w:rPr>
      </w:pPr>
      <w:r>
        <w:rPr>
          <w:rFonts w:eastAsia="Times New Roman"/>
          <w:szCs w:val="24"/>
        </w:rPr>
        <w:t xml:space="preserve"> The submitter of this item provided an updated proposal on March 23, 2022, which is posted on the NCWM website. This update clarified the tolerances for TXI-20.1 and recommended withdrawal of TNS-20.1.</w:t>
      </w:r>
    </w:p>
    <w:p w14:paraId="59B0FA42" w14:textId="77777777" w:rsidR="00CC6830" w:rsidRDefault="00CC6830" w:rsidP="00CC6830">
      <w:pPr>
        <w:spacing w:after="0"/>
        <w:rPr>
          <w:rFonts w:eastAsia="Times New Roman"/>
          <w:szCs w:val="24"/>
        </w:rPr>
      </w:pPr>
    </w:p>
    <w:p w14:paraId="757DABFC" w14:textId="77777777" w:rsidR="00CC6830" w:rsidRDefault="00CC6830" w:rsidP="00CC6830">
      <w:pPr>
        <w:spacing w:after="0"/>
        <w:rPr>
          <w:rFonts w:eastAsia="Times New Roman"/>
          <w:szCs w:val="24"/>
        </w:rPr>
      </w:pPr>
      <w:r>
        <w:rPr>
          <w:rFonts w:eastAsia="Times New Roman"/>
          <w:szCs w:val="24"/>
        </w:rPr>
        <w:t>The CWMA S&amp;T Committee recommends withdrawal of TNS-20.1 per the submitter’s request. The Committee recommends that TXI-20.1 proceed to voting status as presented in the March 23, 2022, updated proposal:</w:t>
      </w:r>
    </w:p>
    <w:p w14:paraId="713BE5F8" w14:textId="77777777" w:rsidR="00CC6830" w:rsidRPr="00924A05" w:rsidRDefault="00CC6830" w:rsidP="00CC6830">
      <w:pPr>
        <w:keepNext/>
        <w:tabs>
          <w:tab w:val="left" w:pos="540"/>
        </w:tabs>
        <w:spacing w:before="240"/>
        <w:outlineLvl w:val="2"/>
        <w:rPr>
          <w:rFonts w:eastAsia="Times New Roman" w:cs="Arial"/>
          <w:b/>
          <w:bCs/>
          <w:szCs w:val="26"/>
        </w:rPr>
      </w:pPr>
      <w:r w:rsidRPr="00924A05">
        <w:rPr>
          <w:rFonts w:eastAsia="Times New Roman" w:cs="Arial"/>
          <w:b/>
          <w:bCs/>
          <w:szCs w:val="26"/>
        </w:rPr>
        <w:t>T.1.</w:t>
      </w:r>
      <w:r w:rsidRPr="00924A05">
        <w:rPr>
          <w:rFonts w:eastAsia="Times New Roman" w:cs="Arial"/>
          <w:b/>
          <w:bCs/>
          <w:szCs w:val="26"/>
        </w:rPr>
        <w:tab/>
        <w:t>Tolerance Values.</w:t>
      </w:r>
    </w:p>
    <w:p w14:paraId="21F24C03" w14:textId="77777777" w:rsidR="00CC6830" w:rsidRPr="00924A05" w:rsidRDefault="00CC6830" w:rsidP="00CC6830">
      <w:pPr>
        <w:keepNext/>
        <w:ind w:left="360"/>
        <w:rPr>
          <w:rFonts w:eastAsia="Times New Roman"/>
        </w:rPr>
      </w:pPr>
      <w:bookmarkStart w:id="225" w:name="_Toc17696729"/>
      <w:r w:rsidRPr="00924A05">
        <w:rPr>
          <w:rFonts w:eastAsia="Times New Roman"/>
          <w:b/>
          <w:bCs/>
          <w:szCs w:val="28"/>
        </w:rPr>
        <w:t>T.1.1.</w:t>
      </w:r>
      <w:r w:rsidRPr="00924A05">
        <w:rPr>
          <w:rFonts w:eastAsia="Times New Roman"/>
          <w:b/>
          <w:bCs/>
          <w:szCs w:val="28"/>
        </w:rPr>
        <w:tab/>
        <w:t>On Distance Tests.</w:t>
      </w:r>
      <w:bookmarkEnd w:id="225"/>
      <w:r w:rsidRPr="00924A05">
        <w:rPr>
          <w:rFonts w:eastAsia="Times New Roman"/>
        </w:rPr>
        <w:t xml:space="preserve"> – Maintenance and acceptance tolerances for taximeters shall be as follows:</w:t>
      </w:r>
    </w:p>
    <w:p w14:paraId="675ADEBD" w14:textId="77777777" w:rsidR="00CC6830" w:rsidRPr="00924A05" w:rsidRDefault="00CC6830" w:rsidP="00CC6830">
      <w:pPr>
        <w:keepNext/>
        <w:ind w:left="720"/>
        <w:rPr>
          <w:rFonts w:eastAsia="Times New Roman"/>
          <w:u w:val="single"/>
        </w:rPr>
      </w:pPr>
      <w:r w:rsidRPr="00924A05">
        <w:rPr>
          <w:rFonts w:eastAsia="Times New Roman"/>
          <w:b/>
          <w:bCs/>
          <w:szCs w:val="28"/>
          <w:u w:val="single"/>
        </w:rPr>
        <w:t>T.</w:t>
      </w:r>
      <w:r w:rsidRPr="00924A05">
        <w:rPr>
          <w:rFonts w:eastAsia="Times New Roman"/>
          <w:b/>
          <w:bCs/>
          <w:u w:val="single"/>
        </w:rPr>
        <w:t xml:space="preserve">1.1.1  </w:t>
      </w:r>
      <w:r w:rsidRPr="00924A05">
        <w:rPr>
          <w:rFonts w:eastAsia="Times New Roman"/>
          <w:b/>
          <w:bCs/>
          <w:u w:val="single"/>
        </w:rPr>
        <w:tab/>
        <w:t>Meters Using Distance generated from sources physically connected to the vehicle (e.g  OBD sensor).</w:t>
      </w:r>
    </w:p>
    <w:p w14:paraId="241FD5B9" w14:textId="3558D0C1" w:rsidR="00CC6830" w:rsidRPr="00924A05" w:rsidRDefault="00CC6830" w:rsidP="00CC6830">
      <w:pPr>
        <w:ind w:left="1080"/>
        <w:rPr>
          <w:rFonts w:eastAsia="Times New Roman"/>
        </w:rPr>
      </w:pPr>
      <w:r w:rsidRPr="00924A05">
        <w:rPr>
          <w:rFonts w:eastAsia="Times New Roman"/>
        </w:rPr>
        <w:t>(a)</w:t>
      </w:r>
      <w:r w:rsidRPr="00924A05">
        <w:rPr>
          <w:rFonts w:eastAsia="Times New Roman"/>
        </w:rPr>
        <w:tab/>
        <w:t xml:space="preserve">On </w:t>
      </w:r>
      <w:r w:rsidR="008B733B" w:rsidRPr="00924A05">
        <w:rPr>
          <w:rFonts w:eastAsia="Times New Roman"/>
        </w:rPr>
        <w:t>over registration</w:t>
      </w:r>
      <w:r w:rsidRPr="00924A05">
        <w:rPr>
          <w:rFonts w:eastAsia="Times New Roman"/>
        </w:rPr>
        <w:t>:  1 % of the interval under test.</w:t>
      </w:r>
    </w:p>
    <w:p w14:paraId="7456E49C" w14:textId="77777777" w:rsidR="00CC6830" w:rsidRPr="00924A05" w:rsidRDefault="00CC6830" w:rsidP="00CC6830">
      <w:pPr>
        <w:ind w:left="1080"/>
        <w:rPr>
          <w:rFonts w:eastAsia="Times New Roman"/>
        </w:rPr>
      </w:pPr>
      <w:r w:rsidRPr="00924A05">
        <w:rPr>
          <w:rFonts w:eastAsia="Times New Roman"/>
        </w:rPr>
        <w:lastRenderedPageBreak/>
        <w:t>(b)</w:t>
      </w:r>
      <w:r w:rsidRPr="00924A05">
        <w:rPr>
          <w:rFonts w:eastAsia="Times New Roman"/>
        </w:rPr>
        <w:tab/>
        <w:t>On Underregistration:  4 % of the interval under test, with an added tolerance of 30 m or 100 ft whenever the initial interval is included in the interval under test.</w:t>
      </w:r>
    </w:p>
    <w:p w14:paraId="448D1CAC" w14:textId="77777777" w:rsidR="00CC6830" w:rsidRPr="00924A05" w:rsidRDefault="00CC6830" w:rsidP="00CC6830">
      <w:pPr>
        <w:ind w:left="720"/>
        <w:rPr>
          <w:rFonts w:eastAsia="Times New Roman"/>
          <w:b/>
          <w:bCs/>
          <w:u w:val="single"/>
        </w:rPr>
      </w:pPr>
      <w:r w:rsidRPr="00924A05">
        <w:rPr>
          <w:rFonts w:eastAsia="Times New Roman"/>
          <w:b/>
          <w:bCs/>
          <w:u w:val="single"/>
        </w:rPr>
        <w:t>T.1.1.2</w:t>
      </w:r>
      <w:r w:rsidRPr="00924A05">
        <w:rPr>
          <w:rFonts w:eastAsia="Times New Roman"/>
          <w:b/>
          <w:bCs/>
          <w:u w:val="single"/>
        </w:rPr>
        <w:tab/>
        <w:t>Meters Using Distance generated from sources not physically connected to the vehicle (e.g navigation satellite system such as GPS and /or  other location services).</w:t>
      </w:r>
    </w:p>
    <w:p w14:paraId="7491D0D1" w14:textId="725FEC4B" w:rsidR="00CC6830" w:rsidRPr="00924A05" w:rsidRDefault="00CC6830" w:rsidP="00CC6830">
      <w:pPr>
        <w:tabs>
          <w:tab w:val="left" w:pos="1080"/>
        </w:tabs>
        <w:autoSpaceDE w:val="0"/>
        <w:autoSpaceDN w:val="0"/>
        <w:adjustRightInd w:val="0"/>
        <w:ind w:left="720"/>
        <w:jc w:val="left"/>
        <w:rPr>
          <w:b/>
          <w:bCs/>
          <w:color w:val="000000"/>
        </w:rPr>
      </w:pPr>
      <w:r w:rsidRPr="00924A05">
        <w:rPr>
          <w:b/>
          <w:bCs/>
          <w:color w:val="000000"/>
          <w:sz w:val="24"/>
          <w:szCs w:val="24"/>
        </w:rPr>
        <w:t xml:space="preserve">        </w:t>
      </w:r>
      <w:r w:rsidRPr="00924A05">
        <w:rPr>
          <w:b/>
          <w:bCs/>
          <w:color w:val="000000"/>
        </w:rPr>
        <w:t>(</w:t>
      </w:r>
      <w:r w:rsidRPr="00924A05">
        <w:rPr>
          <w:color w:val="000000"/>
        </w:rPr>
        <w:t>a)</w:t>
      </w:r>
      <w:r w:rsidRPr="00924A05">
        <w:rPr>
          <w:b/>
          <w:bCs/>
          <w:color w:val="000000"/>
        </w:rPr>
        <w:t xml:space="preserve">  On </w:t>
      </w:r>
      <w:r w:rsidR="008B733B" w:rsidRPr="00924A05">
        <w:rPr>
          <w:b/>
          <w:bCs/>
          <w:color w:val="000000"/>
        </w:rPr>
        <w:t>over registration</w:t>
      </w:r>
      <w:r w:rsidRPr="00924A05">
        <w:rPr>
          <w:b/>
          <w:bCs/>
          <w:color w:val="000000"/>
        </w:rPr>
        <w:t xml:space="preserve">:  2.5 %  </w:t>
      </w:r>
    </w:p>
    <w:p w14:paraId="57CB57B0" w14:textId="1904D611" w:rsidR="008F7B40" w:rsidRDefault="00CC6830" w:rsidP="00CC6830">
      <w:r w:rsidRPr="00924A05">
        <w:rPr>
          <w:rFonts w:eastAsia="Times New Roman"/>
          <w:b/>
          <w:bCs/>
        </w:rPr>
        <w:tab/>
        <w:t xml:space="preserve">   (b)  On Underregistration:  2.5 %</w:t>
      </w:r>
      <w:r w:rsidR="008F7B40">
        <w:rPr>
          <w:rFonts w:eastAsia="Times New Roman"/>
          <w:szCs w:val="24"/>
        </w:rPr>
        <w:t>.</w:t>
      </w:r>
    </w:p>
    <w:p w14:paraId="7E7D8F0B" w14:textId="42198576" w:rsidR="00CC6830" w:rsidRDefault="008F7B40" w:rsidP="00CC6830">
      <w:pPr>
        <w:spacing w:after="0"/>
        <w:rPr>
          <w:rFonts w:eastAsia="Times New Roman"/>
          <w:szCs w:val="24"/>
        </w:rPr>
      </w:pPr>
      <w:r>
        <w:rPr>
          <w:u w:val="single"/>
        </w:rPr>
        <w:t>NEWMA 202</w:t>
      </w:r>
      <w:r w:rsidR="00CC6830">
        <w:rPr>
          <w:u w:val="single"/>
        </w:rPr>
        <w:t>2 Annual</w:t>
      </w:r>
      <w:r>
        <w:rPr>
          <w:u w:val="single"/>
        </w:rPr>
        <w:t xml:space="preserve"> Meeting</w:t>
      </w:r>
      <w:r w:rsidRPr="00FD4763">
        <w:t>:</w:t>
      </w:r>
      <w:r>
        <w:t xml:space="preserve">  </w:t>
      </w:r>
      <w:r w:rsidR="00CC6830">
        <w:rPr>
          <w:rFonts w:eastAsia="Times New Roman"/>
          <w:szCs w:val="24"/>
        </w:rPr>
        <w:t>Mr. Jim Willis (NY) has submitted some updated language and asks that this item continue to be developing.</w:t>
      </w:r>
    </w:p>
    <w:p w14:paraId="31E58378" w14:textId="77777777" w:rsidR="00CC6830" w:rsidRDefault="00CC6830" w:rsidP="00CC6830">
      <w:pPr>
        <w:spacing w:after="0"/>
        <w:rPr>
          <w:rFonts w:eastAsia="Times New Roman"/>
          <w:szCs w:val="24"/>
        </w:rPr>
      </w:pPr>
    </w:p>
    <w:p w14:paraId="41BCE839" w14:textId="4CF170C7" w:rsidR="008F7B40" w:rsidRDefault="00CC6830" w:rsidP="008D3EE0">
      <w:pPr>
        <w:rPr>
          <w:rFonts w:eastAsia="Times New Roman"/>
          <w:szCs w:val="24"/>
        </w:rPr>
      </w:pPr>
      <w:r w:rsidRPr="00963C42">
        <w:rPr>
          <w:rFonts w:eastAsia="Times New Roman"/>
          <w:szCs w:val="24"/>
        </w:rPr>
        <w:t xml:space="preserve">After hearing comments from the floor, the committee recognized the need to further develop this </w:t>
      </w:r>
      <w:r>
        <w:rPr>
          <w:rFonts w:eastAsia="Times New Roman"/>
          <w:szCs w:val="24"/>
        </w:rPr>
        <w:t>block</w:t>
      </w:r>
      <w:r w:rsidRPr="00963C42">
        <w:rPr>
          <w:rFonts w:eastAsia="Times New Roman"/>
          <w:szCs w:val="24"/>
        </w:rPr>
        <w:t xml:space="preserve"> and recommended the </w:t>
      </w:r>
      <w:r>
        <w:rPr>
          <w:rFonts w:eastAsia="Times New Roman"/>
          <w:szCs w:val="24"/>
        </w:rPr>
        <w:t>block</w:t>
      </w:r>
      <w:r w:rsidRPr="00963C42">
        <w:rPr>
          <w:rFonts w:eastAsia="Times New Roman"/>
          <w:szCs w:val="24"/>
        </w:rPr>
        <w:t xml:space="preserve"> retain developing status</w:t>
      </w:r>
      <w:r w:rsidR="008F7B40">
        <w:rPr>
          <w:rFonts w:eastAsia="Times New Roman"/>
          <w:szCs w:val="24"/>
        </w:rPr>
        <w:t>.</w:t>
      </w:r>
    </w:p>
    <w:p w14:paraId="6FBF84AE" w14:textId="1281C81B" w:rsidR="008D3EE0" w:rsidRPr="006B22C7" w:rsidRDefault="008D3EE0" w:rsidP="008D3EE0">
      <w:bookmarkStart w:id="226" w:name="_Hlk68090937"/>
      <w:r>
        <w:t xml:space="preserve">Additional letters, presentation and data may have been submitted for consideration with this item.  Please refer to </w:t>
      </w:r>
      <w:r w:rsidR="00D1712E" w:rsidRPr="00CC6EDD">
        <w:rPr>
          <w:rStyle w:val="EmailWebChar"/>
        </w:rPr>
        <w:t>www.ncwm.com/publication-1</w:t>
      </w:r>
      <w:r w:rsidR="00D1712E">
        <w:rPr>
          <w:rStyle w:val="EmailWebChar"/>
        </w:rPr>
        <w:t>5</w:t>
      </w:r>
      <w:r w:rsidR="00D1712E" w:rsidRPr="00C536A2">
        <w:t xml:space="preserve"> </w:t>
      </w:r>
      <w:r>
        <w:t>to review these documents.</w:t>
      </w:r>
    </w:p>
    <w:p w14:paraId="16B96249" w14:textId="77777777" w:rsidR="008F7B40" w:rsidRPr="00853A03" w:rsidRDefault="008F7B40" w:rsidP="008F7B40">
      <w:pPr>
        <w:pStyle w:val="Heading1"/>
        <w:ind w:left="2520" w:hanging="2520"/>
      </w:pPr>
      <w:bookmarkStart w:id="227" w:name="_Toc111805325"/>
      <w:r w:rsidRPr="00CC6830">
        <w:t>Block 4</w:t>
      </w:r>
      <w:r w:rsidRPr="00853A03">
        <w:t xml:space="preserve"> items (B4)</w:t>
      </w:r>
      <w:r w:rsidRPr="00853A03">
        <w:tab/>
        <w:t>ELECTRONICALLY captured tickets or receipts</w:t>
      </w:r>
      <w:bookmarkEnd w:id="227"/>
    </w:p>
    <w:p w14:paraId="60FC3920" w14:textId="77777777" w:rsidR="008F7B40" w:rsidRPr="001212E6" w:rsidRDefault="008F7B40" w:rsidP="008F7B40">
      <w:pPr>
        <w:rPr>
          <w:b/>
          <w:bCs/>
          <w:i/>
          <w:iCs/>
        </w:rPr>
      </w:pPr>
      <w:r w:rsidRPr="00853A03">
        <w:rPr>
          <w:i/>
          <w:iCs/>
        </w:rPr>
        <w:t>NOTE:  The item under consideration reflects changes that were received by the committee from the submitter of the item and that the Committee</w:t>
      </w:r>
      <w:r w:rsidRPr="001212E6">
        <w:rPr>
          <w:i/>
          <w:iCs/>
        </w:rPr>
        <w:t xml:space="preserve"> agreed to during its 2021 Interim Meeting work session.  The changes are highlighted.</w:t>
      </w:r>
    </w:p>
    <w:p w14:paraId="472859B7" w14:textId="77777777" w:rsidR="008F7B40" w:rsidRPr="004303DA" w:rsidRDefault="008F7B40" w:rsidP="008F7B40">
      <w:pPr>
        <w:keepNext/>
        <w:keepLines/>
        <w:spacing w:after="0"/>
        <w:rPr>
          <w:b/>
        </w:rPr>
      </w:pPr>
      <w:r w:rsidRPr="004303DA">
        <w:rPr>
          <w:b/>
        </w:rPr>
        <w:t>Source:</w:t>
      </w:r>
    </w:p>
    <w:p w14:paraId="72069A31" w14:textId="77777777" w:rsidR="008F7B40" w:rsidRPr="004303DA" w:rsidRDefault="008F7B40" w:rsidP="008F7B40">
      <w:pPr>
        <w:keepNext/>
        <w:keepLines/>
      </w:pPr>
      <w:r>
        <w:t>Kansas Department of Agriculture, Division of Weights and Measures</w:t>
      </w:r>
    </w:p>
    <w:p w14:paraId="02564C68" w14:textId="77777777" w:rsidR="008F7B40" w:rsidRPr="004303DA" w:rsidRDefault="008F7B40" w:rsidP="008F7B40">
      <w:pPr>
        <w:keepNext/>
        <w:keepLines/>
        <w:spacing w:after="0"/>
        <w:rPr>
          <w:b/>
        </w:rPr>
      </w:pPr>
      <w:r w:rsidRPr="004303DA">
        <w:rPr>
          <w:b/>
        </w:rPr>
        <w:t>Purpose:</w:t>
      </w:r>
    </w:p>
    <w:p w14:paraId="43BDD5F9" w14:textId="77777777" w:rsidR="008F7B40" w:rsidRDefault="008F7B40" w:rsidP="008F7B40">
      <w:r>
        <w:t>Allow recorded values to be captured electronically as an alternative to a printed ticket or receipt.</w:t>
      </w:r>
    </w:p>
    <w:p w14:paraId="64D8A0E1" w14:textId="77777777" w:rsidR="001C55B7" w:rsidRDefault="001C55B7" w:rsidP="001C55B7">
      <w:pPr>
        <w:pStyle w:val="ItemHeading"/>
        <w:tabs>
          <w:tab w:val="clear" w:pos="900"/>
          <w:tab w:val="left" w:pos="1710"/>
        </w:tabs>
        <w:ind w:left="2160" w:hanging="2160"/>
      </w:pPr>
      <w:bookmarkStart w:id="228" w:name="_Toc111805326"/>
      <w:bookmarkEnd w:id="226"/>
      <w:r>
        <w:t>B4: GEN-21.2</w:t>
      </w:r>
      <w:r>
        <w:tab/>
        <w:t>D</w:t>
      </w:r>
      <w:r>
        <w:tab/>
      </w:r>
      <w:bookmarkStart w:id="229" w:name="_Toc460933103"/>
      <w:r>
        <w:rPr>
          <w:rStyle w:val="Heading4Char"/>
          <w:rFonts w:eastAsia="Calibri"/>
        </w:rPr>
        <w:t>G-S.5.6.  Recorded Representations.</w:t>
      </w:r>
      <w:bookmarkEnd w:id="228"/>
      <w:bookmarkEnd w:id="229"/>
    </w:p>
    <w:p w14:paraId="65A0BA91" w14:textId="77777777" w:rsidR="001C55B7" w:rsidRDefault="001C55B7" w:rsidP="001C55B7">
      <w:pPr>
        <w:pStyle w:val="BoldHeading"/>
        <w:keepNext/>
        <w:keepLines/>
      </w:pPr>
      <w:r>
        <w:t xml:space="preserve">Item Under Consideration: </w:t>
      </w:r>
    </w:p>
    <w:p w14:paraId="62223CEB" w14:textId="77777777" w:rsidR="001C55B7" w:rsidRDefault="001C55B7" w:rsidP="001C55B7">
      <w:pPr>
        <w:rPr>
          <w:b/>
        </w:rPr>
      </w:pPr>
      <w:r>
        <w:t>Amend Handbook 44, General Code as follows</w:t>
      </w:r>
      <w:r>
        <w:rPr>
          <w:b/>
        </w:rPr>
        <w:t>:</w:t>
      </w:r>
    </w:p>
    <w:p w14:paraId="5687E0F5" w14:textId="77777777" w:rsidR="001C55B7" w:rsidRDefault="001C55B7" w:rsidP="001C55B7">
      <w:pPr>
        <w:spacing w:after="60"/>
        <w:ind w:left="360"/>
      </w:pPr>
      <w:r>
        <w:rPr>
          <w:b/>
          <w:bCs/>
          <w:iCs/>
        </w:rPr>
        <w:t>G-S.5.6.</w:t>
      </w:r>
      <w:r>
        <w:rPr>
          <w:b/>
          <w:bCs/>
          <w:iCs/>
        </w:rPr>
        <w:tab/>
        <w:t>Recorded Representations.</w:t>
      </w:r>
      <w:r>
        <w:t xml:space="preserve"> – Insofar as they are appropriate, the requirements for indicating and recording elements shall also apply to recorded representations.  All recorded values shall be </w:t>
      </w:r>
      <w:r>
        <w:rPr>
          <w:b/>
          <w:bCs/>
          <w:strike/>
        </w:rPr>
        <w:t xml:space="preserve">printed </w:t>
      </w:r>
      <w:r>
        <w:rPr>
          <w:b/>
          <w:strike/>
          <w:highlight w:val="lightGray"/>
        </w:rPr>
        <w:t>provided</w:t>
      </w:r>
      <w:r>
        <w:rPr>
          <w:b/>
          <w:highlight w:val="lightGray"/>
          <w:u w:val="single"/>
        </w:rPr>
        <w:t xml:space="preserve"> </w:t>
      </w:r>
      <w:r>
        <w:rPr>
          <w:b/>
          <w:bCs/>
          <w:highlight w:val="lightGray"/>
          <w:u w:val="single"/>
        </w:rPr>
        <w:t>presented</w:t>
      </w:r>
      <w:r>
        <w:rPr>
          <w:b/>
          <w:bCs/>
          <w:u w:val="single"/>
        </w:rPr>
        <w:t xml:space="preserve"> </w:t>
      </w:r>
      <w:r>
        <w:t xml:space="preserve">digitally.  In applications where recorded representations are required </w:t>
      </w:r>
      <w:r>
        <w:rPr>
          <w:b/>
          <w:bCs/>
          <w:highlight w:val="lightGray"/>
          <w:u w:val="single"/>
        </w:rPr>
        <w:t>by a specific code</w:t>
      </w:r>
      <w:r>
        <w:rPr>
          <w:highlight w:val="lightGray"/>
        </w:rPr>
        <w:t>,</w:t>
      </w:r>
      <w:r>
        <w:t xml:space="preserve"> the customer may be given the option of not receiving the recorded representation. </w:t>
      </w:r>
      <w:r>
        <w:rPr>
          <w:b/>
          <w:bCs/>
          <w:highlight w:val="lightGray"/>
          <w:u w:val="single"/>
        </w:rPr>
        <w:t>Unless otherwise specified, recorded representations referenced in specific codes shall be made available to the customer as a minimum in hard copy form.</w:t>
      </w:r>
      <w:r>
        <w:rPr>
          <w:highlight w:val="lightGray"/>
        </w:rPr>
        <w:t xml:space="preserve">  </w:t>
      </w:r>
      <w:r>
        <w:rPr>
          <w:b/>
          <w:bCs/>
          <w:highlight w:val="lightGray"/>
          <w:u w:val="single"/>
        </w:rPr>
        <w:t>However,</w:t>
      </w:r>
      <w:r>
        <w:rPr>
          <w:b/>
          <w:bCs/>
          <w:u w:val="single"/>
        </w:rPr>
        <w:t xml:space="preserve"> </w:t>
      </w:r>
      <w:r>
        <w:t>for systems equipped with the capability of issuing an electronic receipt, ticket, or other recorded representation, the customer may be given the option to receive any required information electronically (e.g., via cell phone, computer, etc.) in lieu of or in addition to a hard copy.</w:t>
      </w:r>
    </w:p>
    <w:p w14:paraId="35CDEBD3" w14:textId="77777777" w:rsidR="001C55B7" w:rsidRDefault="001C55B7" w:rsidP="001C55B7">
      <w:pPr>
        <w:ind w:left="360"/>
      </w:pPr>
      <w:r>
        <w:t xml:space="preserve">(Amended 1975, 2014 and </w:t>
      </w:r>
      <w:r>
        <w:rPr>
          <w:b/>
        </w:rPr>
        <w:t>20XX</w:t>
      </w:r>
      <w:r>
        <w:t>)</w:t>
      </w:r>
    </w:p>
    <w:p w14:paraId="37DCC8CE" w14:textId="77777777" w:rsidR="001C55B7" w:rsidRDefault="001C55B7" w:rsidP="001C55B7">
      <w:pPr>
        <w:pStyle w:val="ItemHeading"/>
        <w:tabs>
          <w:tab w:val="clear" w:pos="900"/>
          <w:tab w:val="left" w:pos="1710"/>
        </w:tabs>
        <w:ind w:left="2160" w:hanging="2160"/>
      </w:pPr>
      <w:bookmarkStart w:id="230" w:name="_Toc111805327"/>
      <w:r>
        <w:t>B4: LMD-21.2</w:t>
      </w:r>
      <w:r>
        <w:tab/>
        <w:t>D</w:t>
      </w:r>
      <w:r>
        <w:tab/>
      </w:r>
      <w:r>
        <w:rPr>
          <w:rStyle w:val="Heading4Char"/>
          <w:rFonts w:eastAsia="Calibri"/>
        </w:rPr>
        <w:t>S.1.6.5. Money Value Computations., UR.3. Use of a Device.</w:t>
      </w:r>
      <w:bookmarkEnd w:id="230"/>
    </w:p>
    <w:p w14:paraId="2C1067CB" w14:textId="77777777" w:rsidR="001C55B7" w:rsidRDefault="001C55B7" w:rsidP="001C55B7">
      <w:pPr>
        <w:pStyle w:val="BoldHeading"/>
        <w:keepNext/>
        <w:keepLines/>
      </w:pPr>
      <w:r>
        <w:t xml:space="preserve">Item Under Consideration: </w:t>
      </w:r>
    </w:p>
    <w:p w14:paraId="0C6AB23D" w14:textId="77777777" w:rsidR="001C55B7" w:rsidRDefault="001C55B7" w:rsidP="001C55B7">
      <w:pPr>
        <w:rPr>
          <w:b/>
        </w:rPr>
      </w:pPr>
      <w:r>
        <w:t>Amend Handbook 44, Liquid Measuring Devices Code as follows</w:t>
      </w:r>
      <w:r>
        <w:rPr>
          <w:b/>
        </w:rPr>
        <w:t>:</w:t>
      </w:r>
    </w:p>
    <w:p w14:paraId="74447951" w14:textId="77777777" w:rsidR="001C55B7" w:rsidRDefault="001C55B7" w:rsidP="001C55B7">
      <w:pPr>
        <w:ind w:left="360"/>
        <w:rPr>
          <w:b/>
          <w:bCs/>
        </w:rPr>
      </w:pPr>
      <w:r>
        <w:rPr>
          <w:b/>
          <w:bCs/>
        </w:rPr>
        <w:t>S.1.6.5. Money-Value Computations</w:t>
      </w:r>
    </w:p>
    <w:p w14:paraId="01EF0A3F" w14:textId="77777777" w:rsidR="001C55B7" w:rsidRDefault="001C55B7" w:rsidP="001C55B7">
      <w:pPr>
        <w:rPr>
          <w:b/>
          <w:bCs/>
        </w:rPr>
      </w:pPr>
      <w:r>
        <w:rPr>
          <w:b/>
          <w:bCs/>
        </w:rPr>
        <w:lastRenderedPageBreak/>
        <w:t>…</w:t>
      </w:r>
    </w:p>
    <w:p w14:paraId="4A68C311" w14:textId="77777777" w:rsidR="001C55B7" w:rsidRDefault="001C55B7" w:rsidP="001C55B7">
      <w:pPr>
        <w:ind w:left="720"/>
        <w:rPr>
          <w:b/>
          <w:bCs/>
          <w:i/>
          <w:iCs/>
        </w:rPr>
      </w:pPr>
      <w:r>
        <w:rPr>
          <w:b/>
          <w:bCs/>
          <w:i/>
          <w:iCs/>
        </w:rPr>
        <w:t>S.1.6.5.6.  Display of Quantity and Total Price, Aviation Refueling Applications.</w:t>
      </w:r>
    </w:p>
    <w:p w14:paraId="30103527" w14:textId="77777777" w:rsidR="001C55B7" w:rsidRDefault="001C55B7" w:rsidP="001C55B7">
      <w:pPr>
        <w:ind w:left="1440" w:hanging="360"/>
        <w:rPr>
          <w:i/>
        </w:rPr>
      </w:pPr>
      <w:r>
        <w:rPr>
          <w:i/>
        </w:rPr>
        <w:t>(a)</w:t>
      </w:r>
      <w:r>
        <w:rPr>
          <w:i/>
        </w:rPr>
        <w:tab/>
        <w:t>The quantity shall be displayed throughout the transaction.</w:t>
      </w:r>
    </w:p>
    <w:p w14:paraId="78D3D8B4" w14:textId="77777777" w:rsidR="001C55B7" w:rsidRDefault="001C55B7" w:rsidP="001C55B7">
      <w:pPr>
        <w:ind w:left="1440" w:hanging="360"/>
      </w:pPr>
      <w:r>
        <w:rPr>
          <w:i/>
        </w:rPr>
        <w:t>(b)</w:t>
      </w:r>
      <w:r>
        <w:rPr>
          <w:i/>
        </w:rPr>
        <w:tab/>
        <w:t>The total price shall also be displayed under one of the following conditions:</w:t>
      </w:r>
    </w:p>
    <w:p w14:paraId="722D72CA" w14:textId="77777777" w:rsidR="001C55B7" w:rsidRDefault="001C55B7" w:rsidP="001C55B7">
      <w:pPr>
        <w:ind w:left="1800" w:hanging="360"/>
      </w:pPr>
      <w:r>
        <w:t>(1)</w:t>
      </w:r>
      <w:r>
        <w:tab/>
        <w:t>The total price can appear on the face of the dispenser or through a controller adjacent to the device.</w:t>
      </w:r>
    </w:p>
    <w:p w14:paraId="5499A3E5" w14:textId="77777777" w:rsidR="001C55B7" w:rsidRDefault="001C55B7" w:rsidP="001C55B7">
      <w:pPr>
        <w:ind w:left="1800" w:hanging="360"/>
      </w:pPr>
      <w:r>
        <w:t>(2)</w:t>
      </w:r>
      <w:r>
        <w:tab/>
        <w:t>If a device is designed to continuously compute and display the total price, then the total price shall be computed and displayed throughout the transaction for the quantity delivered.</w:t>
      </w:r>
    </w:p>
    <w:p w14:paraId="2531736A" w14:textId="77777777" w:rsidR="001C55B7" w:rsidRDefault="001C55B7" w:rsidP="001C55B7">
      <w:pPr>
        <w:ind w:left="1440" w:hanging="360"/>
        <w:rPr>
          <w:i/>
        </w:rPr>
      </w:pPr>
      <w:r>
        <w:rPr>
          <w:i/>
        </w:rPr>
        <w:t>(c)</w:t>
      </w:r>
      <w:r>
        <w:rPr>
          <w:i/>
        </w:rPr>
        <w:tab/>
        <w:t>The total price and quantity shall be displayed for at least five minutes or until the next transaction is initiated by using controls on the device or other customer</w:t>
      </w:r>
      <w:r>
        <w:rPr>
          <w:i/>
        </w:rPr>
        <w:noBreakHyphen/>
        <w:t>activated controls.</w:t>
      </w:r>
    </w:p>
    <w:p w14:paraId="75258092" w14:textId="77777777" w:rsidR="001C55B7" w:rsidRDefault="001C55B7" w:rsidP="001C55B7">
      <w:pPr>
        <w:spacing w:after="60"/>
        <w:ind w:left="1440" w:hanging="360"/>
        <w:rPr>
          <w:i/>
        </w:rPr>
      </w:pPr>
      <w:r>
        <w:rPr>
          <w:i/>
        </w:rPr>
        <w:t>(d)</w:t>
      </w:r>
      <w:r>
        <w:rPr>
          <w:i/>
        </w:rPr>
        <w:tab/>
        <w:t xml:space="preserve">A </w:t>
      </w:r>
      <w:r>
        <w:rPr>
          <w:b/>
          <w:i/>
          <w:strike/>
        </w:rPr>
        <w:t>printed</w:t>
      </w:r>
      <w:r>
        <w:rPr>
          <w:i/>
        </w:rPr>
        <w:t xml:space="preserve"> receipt shall be available and shall include, at a minimum, the total price, quantity, and unit price.</w:t>
      </w:r>
    </w:p>
    <w:p w14:paraId="3AC263CA" w14:textId="77777777" w:rsidR="001C55B7" w:rsidRDefault="001C55B7" w:rsidP="001C55B7">
      <w:pPr>
        <w:spacing w:after="0"/>
        <w:ind w:left="720"/>
      </w:pPr>
      <w:r>
        <w:rPr>
          <w:bCs/>
          <w:i/>
          <w:iCs/>
        </w:rPr>
        <w:t>[Nonretroactive as of January 1, 2008]</w:t>
      </w:r>
    </w:p>
    <w:p w14:paraId="4E7B14DF" w14:textId="77777777" w:rsidR="001C55B7" w:rsidRDefault="001C55B7" w:rsidP="001C55B7">
      <w:pPr>
        <w:ind w:left="720"/>
        <w:rPr>
          <w:b/>
          <w:bCs/>
          <w:iCs/>
          <w:u w:val="single"/>
        </w:rPr>
      </w:pPr>
      <w:r>
        <w:rPr>
          <w:bCs/>
          <w:iCs/>
        </w:rPr>
        <w:t xml:space="preserve">(Added 2007) </w:t>
      </w:r>
      <w:r>
        <w:rPr>
          <w:b/>
          <w:iCs/>
          <w:u w:val="single"/>
        </w:rPr>
        <w:t>(</w:t>
      </w:r>
      <w:r>
        <w:rPr>
          <w:b/>
          <w:bCs/>
          <w:iCs/>
          <w:u w:val="single"/>
        </w:rPr>
        <w:t>Amended 20XX)</w:t>
      </w:r>
    </w:p>
    <w:p w14:paraId="62DC9CB4" w14:textId="77777777" w:rsidR="001C55B7" w:rsidRDefault="001C55B7" w:rsidP="001C55B7">
      <w:pPr>
        <w:ind w:left="360"/>
        <w:rPr>
          <w:i/>
          <w:iCs/>
        </w:rPr>
      </w:pPr>
      <w:r>
        <w:rPr>
          <w:b/>
          <w:bCs/>
          <w:i/>
          <w:iCs/>
        </w:rPr>
        <w:t>S.1.6.7.</w:t>
      </w:r>
      <w:r>
        <w:rPr>
          <w:b/>
          <w:bCs/>
          <w:i/>
          <w:iCs/>
        </w:rPr>
        <w:tab/>
        <w:t xml:space="preserve">Recorded Representations. </w:t>
      </w:r>
      <w:r>
        <w:t>–</w:t>
      </w:r>
      <w:r>
        <w:rPr>
          <w:i/>
          <w:iCs/>
        </w:rPr>
        <w:t xml:space="preserve"> Except for fleet sales and other price contract sales</w:t>
      </w:r>
      <w:r>
        <w:rPr>
          <w:i/>
        </w:rPr>
        <w:t xml:space="preserve"> and for transactions where a post-delivery discount is provided</w:t>
      </w:r>
      <w:r>
        <w:rPr>
          <w:i/>
          <w:iCs/>
        </w:rPr>
        <w:t xml:space="preserve">, a </w:t>
      </w:r>
      <w:r>
        <w:rPr>
          <w:b/>
          <w:i/>
          <w:iCs/>
          <w:strike/>
        </w:rPr>
        <w:t>printed</w:t>
      </w:r>
      <w:r>
        <w:rPr>
          <w:b/>
          <w:i/>
          <w:iCs/>
        </w:rPr>
        <w:t xml:space="preserve"> </w:t>
      </w:r>
      <w:r>
        <w:rPr>
          <w:i/>
          <w:iCs/>
        </w:rPr>
        <w:t>receipt providing the following information shall be available through a built-in or separate recording element for all transactions conducted with point-of-sale systems or devices activated by debit cards, credit cards, and/or cash:</w:t>
      </w:r>
    </w:p>
    <w:p w14:paraId="4474A299" w14:textId="77777777" w:rsidR="001C55B7" w:rsidRDefault="001C55B7" w:rsidP="00CC6830">
      <w:pPr>
        <w:numPr>
          <w:ilvl w:val="0"/>
          <w:numId w:val="42"/>
        </w:numPr>
        <w:ind w:left="1080"/>
        <w:rPr>
          <w:i/>
          <w:iCs/>
        </w:rPr>
      </w:pPr>
      <w:r>
        <w:rPr>
          <w:i/>
          <w:iCs/>
        </w:rPr>
        <w:t>the total volume of the delivery;*</w:t>
      </w:r>
    </w:p>
    <w:p w14:paraId="498E8F10" w14:textId="77777777" w:rsidR="001C55B7" w:rsidRDefault="001C55B7" w:rsidP="00CC6830">
      <w:pPr>
        <w:numPr>
          <w:ilvl w:val="0"/>
          <w:numId w:val="42"/>
        </w:numPr>
        <w:ind w:left="1080"/>
        <w:rPr>
          <w:i/>
          <w:iCs/>
        </w:rPr>
      </w:pPr>
      <w:r>
        <w:rPr>
          <w:i/>
          <w:iCs/>
        </w:rPr>
        <w:t>the unit price</w:t>
      </w:r>
      <w:r>
        <w:rPr>
          <w:iCs/>
        </w:rPr>
        <w:t>;*</w:t>
      </w:r>
    </w:p>
    <w:p w14:paraId="7D133D96" w14:textId="77777777" w:rsidR="001C55B7" w:rsidRDefault="001C55B7" w:rsidP="00CC6830">
      <w:pPr>
        <w:numPr>
          <w:ilvl w:val="0"/>
          <w:numId w:val="42"/>
        </w:numPr>
        <w:ind w:left="1080"/>
        <w:rPr>
          <w:i/>
          <w:iCs/>
        </w:rPr>
      </w:pPr>
      <w:r>
        <w:rPr>
          <w:i/>
          <w:iCs/>
        </w:rPr>
        <w:t>the total computed price;*</w:t>
      </w:r>
    </w:p>
    <w:p w14:paraId="662EAF75" w14:textId="77777777" w:rsidR="001C55B7" w:rsidRDefault="001C55B7" w:rsidP="00CC6830">
      <w:pPr>
        <w:numPr>
          <w:ilvl w:val="0"/>
          <w:numId w:val="42"/>
        </w:numPr>
        <w:ind w:left="1080"/>
        <w:rPr>
          <w:i/>
          <w:iCs/>
        </w:rPr>
      </w:pPr>
      <w:r>
        <w:rPr>
          <w:i/>
          <w:iCs/>
        </w:rPr>
        <w:t>the product identity by name, symbol, abbreviation, or code number;* and</w:t>
      </w:r>
    </w:p>
    <w:p w14:paraId="280E0109" w14:textId="77777777" w:rsidR="001C55B7" w:rsidRDefault="001C55B7" w:rsidP="00CC6830">
      <w:pPr>
        <w:numPr>
          <w:ilvl w:val="0"/>
          <w:numId w:val="42"/>
        </w:numPr>
        <w:ind w:left="1080"/>
        <w:rPr>
          <w:i/>
          <w:iCs/>
        </w:rPr>
      </w:pPr>
      <w:r>
        <w:rPr>
          <w:i/>
          <w:iCs/>
        </w:rPr>
        <w:t>the dispenser designation by either an alphabetical or numerical description.**</w:t>
      </w:r>
    </w:p>
    <w:p w14:paraId="3C4A6E77" w14:textId="77777777" w:rsidR="001C55B7" w:rsidRDefault="001C55B7" w:rsidP="001C55B7">
      <w:pPr>
        <w:spacing w:after="0"/>
        <w:ind w:left="360"/>
        <w:rPr>
          <w:i/>
          <w:iCs/>
        </w:rPr>
      </w:pPr>
      <w:r>
        <w:rPr>
          <w:i/>
          <w:iCs/>
        </w:rPr>
        <w:t>*[Nonretroactive as of January 1, 1986] **[Nonretroactive as of January 1, 2021]</w:t>
      </w:r>
    </w:p>
    <w:p w14:paraId="0E7CADEA" w14:textId="77777777" w:rsidR="001C55B7" w:rsidRDefault="001C55B7" w:rsidP="001C55B7">
      <w:pPr>
        <w:ind w:left="360"/>
      </w:pPr>
      <w:r>
        <w:t xml:space="preserve">(Added 1985) (Amended 1997, 2012, 2014, 2018 and </w:t>
      </w:r>
      <w:r>
        <w:rPr>
          <w:b/>
          <w:u w:val="single"/>
        </w:rPr>
        <w:t>20XX</w:t>
      </w:r>
      <w:r>
        <w:t>)</w:t>
      </w:r>
    </w:p>
    <w:p w14:paraId="6028A5F3" w14:textId="77777777" w:rsidR="001C55B7" w:rsidRDefault="001C55B7" w:rsidP="001C55B7">
      <w:pPr>
        <w:ind w:left="360"/>
      </w:pPr>
      <w:r>
        <w:rPr>
          <w:b/>
        </w:rPr>
        <w:t xml:space="preserve">S.1.6.8. </w:t>
      </w:r>
      <w:r>
        <w:rPr>
          <w:b/>
        </w:rPr>
        <w:tab/>
        <w:t>Recorded Representations for Transactions Where a Post-Delivery Discount(s) is Provide</w:t>
      </w:r>
      <w:r>
        <w:t>d</w:t>
      </w:r>
      <w:r>
        <w:rPr>
          <w:b/>
        </w:rPr>
        <w:t>.</w:t>
      </w:r>
      <w:r>
        <w:t xml:space="preserve"> – Except for fleet sales and other price contract sales, a </w:t>
      </w:r>
      <w:r>
        <w:rPr>
          <w:b/>
          <w:strike/>
        </w:rPr>
        <w:t>printed</w:t>
      </w:r>
      <w:r>
        <w:t xml:space="preserve"> receipt providing the following information shall be available through a built-in or separate recording element that is part of the system for transactions involving a post-delivery discount:</w:t>
      </w:r>
    </w:p>
    <w:p w14:paraId="1273411C" w14:textId="77777777" w:rsidR="001C55B7" w:rsidRDefault="001C55B7" w:rsidP="001C55B7">
      <w:pPr>
        <w:ind w:left="1080" w:hanging="360"/>
      </w:pPr>
      <w:r>
        <w:t>(a)</w:t>
      </w:r>
      <w:r>
        <w:tab/>
        <w:t>the product identity by name, symbol, abbreviation, or code number;</w:t>
      </w:r>
    </w:p>
    <w:p w14:paraId="6A957CE0" w14:textId="77777777" w:rsidR="001C55B7" w:rsidRDefault="001C55B7" w:rsidP="001C55B7">
      <w:pPr>
        <w:ind w:left="1080" w:hanging="360"/>
      </w:pPr>
      <w:r>
        <w:t>(b)</w:t>
      </w:r>
      <w:r>
        <w:tab/>
        <w:t xml:space="preserve">transaction information as shown on the dispenser at the end of the delivery and prior to any post-delivery discount(s), including the: </w:t>
      </w:r>
    </w:p>
    <w:p w14:paraId="03E495F0" w14:textId="77777777" w:rsidR="001C55B7" w:rsidRDefault="001C55B7" w:rsidP="001C55B7">
      <w:pPr>
        <w:ind w:left="1440" w:hanging="360"/>
      </w:pPr>
      <w:r>
        <w:t>(1)</w:t>
      </w:r>
      <w:r>
        <w:tab/>
        <w:t xml:space="preserve">total volume of the delivery; </w:t>
      </w:r>
    </w:p>
    <w:p w14:paraId="7358D5A0" w14:textId="77777777" w:rsidR="001C55B7" w:rsidRDefault="001C55B7" w:rsidP="001C55B7">
      <w:pPr>
        <w:ind w:left="1440" w:hanging="360"/>
      </w:pPr>
      <w:r>
        <w:t>(2)</w:t>
      </w:r>
      <w:r>
        <w:tab/>
        <w:t xml:space="preserve">unit price; and </w:t>
      </w:r>
    </w:p>
    <w:p w14:paraId="3208593B" w14:textId="77777777" w:rsidR="001C55B7" w:rsidRDefault="001C55B7" w:rsidP="001C55B7">
      <w:pPr>
        <w:ind w:left="1440" w:hanging="360"/>
      </w:pPr>
      <w:r>
        <w:t>(3)</w:t>
      </w:r>
      <w:r>
        <w:tab/>
        <w:t>total computed price of the fuel sale.</w:t>
      </w:r>
    </w:p>
    <w:p w14:paraId="0553FAE3" w14:textId="77777777" w:rsidR="001C55B7" w:rsidRDefault="001C55B7" w:rsidP="001C55B7">
      <w:pPr>
        <w:ind w:left="1080" w:hanging="360"/>
      </w:pPr>
      <w:r>
        <w:lastRenderedPageBreak/>
        <w:t>(c)</w:t>
      </w:r>
      <w:r>
        <w:tab/>
        <w:t xml:space="preserve">an itemization of the post-delivery discounts to the unit price; </w:t>
      </w:r>
    </w:p>
    <w:p w14:paraId="01CC90C3" w14:textId="77777777" w:rsidR="001C55B7" w:rsidRDefault="001C55B7" w:rsidP="001C55B7">
      <w:pPr>
        <w:ind w:left="1080" w:hanging="360"/>
      </w:pPr>
      <w:r>
        <w:t>(d)</w:t>
      </w:r>
      <w:r>
        <w:tab/>
        <w:t>the final total price of the fuel sale after all post-delivery discounts are applied; and</w:t>
      </w:r>
    </w:p>
    <w:p w14:paraId="1FDA4875" w14:textId="77777777" w:rsidR="001C55B7" w:rsidRDefault="001C55B7" w:rsidP="001C55B7">
      <w:pPr>
        <w:spacing w:after="60"/>
        <w:ind w:left="1080" w:hanging="360"/>
        <w:rPr>
          <w:i/>
        </w:rPr>
      </w:pPr>
      <w:r>
        <w:rPr>
          <w:i/>
        </w:rPr>
        <w:t>(e)</w:t>
      </w:r>
      <w:r>
        <w:rPr>
          <w:i/>
        </w:rPr>
        <w:tab/>
        <w:t>the dispenser designation by either an alphabetical or numerical description.</w:t>
      </w:r>
    </w:p>
    <w:p w14:paraId="141A6C27" w14:textId="77777777" w:rsidR="001C55B7" w:rsidRDefault="001C55B7" w:rsidP="001C55B7">
      <w:pPr>
        <w:spacing w:after="0"/>
        <w:ind w:left="360"/>
        <w:rPr>
          <w:i/>
        </w:rPr>
      </w:pPr>
      <w:r>
        <w:rPr>
          <w:i/>
        </w:rPr>
        <w:t>[Nonretroactive as of January 1, 2021]</w:t>
      </w:r>
    </w:p>
    <w:p w14:paraId="54B3CEC3" w14:textId="77777777" w:rsidR="001C55B7" w:rsidRDefault="001C55B7" w:rsidP="001C55B7">
      <w:pPr>
        <w:ind w:left="360"/>
      </w:pPr>
      <w:r>
        <w:t>(Added 2012) (Amended 2014</w:t>
      </w:r>
      <w:r>
        <w:rPr>
          <w:b/>
          <w:u w:val="single"/>
        </w:rPr>
        <w:t>,</w:t>
      </w:r>
      <w:r>
        <w:t xml:space="preserve"> </w:t>
      </w:r>
      <w:r>
        <w:rPr>
          <w:b/>
          <w:strike/>
        </w:rPr>
        <w:t xml:space="preserve">and </w:t>
      </w:r>
      <w:r>
        <w:t>2018</w:t>
      </w:r>
      <w:r>
        <w:rPr>
          <w:b/>
          <w:u w:val="single"/>
        </w:rPr>
        <w:t>, and 20XX</w:t>
      </w:r>
      <w:r>
        <w:t>)</w:t>
      </w:r>
    </w:p>
    <w:p w14:paraId="110FEA55" w14:textId="77777777" w:rsidR="001C55B7" w:rsidRDefault="001C55B7" w:rsidP="001C55B7">
      <w:pPr>
        <w:rPr>
          <w:b/>
          <w:bCs/>
        </w:rPr>
      </w:pPr>
      <w:r>
        <w:rPr>
          <w:b/>
          <w:bCs/>
        </w:rPr>
        <w:t>…</w:t>
      </w:r>
    </w:p>
    <w:p w14:paraId="2A9D6A0A" w14:textId="77777777" w:rsidR="001C55B7" w:rsidRDefault="001C55B7" w:rsidP="001C55B7">
      <w:pPr>
        <w:rPr>
          <w:b/>
          <w:bCs/>
        </w:rPr>
      </w:pPr>
      <w:r>
        <w:rPr>
          <w:b/>
          <w:bCs/>
        </w:rPr>
        <w:t>UR.3. Use of a Device</w:t>
      </w:r>
    </w:p>
    <w:p w14:paraId="73F9CD15" w14:textId="77777777" w:rsidR="001C55B7" w:rsidRDefault="001C55B7" w:rsidP="001C55B7">
      <w:pPr>
        <w:rPr>
          <w:b/>
          <w:bCs/>
        </w:rPr>
      </w:pPr>
      <w:r>
        <w:rPr>
          <w:b/>
          <w:bCs/>
        </w:rPr>
        <w:t>…</w:t>
      </w:r>
    </w:p>
    <w:p w14:paraId="513D9B75" w14:textId="77777777" w:rsidR="001C55B7" w:rsidRDefault="001C55B7" w:rsidP="001C55B7">
      <w:pPr>
        <w:ind w:left="360"/>
      </w:pPr>
      <w:bookmarkStart w:id="231" w:name="_Toc22647040"/>
      <w:r>
        <w:rPr>
          <w:b/>
          <w:iCs/>
        </w:rPr>
        <w:t>UR.3.3.</w:t>
      </w:r>
      <w:r>
        <w:rPr>
          <w:b/>
          <w:iCs/>
        </w:rPr>
        <w:tab/>
        <w:t>Computing Device</w:t>
      </w:r>
      <w:bookmarkEnd w:id="231"/>
      <w:r>
        <w:rPr>
          <w:bCs/>
        </w:rPr>
        <w:t xml:space="preserve"> </w:t>
      </w:r>
      <w:r>
        <w:t>–</w:t>
      </w:r>
      <w:r>
        <w:rPr>
          <w:bCs/>
        </w:rPr>
        <w:t xml:space="preserve"> </w:t>
      </w:r>
      <w:r>
        <w:t>Any computing device used in an application where a product or grade is offered for sale at one or more unit prices shall be used only for sales for which the device computes and displays the sales price for the selected transaction.</w:t>
      </w:r>
    </w:p>
    <w:p w14:paraId="4381C905" w14:textId="77777777" w:rsidR="001C55B7" w:rsidRDefault="001C55B7" w:rsidP="001C55B7">
      <w:pPr>
        <w:spacing w:after="120"/>
        <w:ind w:left="360"/>
      </w:pPr>
      <w:r>
        <w:t>(Became retroactive 1999)</w:t>
      </w:r>
    </w:p>
    <w:p w14:paraId="6509A5C6" w14:textId="77777777" w:rsidR="001C55B7" w:rsidRDefault="001C55B7" w:rsidP="001C55B7">
      <w:pPr>
        <w:ind w:left="360"/>
      </w:pPr>
      <w:r>
        <w:t>(Added 1989) (Amended 1992)</w:t>
      </w:r>
    </w:p>
    <w:p w14:paraId="3E29786B" w14:textId="77777777" w:rsidR="001C55B7" w:rsidRDefault="001C55B7" w:rsidP="001C55B7">
      <w:pPr>
        <w:ind w:left="360"/>
      </w:pPr>
      <w:r>
        <w:t>The following exceptions apply:</w:t>
      </w:r>
    </w:p>
    <w:p w14:paraId="57FD7264" w14:textId="77777777" w:rsidR="001C55B7" w:rsidRDefault="001C55B7" w:rsidP="001C55B7">
      <w:pPr>
        <w:ind w:left="1080" w:hanging="360"/>
      </w:pPr>
      <w:r>
        <w:t>(a)</w:t>
      </w:r>
      <w:r>
        <w:tab/>
        <w:t>Fleet sales and other price contract sales are exempt from this requirement.</w:t>
      </w:r>
    </w:p>
    <w:p w14:paraId="311A5825" w14:textId="77777777" w:rsidR="001C55B7" w:rsidRDefault="001C55B7" w:rsidP="001C55B7">
      <w:pPr>
        <w:ind w:left="1080" w:hanging="360"/>
      </w:pPr>
      <w:r>
        <w:t>(b)</w:t>
      </w:r>
      <w:r>
        <w:tab/>
        <w:t>A truck stop dispenser used exclusively for refueling trucks is exempt from this requirement provided that:</w:t>
      </w:r>
    </w:p>
    <w:p w14:paraId="5AB459E8" w14:textId="77777777" w:rsidR="001C55B7" w:rsidRDefault="001C55B7" w:rsidP="00CC6830">
      <w:pPr>
        <w:numPr>
          <w:ilvl w:val="0"/>
          <w:numId w:val="43"/>
        </w:numPr>
        <w:spacing w:after="120"/>
        <w:ind w:left="1440" w:hanging="360"/>
      </w:pPr>
      <w:r>
        <w:t xml:space="preserve">all purchases of fuel are accompanied by a </w:t>
      </w:r>
      <w:r>
        <w:rPr>
          <w:b/>
          <w:strike/>
        </w:rPr>
        <w:t>printed</w:t>
      </w:r>
      <w:r>
        <w:t xml:space="preserve"> receipt of the transaction containing the applicable price per gallon, the total gallons delivered, and the total price</w:t>
      </w:r>
      <w:r>
        <w:fldChar w:fldCharType="begin"/>
      </w:r>
      <w:r>
        <w:instrText>xe "Total price"</w:instrText>
      </w:r>
      <w:r>
        <w:fldChar w:fldCharType="end"/>
      </w:r>
      <w:r>
        <w:t xml:space="preserve"> of the sale; and</w:t>
      </w:r>
    </w:p>
    <w:p w14:paraId="53EA0AA6" w14:textId="77777777" w:rsidR="001C55B7" w:rsidRDefault="001C55B7" w:rsidP="001C55B7">
      <w:pPr>
        <w:ind w:left="1440"/>
      </w:pPr>
      <w:r>
        <w:t>(Added 1993)</w:t>
      </w:r>
    </w:p>
    <w:p w14:paraId="54A75553" w14:textId="77777777" w:rsidR="001C55B7" w:rsidRDefault="001C55B7" w:rsidP="00CC6830">
      <w:pPr>
        <w:numPr>
          <w:ilvl w:val="0"/>
          <w:numId w:val="43"/>
        </w:numPr>
        <w:tabs>
          <w:tab w:val="left" w:pos="1620"/>
        </w:tabs>
        <w:spacing w:after="60"/>
        <w:ind w:left="1440" w:hanging="360"/>
      </w:pPr>
      <w:r>
        <w:t>unless a dispenser complies with S.1.6.4.1. Display of Unit Price</w:t>
      </w:r>
      <w:r>
        <w:fldChar w:fldCharType="begin"/>
      </w:r>
      <w:r>
        <w:instrText>xe "Unit price"</w:instrText>
      </w:r>
      <w:r>
        <w:fldChar w:fldCharType="end"/>
      </w:r>
      <w:r>
        <w:t>, the price posted on the dispenser and the price at which the dispenser is set to compute shall be the highest price for any transaction which may be conducted.</w:t>
      </w:r>
    </w:p>
    <w:p w14:paraId="328134E2" w14:textId="77777777" w:rsidR="001C55B7" w:rsidRDefault="001C55B7" w:rsidP="001C55B7">
      <w:pPr>
        <w:ind w:left="1440"/>
      </w:pPr>
      <w:r>
        <w:t>(Added 1993)</w:t>
      </w:r>
    </w:p>
    <w:p w14:paraId="21D692E0" w14:textId="77777777" w:rsidR="001C55B7" w:rsidRDefault="001C55B7" w:rsidP="001C55B7">
      <w:pPr>
        <w:ind w:left="1080" w:hanging="360"/>
      </w:pPr>
      <w:r>
        <w:t>(c)</w:t>
      </w:r>
      <w:r>
        <w:tab/>
        <w:t>A dispenser used in an application where a price per unit discount is offered following the delivery is exempt from this requirement, provided the following conditions are satisfied:</w:t>
      </w:r>
    </w:p>
    <w:p w14:paraId="3FCD6DDF" w14:textId="77777777" w:rsidR="001C55B7" w:rsidRDefault="001C55B7" w:rsidP="00CC6830">
      <w:pPr>
        <w:numPr>
          <w:ilvl w:val="0"/>
          <w:numId w:val="44"/>
        </w:numPr>
        <w:spacing w:after="60"/>
      </w:pPr>
      <w:r>
        <w:t>the unit price posted on the dispenser and the unit price at which the dispenser is set to compute prior to the application of any discount shall be the highest unit price for any transaction;</w:t>
      </w:r>
    </w:p>
    <w:p w14:paraId="46FCDD53" w14:textId="77777777" w:rsidR="001C55B7" w:rsidRDefault="001C55B7" w:rsidP="001C55B7">
      <w:pPr>
        <w:ind w:left="720"/>
      </w:pPr>
      <w:r>
        <w:t>(Amended 2014)</w:t>
      </w:r>
    </w:p>
    <w:p w14:paraId="6DC3A6C5" w14:textId="77777777" w:rsidR="001C55B7" w:rsidRDefault="001C55B7" w:rsidP="001C55B7">
      <w:pPr>
        <w:tabs>
          <w:tab w:val="left" w:pos="1440"/>
        </w:tabs>
        <w:ind w:left="1440" w:hanging="360"/>
      </w:pPr>
      <w:r>
        <w:t>(2)</w:t>
      </w:r>
      <w:r>
        <w:tab/>
        <w:t>all purchases of fuel are accompanied by a receipt recorded by the system.  The receipt shall contain:</w:t>
      </w:r>
    </w:p>
    <w:p w14:paraId="05E1C9CF" w14:textId="77777777" w:rsidR="001C55B7" w:rsidRDefault="001C55B7" w:rsidP="00CC6830">
      <w:pPr>
        <w:numPr>
          <w:ilvl w:val="0"/>
          <w:numId w:val="45"/>
        </w:numPr>
        <w:ind w:left="1710"/>
      </w:pPr>
      <w:r>
        <w:t>the product identity by name, symbol, abbreviation, or code number;</w:t>
      </w:r>
    </w:p>
    <w:p w14:paraId="4207AF97" w14:textId="77777777" w:rsidR="001C55B7" w:rsidRDefault="001C55B7" w:rsidP="00CC6830">
      <w:pPr>
        <w:numPr>
          <w:ilvl w:val="0"/>
          <w:numId w:val="45"/>
        </w:numPr>
        <w:ind w:left="1710"/>
      </w:pPr>
      <w:r>
        <w:t>transaction information as shown on the dispenser at the end of the delivery and prior to any post-delivery discount including the:</w:t>
      </w:r>
    </w:p>
    <w:p w14:paraId="3BE7FFD5" w14:textId="77777777" w:rsidR="001C55B7" w:rsidRDefault="001C55B7" w:rsidP="001C55B7">
      <w:pPr>
        <w:ind w:left="2160" w:hanging="360"/>
      </w:pPr>
      <w:r>
        <w:t xml:space="preserve">1.  total volume of the delivery; </w:t>
      </w:r>
    </w:p>
    <w:p w14:paraId="4E4E6F43" w14:textId="77777777" w:rsidR="001C55B7" w:rsidRDefault="001C55B7" w:rsidP="001C55B7">
      <w:pPr>
        <w:ind w:left="2160" w:hanging="360"/>
      </w:pPr>
      <w:r>
        <w:lastRenderedPageBreak/>
        <w:t xml:space="preserve">2. unit price; and </w:t>
      </w:r>
    </w:p>
    <w:p w14:paraId="320F31DC" w14:textId="77777777" w:rsidR="001C55B7" w:rsidRDefault="001C55B7" w:rsidP="001C55B7">
      <w:pPr>
        <w:ind w:left="2160" w:hanging="360"/>
      </w:pPr>
      <w:r>
        <w:t>3.  total computed price of the fuel sale prior to post-delivery discounts being applied.</w:t>
      </w:r>
    </w:p>
    <w:p w14:paraId="0BF89A92" w14:textId="77777777" w:rsidR="001C55B7" w:rsidRDefault="001C55B7" w:rsidP="00CC6830">
      <w:pPr>
        <w:numPr>
          <w:ilvl w:val="0"/>
          <w:numId w:val="45"/>
        </w:numPr>
        <w:ind w:left="1710"/>
      </w:pPr>
      <w:r>
        <w:t>an itemization of the post-delivery discounts to the unit price; and</w:t>
      </w:r>
      <w:r>
        <w:tab/>
      </w:r>
    </w:p>
    <w:p w14:paraId="5B4E77C1" w14:textId="77777777" w:rsidR="001C55B7" w:rsidRDefault="001C55B7" w:rsidP="00CC6830">
      <w:pPr>
        <w:numPr>
          <w:ilvl w:val="0"/>
          <w:numId w:val="45"/>
        </w:numPr>
        <w:ind w:left="1710"/>
      </w:pPr>
      <w:r>
        <w:t>the final total price of the fuel sale.</w:t>
      </w:r>
    </w:p>
    <w:p w14:paraId="6C55011A" w14:textId="77777777" w:rsidR="001C55B7" w:rsidRDefault="001C55B7" w:rsidP="001C55B7">
      <w:pPr>
        <w:spacing w:after="0"/>
        <w:ind w:left="1332"/>
      </w:pPr>
      <w:r>
        <w:t>(Added 2012) (Amended 2014)</w:t>
      </w:r>
    </w:p>
    <w:p w14:paraId="1418220F" w14:textId="77777777" w:rsidR="001C55B7" w:rsidRDefault="001C55B7" w:rsidP="001C55B7">
      <w:r>
        <w:t xml:space="preserve">(Added 1989) (Amended 1992, 1993, 2012, </w:t>
      </w:r>
      <w:r>
        <w:rPr>
          <w:b/>
          <w:strike/>
        </w:rPr>
        <w:t xml:space="preserve">and </w:t>
      </w:r>
      <w:r>
        <w:t>2014</w:t>
      </w:r>
      <w:r>
        <w:rPr>
          <w:b/>
          <w:u w:val="single"/>
        </w:rPr>
        <w:t>, and 20XX</w:t>
      </w:r>
      <w:r>
        <w:t>)</w:t>
      </w:r>
    </w:p>
    <w:p w14:paraId="7CDF443B" w14:textId="77777777" w:rsidR="001C55B7" w:rsidRDefault="001C55B7" w:rsidP="001C55B7">
      <w:pPr>
        <w:spacing w:after="60"/>
        <w:ind w:left="360"/>
      </w:pPr>
      <w:bookmarkStart w:id="232" w:name="_Toc22647041"/>
      <w:r>
        <w:rPr>
          <w:b/>
          <w:iCs/>
        </w:rPr>
        <w:t>UR.3.4.</w:t>
      </w:r>
      <w:r>
        <w:rPr>
          <w:b/>
          <w:iCs/>
        </w:rPr>
        <w:tab/>
      </w:r>
      <w:r>
        <w:rPr>
          <w:b/>
          <w:iCs/>
          <w:strike/>
        </w:rPr>
        <w:t>Printed Ticket.</w:t>
      </w:r>
      <w:bookmarkEnd w:id="232"/>
      <w:r>
        <w:t xml:space="preserve"> </w:t>
      </w:r>
      <w:r>
        <w:rPr>
          <w:b/>
          <w:u w:val="single"/>
        </w:rPr>
        <w:t>Recorded Representation.</w:t>
      </w:r>
      <w:r>
        <w:t xml:space="preserve"> – The total price;</w:t>
      </w:r>
      <w:r>
        <w:fldChar w:fldCharType="begin"/>
      </w:r>
      <w:r>
        <w:instrText>xe "Total price"</w:instrText>
      </w:r>
      <w:r>
        <w:fldChar w:fldCharType="end"/>
      </w:r>
      <w:r>
        <w:t xml:space="preserve"> the total volume of the delivery; the price per liter or gallon;</w:t>
      </w:r>
      <w:r>
        <w:rPr>
          <w:i/>
        </w:rPr>
        <w:t xml:space="preserve"> and a corresponding alpha or numeric dispenser designation*</w:t>
      </w:r>
      <w:r>
        <w:t xml:space="preserve"> shall be </w:t>
      </w:r>
      <w:r>
        <w:rPr>
          <w:b/>
          <w:strike/>
        </w:rPr>
        <w:t>shown, either printed</w:t>
      </w:r>
      <w:r>
        <w:rPr>
          <w:b/>
        </w:rPr>
        <w:t xml:space="preserve"> </w:t>
      </w:r>
      <w:r>
        <w:rPr>
          <w:b/>
          <w:u w:val="single"/>
        </w:rPr>
        <w:t>recorded</w:t>
      </w:r>
      <w:r>
        <w:t xml:space="preserve"> by the device </w:t>
      </w:r>
      <w:r>
        <w:rPr>
          <w:b/>
          <w:strike/>
        </w:rPr>
        <w:t>or in clear hand script,</w:t>
      </w:r>
      <w:r>
        <w:t xml:space="preserve"> on any </w:t>
      </w:r>
      <w:r>
        <w:rPr>
          <w:b/>
          <w:strike/>
        </w:rPr>
        <w:t>printed ticket</w:t>
      </w:r>
      <w:r>
        <w:rPr>
          <w:strike/>
        </w:rPr>
        <w:fldChar w:fldCharType="begin"/>
      </w:r>
      <w:r>
        <w:rPr>
          <w:b/>
          <w:strike/>
        </w:rPr>
        <w:instrText>xe "Printed ticket"</w:instrText>
      </w:r>
      <w:r>
        <w:rPr>
          <w:strike/>
        </w:rPr>
        <w:fldChar w:fldCharType="end"/>
      </w:r>
      <w:r>
        <w:rPr>
          <w:b/>
          <w:strike/>
        </w:rPr>
        <w:t xml:space="preserve"> issued by a device and</w:t>
      </w:r>
      <w:r>
        <w:t xml:space="preserve"> </w:t>
      </w:r>
      <w:r>
        <w:rPr>
          <w:b/>
          <w:u w:val="single"/>
        </w:rPr>
        <w:t>recorded representation</w:t>
      </w:r>
      <w:r>
        <w:t xml:space="preserve"> containing any one of these values </w:t>
      </w:r>
      <w:r>
        <w:rPr>
          <w:b/>
          <w:bCs/>
          <w:highlight w:val="lightGray"/>
          <w:u w:val="single"/>
        </w:rPr>
        <w:t>and shall comply with G-S.5.6</w:t>
      </w:r>
      <w:r>
        <w:rPr>
          <w:highlight w:val="lightGray"/>
        </w:rPr>
        <w:t>.</w:t>
      </w:r>
      <w:bookmarkStart w:id="233" w:name="_Toc22647042"/>
      <w:bookmarkStart w:id="234" w:name="_Toc22646960"/>
      <w:r>
        <w:t xml:space="preserve">  </w:t>
      </w:r>
      <w:r>
        <w:rPr>
          <w:iCs/>
        </w:rPr>
        <w:t>Establishments where no product grades are repeated are exempt from the dispenser designation requirement.</w:t>
      </w:r>
      <w:bookmarkEnd w:id="233"/>
      <w:bookmarkEnd w:id="234"/>
    </w:p>
    <w:p w14:paraId="1C4980C6" w14:textId="77777777" w:rsidR="001C55B7" w:rsidRDefault="001C55B7" w:rsidP="001C55B7">
      <w:pPr>
        <w:spacing w:after="0"/>
        <w:ind w:left="360"/>
      </w:pPr>
      <w:r>
        <w:rPr>
          <w:i/>
        </w:rPr>
        <w:t>*[Nonretroactive as of January 1, 2021]</w:t>
      </w:r>
    </w:p>
    <w:p w14:paraId="4ADDF0CA" w14:textId="77777777" w:rsidR="001C55B7" w:rsidRDefault="001C55B7" w:rsidP="001C55B7">
      <w:pPr>
        <w:ind w:left="720" w:hanging="360"/>
      </w:pPr>
      <w:r>
        <w:t xml:space="preserve">(Amended 2001, 2018, </w:t>
      </w:r>
      <w:r>
        <w:rPr>
          <w:b/>
          <w:bCs/>
          <w:strike/>
        </w:rPr>
        <w:t xml:space="preserve">and </w:t>
      </w:r>
      <w:r>
        <w:t>2019</w:t>
      </w:r>
      <w:r>
        <w:rPr>
          <w:b/>
          <w:u w:val="single"/>
        </w:rPr>
        <w:t>, and 20XX</w:t>
      </w:r>
      <w:r>
        <w:t>)</w:t>
      </w:r>
    </w:p>
    <w:p w14:paraId="3F6B4C73" w14:textId="77777777" w:rsidR="001C55B7" w:rsidRDefault="001C55B7" w:rsidP="001C55B7">
      <w:pPr>
        <w:pStyle w:val="ItemHeading"/>
        <w:tabs>
          <w:tab w:val="clear" w:pos="900"/>
          <w:tab w:val="left" w:pos="1710"/>
        </w:tabs>
        <w:ind w:left="2160" w:hanging="2160"/>
      </w:pPr>
      <w:bookmarkStart w:id="235" w:name="_Toc111805328"/>
      <w:r>
        <w:t>B4: VTM-21.1</w:t>
      </w:r>
      <w:r>
        <w:tab/>
        <w:t>D</w:t>
      </w:r>
      <w:r>
        <w:tab/>
        <w:t>S.1.1. Primary Elements., UR.2. User Requirements</w:t>
      </w:r>
      <w:bookmarkEnd w:id="235"/>
    </w:p>
    <w:p w14:paraId="1260B42B" w14:textId="77777777" w:rsidR="001C55B7" w:rsidRDefault="001C55B7" w:rsidP="001C55B7">
      <w:pPr>
        <w:pStyle w:val="BoldHeading"/>
        <w:keepNext/>
        <w:keepLines/>
      </w:pPr>
      <w:r>
        <w:t xml:space="preserve">Item Under Consideration: </w:t>
      </w:r>
    </w:p>
    <w:p w14:paraId="22EC87AD" w14:textId="77777777" w:rsidR="001C55B7" w:rsidRDefault="001C55B7" w:rsidP="001C55B7">
      <w:pPr>
        <w:rPr>
          <w:b/>
        </w:rPr>
      </w:pPr>
      <w:r>
        <w:t>Amend Handbook 44, Vehicle Tank Meter Code as follows</w:t>
      </w:r>
      <w:r>
        <w:rPr>
          <w:b/>
        </w:rPr>
        <w:t>:</w:t>
      </w:r>
    </w:p>
    <w:p w14:paraId="671DB836" w14:textId="77777777" w:rsidR="001C55B7" w:rsidRDefault="001C55B7" w:rsidP="001C55B7">
      <w:pPr>
        <w:ind w:left="360"/>
        <w:rPr>
          <w:b/>
          <w:bCs/>
        </w:rPr>
      </w:pPr>
      <w:r>
        <w:rPr>
          <w:b/>
          <w:bCs/>
        </w:rPr>
        <w:t>S.1.1. Primary Element</w:t>
      </w:r>
    </w:p>
    <w:p w14:paraId="7A30CA94" w14:textId="77777777" w:rsidR="001C55B7" w:rsidRDefault="001C55B7" w:rsidP="001C55B7">
      <w:pPr>
        <w:spacing w:after="60"/>
        <w:ind w:left="720"/>
        <w:rPr>
          <w:b/>
          <w:u w:val="single"/>
        </w:rPr>
      </w:pPr>
      <w:r>
        <w:rPr>
          <w:b/>
          <w:bCs/>
        </w:rPr>
        <w:t>S.1.1.1.</w:t>
      </w:r>
      <w:r>
        <w:rPr>
          <w:b/>
          <w:bCs/>
        </w:rPr>
        <w:tab/>
        <w:t>General.</w:t>
      </w:r>
      <w:r>
        <w:t xml:space="preserve"> – A meter shall be equipped with a primary indicating </w:t>
      </w:r>
      <w:r>
        <w:rPr>
          <w:b/>
          <w:bCs/>
        </w:rPr>
        <w:t xml:space="preserve">element. </w:t>
      </w:r>
      <w:r>
        <w:rPr>
          <w:b/>
          <w:bCs/>
          <w:strike/>
        </w:rPr>
        <w:t>and may also be equipped with a primary recording element.</w:t>
      </w:r>
      <w:r>
        <w:rPr>
          <w:b/>
          <w:bCs/>
        </w:rPr>
        <w:t xml:space="preserve">  </w:t>
      </w:r>
      <w:r>
        <w:rPr>
          <w:b/>
          <w:u w:val="single"/>
        </w:rPr>
        <w:t>Except for systems used solely for the sale of aviation fuel into aircraft and for aircraft-related operations, a meter shall be equipped with a primary recording element.</w:t>
      </w:r>
    </w:p>
    <w:p w14:paraId="3CD87D3D" w14:textId="77777777" w:rsidR="001C55B7" w:rsidRDefault="001C55B7" w:rsidP="001C55B7">
      <w:pPr>
        <w:ind w:left="720"/>
      </w:pPr>
      <w:r>
        <w:t xml:space="preserve">(Amended 1993 </w:t>
      </w:r>
      <w:r>
        <w:rPr>
          <w:b/>
          <w:bCs/>
          <w:u w:val="single"/>
        </w:rPr>
        <w:t>and 20XX</w:t>
      </w:r>
      <w:r>
        <w:t>)</w:t>
      </w:r>
    </w:p>
    <w:p w14:paraId="58494F2C" w14:textId="77777777" w:rsidR="001C55B7" w:rsidRDefault="001C55B7" w:rsidP="001C55B7">
      <w:pPr>
        <w:ind w:left="720"/>
        <w:rPr>
          <w:strike/>
          <w:highlight w:val="lightGray"/>
        </w:rPr>
      </w:pPr>
      <w:r>
        <w:rPr>
          <w:b/>
          <w:bCs/>
          <w:strike/>
          <w:highlight w:val="lightGray"/>
        </w:rPr>
        <w:t>Note:</w:t>
      </w:r>
      <w:r>
        <w:rPr>
          <w:strike/>
          <w:highlight w:val="lightGray"/>
        </w:rPr>
        <w:t xml:space="preserve">  Except for systems used solely for the sale of aviation fuel into aircraft and for aircraft-related operations, vehicle-tank meters shall be equipped with a primary recording element as required by paragraph UR.2.2. </w:t>
      </w:r>
      <w:r>
        <w:rPr>
          <w:b/>
          <w:strike/>
          <w:highlight w:val="lightGray"/>
        </w:rPr>
        <w:t xml:space="preserve">Ticket Printer; Customer Ticket. </w:t>
      </w:r>
      <w:r>
        <w:rPr>
          <w:b/>
          <w:strike/>
          <w:highlight w:val="lightGray"/>
          <w:u w:val="single"/>
        </w:rPr>
        <w:t>Recorded Representation</w:t>
      </w:r>
    </w:p>
    <w:p w14:paraId="0F6F25CD" w14:textId="77777777" w:rsidR="001C55B7" w:rsidRDefault="001C55B7" w:rsidP="001C55B7">
      <w:pPr>
        <w:ind w:left="720"/>
        <w:rPr>
          <w:strike/>
        </w:rPr>
      </w:pPr>
      <w:r>
        <w:rPr>
          <w:strike/>
          <w:highlight w:val="lightGray"/>
        </w:rPr>
        <w:t>(Amended 1993</w:t>
      </w:r>
      <w:r>
        <w:rPr>
          <w:b/>
          <w:bCs/>
          <w:strike/>
          <w:highlight w:val="lightGray"/>
          <w:u w:val="single"/>
        </w:rPr>
        <w:t xml:space="preserve"> and 20XX</w:t>
      </w:r>
      <w:r>
        <w:rPr>
          <w:strike/>
          <w:highlight w:val="lightGray"/>
        </w:rPr>
        <w:t>)</w:t>
      </w:r>
    </w:p>
    <w:p w14:paraId="3609E2A5" w14:textId="77777777" w:rsidR="001C55B7" w:rsidRDefault="001C55B7" w:rsidP="001C55B7">
      <w:pPr>
        <w:rPr>
          <w:b/>
          <w:bCs/>
        </w:rPr>
      </w:pPr>
      <w:r>
        <w:rPr>
          <w:b/>
          <w:bCs/>
        </w:rPr>
        <w:t>…</w:t>
      </w:r>
    </w:p>
    <w:p w14:paraId="34489E1F" w14:textId="77777777" w:rsidR="001C55B7" w:rsidRDefault="001C55B7" w:rsidP="001C55B7">
      <w:pPr>
        <w:spacing w:after="60"/>
        <w:ind w:left="720"/>
      </w:pPr>
      <w:r>
        <w:rPr>
          <w:b/>
          <w:bCs/>
        </w:rPr>
        <w:t>S.1.4.2.</w:t>
      </w:r>
      <w:r>
        <w:rPr>
          <w:b/>
          <w:bCs/>
        </w:rPr>
        <w:tab/>
      </w:r>
      <w:r>
        <w:rPr>
          <w:b/>
          <w:bCs/>
          <w:strike/>
        </w:rPr>
        <w:t>Printed Ticket.</w:t>
      </w:r>
      <w:r>
        <w:rPr>
          <w:b/>
          <w:bCs/>
        </w:rPr>
        <w:t xml:space="preserve"> </w:t>
      </w:r>
      <w:r>
        <w:rPr>
          <w:b/>
          <w:bCs/>
          <w:u w:val="single"/>
        </w:rPr>
        <w:t>Recorded Representation.</w:t>
      </w:r>
      <w:r>
        <w:t xml:space="preserve"> – If a computing-type device issues a </w:t>
      </w:r>
      <w:r>
        <w:rPr>
          <w:b/>
          <w:strike/>
        </w:rPr>
        <w:t>printed ticket</w:t>
      </w:r>
      <w:r>
        <w:t xml:space="preserve"> </w:t>
      </w:r>
      <w:r>
        <w:rPr>
          <w:b/>
          <w:u w:val="single"/>
        </w:rPr>
        <w:t xml:space="preserve">recorded representation </w:t>
      </w:r>
      <w:r>
        <w:t xml:space="preserve">which displays the total computed price, the </w:t>
      </w:r>
      <w:r>
        <w:rPr>
          <w:b/>
          <w:strike/>
        </w:rPr>
        <w:t>ticket</w:t>
      </w:r>
      <w:r>
        <w:rPr>
          <w:b/>
          <w:u w:val="single"/>
        </w:rPr>
        <w:t xml:space="preserve"> recorded representation</w:t>
      </w:r>
      <w:r>
        <w:t xml:space="preserve"> shall </w:t>
      </w:r>
      <w:r>
        <w:rPr>
          <w:b/>
          <w:strike/>
        </w:rPr>
        <w:t>also have printed clearly thereon</w:t>
      </w:r>
      <w:r>
        <w:t xml:space="preserve"> </w:t>
      </w:r>
      <w:r>
        <w:rPr>
          <w:b/>
          <w:u w:val="single"/>
        </w:rPr>
        <w:t>record</w:t>
      </w:r>
      <w:r>
        <w:t xml:space="preserve"> the total quantity of the delivery, the appropriate fraction of the quantity, and the price per unit of quantity.</w:t>
      </w:r>
    </w:p>
    <w:p w14:paraId="60E6DE5B" w14:textId="77777777" w:rsidR="001C55B7" w:rsidRDefault="001C55B7" w:rsidP="001C55B7">
      <w:pPr>
        <w:ind w:left="720"/>
      </w:pPr>
      <w:r>
        <w:t xml:space="preserve">(Amended 1989, </w:t>
      </w:r>
      <w:r>
        <w:rPr>
          <w:b/>
        </w:rPr>
        <w:t>and 20XX</w:t>
      </w:r>
      <w:r>
        <w:t>)</w:t>
      </w:r>
    </w:p>
    <w:p w14:paraId="13ED33C2" w14:textId="77777777" w:rsidR="001C55B7" w:rsidRDefault="001C55B7" w:rsidP="001C55B7">
      <w:pPr>
        <w:rPr>
          <w:b/>
          <w:bCs/>
        </w:rPr>
      </w:pPr>
      <w:r>
        <w:rPr>
          <w:b/>
          <w:bCs/>
        </w:rPr>
        <w:t>…</w:t>
      </w:r>
    </w:p>
    <w:p w14:paraId="0DE76622" w14:textId="77777777" w:rsidR="001C55B7" w:rsidRDefault="001C55B7" w:rsidP="001C55B7">
      <w:pPr>
        <w:rPr>
          <w:b/>
          <w:bCs/>
        </w:rPr>
      </w:pPr>
      <w:r>
        <w:rPr>
          <w:b/>
          <w:bCs/>
        </w:rPr>
        <w:t>UR.2. User Requirements.</w:t>
      </w:r>
    </w:p>
    <w:p w14:paraId="0145D2DD" w14:textId="77777777" w:rsidR="001C55B7" w:rsidRDefault="001C55B7" w:rsidP="001C55B7">
      <w:pPr>
        <w:rPr>
          <w:b/>
          <w:bCs/>
        </w:rPr>
      </w:pPr>
      <w:r>
        <w:rPr>
          <w:b/>
          <w:bCs/>
        </w:rPr>
        <w:t>…</w:t>
      </w:r>
    </w:p>
    <w:p w14:paraId="6EB717B6" w14:textId="77777777" w:rsidR="001C55B7" w:rsidRDefault="001C55B7" w:rsidP="001C55B7">
      <w:pPr>
        <w:spacing w:after="60"/>
        <w:ind w:left="360"/>
      </w:pPr>
      <w:r>
        <w:rPr>
          <w:b/>
        </w:rPr>
        <w:t>UR.2.2.</w:t>
      </w:r>
      <w:r>
        <w:rPr>
          <w:b/>
        </w:rPr>
        <w:tab/>
      </w:r>
      <w:r>
        <w:rPr>
          <w:b/>
          <w:strike/>
        </w:rPr>
        <w:t>Ticket Printer, Customer Ticket</w:t>
      </w:r>
      <w:r>
        <w:rPr>
          <w:b/>
          <w:u w:val="single"/>
        </w:rPr>
        <w:t xml:space="preserve"> Recording Element</w:t>
      </w:r>
      <w:r>
        <w:rPr>
          <w:b/>
        </w:rPr>
        <w:t>.</w:t>
      </w:r>
      <w:r>
        <w:rPr>
          <w:b/>
          <w:bCs/>
        </w:rPr>
        <w:t xml:space="preserve"> </w:t>
      </w:r>
      <w:r>
        <w:t xml:space="preserve">– Vehicle-Mounted metering systems shall be equipped with </w:t>
      </w:r>
      <w:r>
        <w:rPr>
          <w:b/>
          <w:strike/>
        </w:rPr>
        <w:t>a ticket printer which shall be used for</w:t>
      </w:r>
      <w:r>
        <w:t xml:space="preserve"> </w:t>
      </w:r>
      <w:r>
        <w:rPr>
          <w:b/>
          <w:u w:val="single"/>
        </w:rPr>
        <w:t xml:space="preserve">means to record </w:t>
      </w:r>
      <w:r>
        <w:t xml:space="preserve">all sales where product is delivered </w:t>
      </w:r>
      <w:r>
        <w:lastRenderedPageBreak/>
        <w:t xml:space="preserve">through the meter </w:t>
      </w:r>
      <w:r>
        <w:rPr>
          <w:b/>
          <w:bCs/>
          <w:highlight w:val="lightGray"/>
          <w:u w:val="single"/>
        </w:rPr>
        <w:t>and shall comply with G-S.5.6.</w:t>
      </w:r>
      <w:r>
        <w:t xml:space="preserve">  A copy of the ticket issued by the device shall be </w:t>
      </w:r>
      <w:r>
        <w:rPr>
          <w:b/>
          <w:strike/>
        </w:rPr>
        <w:t>left with</w:t>
      </w:r>
      <w:r>
        <w:t xml:space="preserve"> </w:t>
      </w:r>
      <w:r>
        <w:rPr>
          <w:b/>
          <w:u w:val="single"/>
        </w:rPr>
        <w:t>provided to</w:t>
      </w:r>
      <w:r>
        <w:t xml:space="preserve"> the customer at the time of delivery or as otherwise specified by the customer.</w:t>
      </w:r>
    </w:p>
    <w:p w14:paraId="0115A080" w14:textId="77777777" w:rsidR="001C55B7" w:rsidRDefault="001C55B7" w:rsidP="001C55B7">
      <w:pPr>
        <w:ind w:left="360"/>
      </w:pPr>
      <w:r>
        <w:t>(Added 1993) (Amended 1994</w:t>
      </w:r>
      <w:r>
        <w:rPr>
          <w:b/>
          <w:u w:val="single"/>
        </w:rPr>
        <w:t>, and 20XX</w:t>
      </w:r>
      <w:r>
        <w:t>)</w:t>
      </w:r>
    </w:p>
    <w:p w14:paraId="35BB056C" w14:textId="77777777" w:rsidR="001C55B7" w:rsidRDefault="001C55B7" w:rsidP="001C55B7">
      <w:pPr>
        <w:pStyle w:val="ItemHeading"/>
        <w:tabs>
          <w:tab w:val="clear" w:pos="900"/>
          <w:tab w:val="left" w:pos="1710"/>
        </w:tabs>
        <w:ind w:left="2160" w:hanging="2160"/>
      </w:pPr>
      <w:bookmarkStart w:id="236" w:name="_Toc111805329"/>
      <w:r>
        <w:t>B4: LPG-21.1</w:t>
      </w:r>
      <w:r>
        <w:tab/>
        <w:t>D</w:t>
      </w:r>
      <w:r>
        <w:tab/>
        <w:t>S.1.1. Primary Elements., UR.2. User Requirements</w:t>
      </w:r>
      <w:bookmarkEnd w:id="236"/>
    </w:p>
    <w:p w14:paraId="62CBDF8B" w14:textId="77777777" w:rsidR="001C55B7" w:rsidRDefault="001C55B7" w:rsidP="001C55B7">
      <w:pPr>
        <w:pStyle w:val="BoldHeading"/>
        <w:keepNext/>
        <w:keepLines/>
      </w:pPr>
      <w:r>
        <w:t xml:space="preserve">Item Under Consideration: </w:t>
      </w:r>
    </w:p>
    <w:p w14:paraId="424BBE99" w14:textId="77777777" w:rsidR="001C55B7" w:rsidRDefault="001C55B7" w:rsidP="001C55B7">
      <w:pPr>
        <w:rPr>
          <w:b/>
        </w:rPr>
      </w:pPr>
      <w:r>
        <w:t>Amend Handbook 44, LPG and Anhydrous Ammonia Liquid-Measuring Devices Code as follows</w:t>
      </w:r>
      <w:r>
        <w:rPr>
          <w:b/>
        </w:rPr>
        <w:t>:</w:t>
      </w:r>
    </w:p>
    <w:p w14:paraId="6EDBCB05" w14:textId="77777777" w:rsidR="001C55B7" w:rsidRDefault="001C55B7" w:rsidP="001C55B7">
      <w:pPr>
        <w:ind w:left="360"/>
        <w:rPr>
          <w:b/>
          <w:bCs/>
        </w:rPr>
      </w:pPr>
      <w:r>
        <w:rPr>
          <w:b/>
          <w:bCs/>
        </w:rPr>
        <w:t xml:space="preserve">S.1.1. Primary Elements. </w:t>
      </w:r>
    </w:p>
    <w:p w14:paraId="01087E0C" w14:textId="77777777" w:rsidR="001C55B7" w:rsidRDefault="001C55B7" w:rsidP="001C55B7">
      <w:pPr>
        <w:ind w:left="720"/>
      </w:pPr>
      <w:r>
        <w:rPr>
          <w:b/>
          <w:bCs/>
        </w:rPr>
        <w:t>S.1.1.1.</w:t>
      </w:r>
      <w:r>
        <w:rPr>
          <w:b/>
          <w:bCs/>
        </w:rPr>
        <w:tab/>
        <w:t>General.</w:t>
      </w:r>
      <w:r>
        <w:t xml:space="preserve"> – A meter shall be equipped with a primary indicating element and may also be equipped with a primary recording element.</w:t>
      </w:r>
    </w:p>
    <w:p w14:paraId="3DD85652" w14:textId="77777777" w:rsidR="001C55B7" w:rsidRDefault="001C55B7" w:rsidP="001C55B7">
      <w:pPr>
        <w:spacing w:after="120"/>
        <w:ind w:left="720"/>
        <w:rPr>
          <w:b/>
          <w:u w:val="single"/>
        </w:rPr>
      </w:pPr>
      <w:r>
        <w:rPr>
          <w:b/>
          <w:bCs/>
        </w:rPr>
        <w:t>Note</w:t>
      </w:r>
      <w:r>
        <w:t xml:space="preserve">:  Vehicle-mounted metering systems shall be equipped with a primary recording element as required by paragraph UR.2.6. </w:t>
      </w:r>
      <w:r>
        <w:rPr>
          <w:b/>
          <w:strike/>
        </w:rPr>
        <w:t>Ticket Printer; Customer Ticket</w:t>
      </w:r>
      <w:r>
        <w:t>.</w:t>
      </w:r>
      <w:r>
        <w:rPr>
          <w:b/>
          <w:u w:val="single"/>
        </w:rPr>
        <w:t>Recorded Representation</w:t>
      </w:r>
    </w:p>
    <w:p w14:paraId="2F7457F7" w14:textId="77777777" w:rsidR="001C55B7" w:rsidRDefault="001C55B7" w:rsidP="001C55B7">
      <w:pPr>
        <w:ind w:left="720"/>
        <w:rPr>
          <w:b/>
          <w:bCs/>
          <w:u w:val="single"/>
        </w:rPr>
      </w:pPr>
      <w:r>
        <w:rPr>
          <w:b/>
          <w:bCs/>
          <w:u w:val="single"/>
        </w:rPr>
        <w:t>(Amended 20XX)</w:t>
      </w:r>
    </w:p>
    <w:p w14:paraId="1D5F6B4F" w14:textId="77777777" w:rsidR="001C55B7" w:rsidRDefault="001C55B7" w:rsidP="001C55B7">
      <w:r>
        <w:rPr>
          <w:b/>
          <w:bCs/>
        </w:rPr>
        <w:t>…</w:t>
      </w:r>
    </w:p>
    <w:p w14:paraId="70A48199" w14:textId="77777777" w:rsidR="001C55B7" w:rsidRDefault="001C55B7" w:rsidP="001C55B7">
      <w:pPr>
        <w:spacing w:after="120"/>
        <w:ind w:left="720"/>
      </w:pPr>
      <w:r>
        <w:rPr>
          <w:b/>
          <w:bCs/>
        </w:rPr>
        <w:t>S.1.1.6.</w:t>
      </w:r>
      <w:r>
        <w:rPr>
          <w:b/>
          <w:bCs/>
        </w:rPr>
        <w:tab/>
      </w:r>
      <w:r>
        <w:rPr>
          <w:b/>
          <w:bCs/>
          <w:strike/>
        </w:rPr>
        <w:t>Printed Ticket.</w:t>
      </w:r>
      <w:r>
        <w:t xml:space="preserve"> </w:t>
      </w:r>
      <w:r>
        <w:rPr>
          <w:b/>
          <w:u w:val="single"/>
        </w:rPr>
        <w:t>Recorded Representation</w:t>
      </w:r>
      <w:r>
        <w:t xml:space="preserve"> – Any </w:t>
      </w:r>
      <w:r>
        <w:rPr>
          <w:b/>
          <w:strike/>
        </w:rPr>
        <w:t>printed ticket issued</w:t>
      </w:r>
      <w:r>
        <w:t xml:space="preserve"> </w:t>
      </w:r>
      <w:r>
        <w:rPr>
          <w:b/>
          <w:u w:val="single"/>
        </w:rPr>
        <w:t xml:space="preserve">recorded representation </w:t>
      </w:r>
      <w:r>
        <w:rPr>
          <w:b/>
          <w:bCs/>
          <w:highlight w:val="lightGray"/>
          <w:u w:val="single"/>
        </w:rPr>
        <w:t>created</w:t>
      </w:r>
      <w:r>
        <w:t xml:space="preserve"> by a device of the computing type </w:t>
      </w:r>
      <w:r>
        <w:rPr>
          <w:b/>
          <w:strike/>
        </w:rPr>
        <w:t>on</w:t>
      </w:r>
      <w:r>
        <w:t xml:space="preserve"> which </w:t>
      </w:r>
      <w:r>
        <w:rPr>
          <w:b/>
          <w:strike/>
        </w:rPr>
        <w:t>there is</w:t>
      </w:r>
      <w:r>
        <w:rPr>
          <w:strike/>
        </w:rPr>
        <w:t xml:space="preserve"> </w:t>
      </w:r>
      <w:r>
        <w:rPr>
          <w:b/>
          <w:strike/>
        </w:rPr>
        <w:t>printed</w:t>
      </w:r>
      <w:r>
        <w:t xml:space="preserve"> </w:t>
      </w:r>
      <w:r>
        <w:rPr>
          <w:b/>
          <w:u w:val="single"/>
        </w:rPr>
        <w:t>includes</w:t>
      </w:r>
      <w:r>
        <w:t xml:space="preserve"> the total computed price, shall </w:t>
      </w:r>
      <w:r>
        <w:rPr>
          <w:b/>
          <w:strike/>
        </w:rPr>
        <w:t>have printed clearly</w:t>
      </w:r>
      <w:r>
        <w:rPr>
          <w:b/>
        </w:rPr>
        <w:t xml:space="preserve"> </w:t>
      </w:r>
      <w:r>
        <w:rPr>
          <w:b/>
          <w:u w:val="single"/>
        </w:rPr>
        <w:t xml:space="preserve">also include </w:t>
      </w:r>
      <w:r>
        <w:t>thereon the total volume of the delivery in terms of liters or gallons, and the appropriate decimal fraction of the liter or gallon, and the corresponding price per liter or gallon.</w:t>
      </w:r>
    </w:p>
    <w:p w14:paraId="720CCADB" w14:textId="77777777" w:rsidR="001C55B7" w:rsidRDefault="001C55B7" w:rsidP="001C55B7">
      <w:pPr>
        <w:ind w:left="720"/>
      </w:pPr>
      <w:r>
        <w:t>(Added 1979) (Amended 1987</w:t>
      </w:r>
      <w:r>
        <w:rPr>
          <w:b/>
          <w:u w:val="single"/>
        </w:rPr>
        <w:t>, and 20XX</w:t>
      </w:r>
      <w:r>
        <w:t>)</w:t>
      </w:r>
    </w:p>
    <w:p w14:paraId="6FCF328F" w14:textId="77777777" w:rsidR="001C55B7" w:rsidRDefault="001C55B7" w:rsidP="001C55B7">
      <w:pPr>
        <w:rPr>
          <w:b/>
          <w:bCs/>
        </w:rPr>
      </w:pPr>
      <w:r>
        <w:rPr>
          <w:b/>
          <w:bCs/>
        </w:rPr>
        <w:t>…</w:t>
      </w:r>
    </w:p>
    <w:p w14:paraId="7AD393A7" w14:textId="77777777" w:rsidR="001C55B7" w:rsidRDefault="001C55B7" w:rsidP="001C55B7">
      <w:pPr>
        <w:ind w:left="720"/>
      </w:pPr>
      <w:r>
        <w:rPr>
          <w:b/>
        </w:rPr>
        <w:t>S.1.5.5.</w:t>
      </w:r>
      <w:r>
        <w:rPr>
          <w:b/>
        </w:rPr>
        <w:tab/>
        <w:t>Recorded Representations for Transactions Where a Post-Delivery Discount(s) is Provided. </w:t>
      </w:r>
      <w:r>
        <w:t xml:space="preserve">– Except for fleet sales and other price contract sales, a </w:t>
      </w:r>
      <w:r>
        <w:rPr>
          <w:b/>
          <w:strike/>
        </w:rPr>
        <w:t>printed receipt</w:t>
      </w:r>
      <w:r>
        <w:rPr>
          <w:b/>
        </w:rPr>
        <w:t xml:space="preserve"> </w:t>
      </w:r>
      <w:r>
        <w:rPr>
          <w:b/>
          <w:u w:val="single"/>
        </w:rPr>
        <w:t xml:space="preserve">recorded representation </w:t>
      </w:r>
      <w:r>
        <w:t>providing the following information shall be available through a built-in or separate recording element that is part of the system for transactions involving a post-delivery discount:</w:t>
      </w:r>
    </w:p>
    <w:p w14:paraId="21D469AD" w14:textId="77777777" w:rsidR="001C55B7" w:rsidRDefault="001C55B7" w:rsidP="00CC6830">
      <w:pPr>
        <w:numPr>
          <w:ilvl w:val="0"/>
          <w:numId w:val="46"/>
        </w:numPr>
      </w:pPr>
      <w:r>
        <w:t>the product identity by name, symbol, abbreviation, or code number;</w:t>
      </w:r>
    </w:p>
    <w:p w14:paraId="6CE6DD00" w14:textId="77777777" w:rsidR="001C55B7" w:rsidRDefault="001C55B7" w:rsidP="00CC6830">
      <w:pPr>
        <w:numPr>
          <w:ilvl w:val="0"/>
          <w:numId w:val="46"/>
        </w:numPr>
      </w:pPr>
      <w:r>
        <w:t>transaction information as shown on the dispenser at the end of the delivery and prior to any post-delivery discount(s), including the:</w:t>
      </w:r>
    </w:p>
    <w:p w14:paraId="6FB929F4" w14:textId="77777777" w:rsidR="001C55B7" w:rsidRDefault="001C55B7" w:rsidP="00CC6830">
      <w:pPr>
        <w:numPr>
          <w:ilvl w:val="1"/>
          <w:numId w:val="46"/>
        </w:numPr>
        <w:ind w:left="1800"/>
      </w:pPr>
      <w:r>
        <w:t>total volume of the delivery;</w:t>
      </w:r>
    </w:p>
    <w:p w14:paraId="2D8B77A5" w14:textId="77777777" w:rsidR="001C55B7" w:rsidRDefault="001C55B7" w:rsidP="00CC6830">
      <w:pPr>
        <w:numPr>
          <w:ilvl w:val="1"/>
          <w:numId w:val="46"/>
        </w:numPr>
        <w:ind w:left="1800"/>
      </w:pPr>
      <w:r>
        <w:t>unit price; and</w:t>
      </w:r>
    </w:p>
    <w:p w14:paraId="5A79AE1C" w14:textId="77777777" w:rsidR="001C55B7" w:rsidRDefault="001C55B7" w:rsidP="00CC6830">
      <w:pPr>
        <w:numPr>
          <w:ilvl w:val="1"/>
          <w:numId w:val="46"/>
        </w:numPr>
        <w:ind w:left="1800"/>
      </w:pPr>
      <w:r>
        <w:t>total computed price of the fuel sale.</w:t>
      </w:r>
    </w:p>
    <w:p w14:paraId="091958B8" w14:textId="77777777" w:rsidR="001C55B7" w:rsidRDefault="001C55B7" w:rsidP="00CC6830">
      <w:pPr>
        <w:numPr>
          <w:ilvl w:val="0"/>
          <w:numId w:val="46"/>
        </w:numPr>
      </w:pPr>
      <w:r>
        <w:t>an itemization of the post-delivery discounts to the unit price; and</w:t>
      </w:r>
    </w:p>
    <w:p w14:paraId="2C6D3794" w14:textId="77777777" w:rsidR="001C55B7" w:rsidRDefault="001C55B7" w:rsidP="00CC6830">
      <w:pPr>
        <w:numPr>
          <w:ilvl w:val="0"/>
          <w:numId w:val="46"/>
        </w:numPr>
        <w:spacing w:after="120"/>
      </w:pPr>
      <w:r>
        <w:t>the final total price of the fuel sale after all post-delivery discounts are applied.</w:t>
      </w:r>
    </w:p>
    <w:p w14:paraId="74F9ED19" w14:textId="77777777" w:rsidR="001C55B7" w:rsidRDefault="001C55B7" w:rsidP="001C55B7">
      <w:pPr>
        <w:ind w:left="450"/>
        <w:rPr>
          <w:b/>
          <w:u w:val="single"/>
        </w:rPr>
      </w:pPr>
      <w:r>
        <w:t xml:space="preserve">(Added 2016) </w:t>
      </w:r>
      <w:r>
        <w:rPr>
          <w:b/>
          <w:u w:val="single"/>
        </w:rPr>
        <w:t>(Amended 20XX)</w:t>
      </w:r>
    </w:p>
    <w:p w14:paraId="3309CB19" w14:textId="77777777" w:rsidR="001C55B7" w:rsidRDefault="001C55B7" w:rsidP="001C55B7">
      <w:pPr>
        <w:rPr>
          <w:b/>
          <w:bCs/>
        </w:rPr>
      </w:pPr>
      <w:r>
        <w:rPr>
          <w:b/>
          <w:bCs/>
        </w:rPr>
        <w:t>…</w:t>
      </w:r>
    </w:p>
    <w:p w14:paraId="19C15108" w14:textId="77777777" w:rsidR="001C55B7" w:rsidRDefault="001C55B7" w:rsidP="008F0D2B">
      <w:pPr>
        <w:keepNext/>
        <w:rPr>
          <w:b/>
          <w:bCs/>
        </w:rPr>
      </w:pPr>
      <w:r>
        <w:rPr>
          <w:b/>
          <w:bCs/>
        </w:rPr>
        <w:lastRenderedPageBreak/>
        <w:t>UR.2. User Requirements.</w:t>
      </w:r>
    </w:p>
    <w:p w14:paraId="284E564E" w14:textId="77777777" w:rsidR="001C55B7" w:rsidRDefault="001C55B7" w:rsidP="001C55B7">
      <w:pPr>
        <w:rPr>
          <w:b/>
          <w:bCs/>
        </w:rPr>
      </w:pPr>
      <w:r>
        <w:rPr>
          <w:b/>
          <w:bCs/>
        </w:rPr>
        <w:t>…</w:t>
      </w:r>
    </w:p>
    <w:p w14:paraId="6051C33A" w14:textId="77777777" w:rsidR="001C55B7" w:rsidRDefault="001C55B7" w:rsidP="001C55B7">
      <w:pPr>
        <w:ind w:left="360"/>
      </w:pPr>
      <w:r>
        <w:rPr>
          <w:b/>
        </w:rPr>
        <w:t>UR.2.6.</w:t>
      </w:r>
      <w:r>
        <w:rPr>
          <w:b/>
        </w:rPr>
        <w:tab/>
      </w:r>
      <w:r>
        <w:rPr>
          <w:b/>
          <w:strike/>
        </w:rPr>
        <w:t>Ticket Printer, Customer Ticket</w:t>
      </w:r>
      <w:r>
        <w:rPr>
          <w:b/>
        </w:rPr>
        <w:t>.</w:t>
      </w:r>
      <w:r>
        <w:rPr>
          <w:b/>
          <w:bCs/>
        </w:rPr>
        <w:t xml:space="preserve"> </w:t>
      </w:r>
      <w:r>
        <w:rPr>
          <w:b/>
          <w:bCs/>
          <w:u w:val="single"/>
        </w:rPr>
        <w:t>Recorded Representation</w:t>
      </w:r>
      <w:r>
        <w:t xml:space="preserve">– Vehicle-Mounted metering systems shall be equipped with </w:t>
      </w:r>
      <w:r>
        <w:rPr>
          <w:b/>
          <w:strike/>
        </w:rPr>
        <w:t>a ticket printer which shall be used for</w:t>
      </w:r>
      <w:r>
        <w:t xml:space="preserve"> </w:t>
      </w:r>
      <w:r>
        <w:rPr>
          <w:b/>
          <w:u w:val="single"/>
        </w:rPr>
        <w:t xml:space="preserve">means to record </w:t>
      </w:r>
      <w:r>
        <w:t xml:space="preserve">all sales where product is delivered through the meter </w:t>
      </w:r>
      <w:r>
        <w:rPr>
          <w:b/>
          <w:highlight w:val="lightGray"/>
          <w:u w:val="single"/>
        </w:rPr>
        <w:t>and shall comply with G-S.5.6</w:t>
      </w:r>
      <w:r>
        <w:rPr>
          <w:highlight w:val="lightGray"/>
        </w:rPr>
        <w:t>.</w:t>
      </w:r>
      <w:r>
        <w:t xml:space="preserve">  A copy of the </w:t>
      </w:r>
      <w:r>
        <w:rPr>
          <w:b/>
          <w:strike/>
        </w:rPr>
        <w:t>ticket</w:t>
      </w:r>
      <w:r>
        <w:rPr>
          <w:strike/>
        </w:rPr>
        <w:t xml:space="preserve"> </w:t>
      </w:r>
      <w:r>
        <w:rPr>
          <w:b/>
          <w:u w:val="single"/>
        </w:rPr>
        <w:t xml:space="preserve">recorded representation </w:t>
      </w:r>
      <w:r>
        <w:t xml:space="preserve">issued by the device shall be </w:t>
      </w:r>
      <w:r>
        <w:rPr>
          <w:b/>
          <w:strike/>
        </w:rPr>
        <w:t>left with</w:t>
      </w:r>
      <w:r>
        <w:t xml:space="preserve"> </w:t>
      </w:r>
      <w:r>
        <w:rPr>
          <w:b/>
          <w:u w:val="single"/>
        </w:rPr>
        <w:t>provided to</w:t>
      </w:r>
      <w:r>
        <w:t xml:space="preserve"> the customer at the time of delivery or as otherwise specified by the customer.</w:t>
      </w:r>
    </w:p>
    <w:p w14:paraId="3BBB808E" w14:textId="77777777" w:rsidR="001C55B7" w:rsidRDefault="001C55B7" w:rsidP="001C55B7">
      <w:pPr>
        <w:ind w:left="360"/>
      </w:pPr>
      <w:r>
        <w:t>(Added 1993</w:t>
      </w:r>
      <w:r>
        <w:rPr>
          <w:u w:val="single"/>
        </w:rPr>
        <w:t>2</w:t>
      </w:r>
      <w:r>
        <w:t>) (Amended 1994</w:t>
      </w:r>
      <w:r>
        <w:rPr>
          <w:b/>
          <w:u w:val="single"/>
        </w:rPr>
        <w:t>, and 20XX</w:t>
      </w:r>
      <w:r>
        <w:t>)</w:t>
      </w:r>
    </w:p>
    <w:p w14:paraId="233FA46D" w14:textId="77777777" w:rsidR="001C55B7" w:rsidRDefault="001C55B7" w:rsidP="001C55B7">
      <w:pPr>
        <w:rPr>
          <w:b/>
          <w:bCs/>
        </w:rPr>
      </w:pPr>
      <w:r>
        <w:rPr>
          <w:b/>
          <w:bCs/>
        </w:rPr>
        <w:t>…</w:t>
      </w:r>
    </w:p>
    <w:p w14:paraId="5B939F18" w14:textId="77777777" w:rsidR="001C55B7" w:rsidRDefault="001C55B7" w:rsidP="001C55B7">
      <w:pPr>
        <w:ind w:left="720"/>
      </w:pPr>
      <w:r>
        <w:rPr>
          <w:b/>
        </w:rPr>
        <w:t>UR.2.7.2.  Computing Device.</w:t>
      </w:r>
      <w:r>
        <w:t xml:space="preserve"> – Any computing device used in an application where a product or grade is offered for sale at one or more unit prices shall be used only for sales for which the device computes and displays the sales price for the selected transaction.  The following exceptions apply:</w:t>
      </w:r>
    </w:p>
    <w:p w14:paraId="494B5015" w14:textId="77777777" w:rsidR="001C55B7" w:rsidRDefault="001C55B7" w:rsidP="00CC6830">
      <w:pPr>
        <w:numPr>
          <w:ilvl w:val="0"/>
          <w:numId w:val="47"/>
        </w:numPr>
      </w:pPr>
      <w:r>
        <w:t>Fleet sales and other price contract sales are exempt from this requirement.</w:t>
      </w:r>
    </w:p>
    <w:p w14:paraId="694C12D6" w14:textId="77777777" w:rsidR="001C55B7" w:rsidRDefault="001C55B7" w:rsidP="00CC6830">
      <w:pPr>
        <w:numPr>
          <w:ilvl w:val="0"/>
          <w:numId w:val="47"/>
        </w:numPr>
      </w:pPr>
      <w:r>
        <w:t>A truck stop dispenser used exclusively for refueling trucks is exempt from this requirement provided that:</w:t>
      </w:r>
    </w:p>
    <w:p w14:paraId="267B9A73" w14:textId="77777777" w:rsidR="001C55B7" w:rsidRDefault="001C55B7" w:rsidP="00CC6830">
      <w:pPr>
        <w:numPr>
          <w:ilvl w:val="1"/>
          <w:numId w:val="47"/>
        </w:numPr>
      </w:pPr>
      <w:r>
        <w:t xml:space="preserve">all purchases of fuel are accompanied by a </w:t>
      </w:r>
      <w:r>
        <w:rPr>
          <w:b/>
          <w:strike/>
        </w:rPr>
        <w:t>printed receipt</w:t>
      </w:r>
      <w:r>
        <w:t xml:space="preserve"> </w:t>
      </w:r>
      <w:r>
        <w:rPr>
          <w:b/>
          <w:u w:val="single"/>
        </w:rPr>
        <w:t xml:space="preserve">recorded representation </w:t>
      </w:r>
      <w:r>
        <w:t>of the transaction containing the applicable price per unit of measure, the total quantity delivered, and the total price of the sale; and</w:t>
      </w:r>
    </w:p>
    <w:p w14:paraId="6EE0E72B" w14:textId="77777777" w:rsidR="001C55B7" w:rsidRDefault="001C55B7" w:rsidP="00CC6830">
      <w:pPr>
        <w:numPr>
          <w:ilvl w:val="1"/>
          <w:numId w:val="47"/>
        </w:numPr>
      </w:pPr>
      <w:r>
        <w:t>unless a dispenser complies with S.1.5.1. Display of Unit Price, the price posted on the dispenser and the price at which the dispenser is set to compute shall be the highest price for any transaction which may be conducted.</w:t>
      </w:r>
    </w:p>
    <w:p w14:paraId="45116212" w14:textId="77777777" w:rsidR="001C55B7" w:rsidRDefault="001C55B7" w:rsidP="00CC6830">
      <w:pPr>
        <w:numPr>
          <w:ilvl w:val="0"/>
          <w:numId w:val="47"/>
        </w:numPr>
      </w:pPr>
      <w:r>
        <w:t>A dispenser used in an application where a price per unit discount is offered following the delivery is exempt from this requirement, provided the following conditions are satisfied:</w:t>
      </w:r>
    </w:p>
    <w:p w14:paraId="46EC1359" w14:textId="77777777" w:rsidR="001C55B7" w:rsidRDefault="001C55B7" w:rsidP="00CC6830">
      <w:pPr>
        <w:numPr>
          <w:ilvl w:val="1"/>
          <w:numId w:val="47"/>
        </w:numPr>
        <w:tabs>
          <w:tab w:val="left" w:pos="1440"/>
          <w:tab w:val="left" w:pos="2250"/>
          <w:tab w:val="left" w:pos="2700"/>
        </w:tabs>
      </w:pPr>
      <w:r>
        <w:t>the unit price posted on the dispenser and the unit price at which the dispenser is set to compute shall be the highest unit price for any transaction;</w:t>
      </w:r>
    </w:p>
    <w:p w14:paraId="69AF09C2" w14:textId="77777777" w:rsidR="001C55B7" w:rsidRDefault="001C55B7" w:rsidP="00CC6830">
      <w:pPr>
        <w:numPr>
          <w:ilvl w:val="1"/>
          <w:numId w:val="47"/>
        </w:numPr>
      </w:pPr>
      <w:r>
        <w:t>all purchases of fuel are accompanied by a receipt recorded by the system for the transaction containing:</w:t>
      </w:r>
    </w:p>
    <w:p w14:paraId="7B163BCD" w14:textId="77777777" w:rsidR="001C55B7" w:rsidRDefault="001C55B7" w:rsidP="00CC6830">
      <w:pPr>
        <w:numPr>
          <w:ilvl w:val="1"/>
          <w:numId w:val="55"/>
        </w:numPr>
      </w:pPr>
      <w:r>
        <w:t>the product identity by name, symbol, abbreviation, or code number;</w:t>
      </w:r>
    </w:p>
    <w:p w14:paraId="1F012FFF" w14:textId="77777777" w:rsidR="001C55B7" w:rsidRDefault="001C55B7" w:rsidP="00CC6830">
      <w:pPr>
        <w:numPr>
          <w:ilvl w:val="1"/>
          <w:numId w:val="55"/>
        </w:numPr>
      </w:pPr>
      <w:r>
        <w:t>transaction information as shown on the dispenser at the end of the delivery and prior to any post-delivery discount including the:</w:t>
      </w:r>
    </w:p>
    <w:p w14:paraId="0B9AFB51" w14:textId="77777777" w:rsidR="001C55B7" w:rsidRDefault="001C55B7" w:rsidP="00CC6830">
      <w:pPr>
        <w:numPr>
          <w:ilvl w:val="2"/>
          <w:numId w:val="55"/>
        </w:numPr>
        <w:ind w:left="2520" w:hanging="360"/>
      </w:pPr>
      <w:r>
        <w:t>total volume of the delivery;</w:t>
      </w:r>
    </w:p>
    <w:p w14:paraId="53A8164F" w14:textId="77777777" w:rsidR="001C55B7" w:rsidRDefault="001C55B7" w:rsidP="00CC6830">
      <w:pPr>
        <w:numPr>
          <w:ilvl w:val="2"/>
          <w:numId w:val="55"/>
        </w:numPr>
        <w:ind w:left="2520" w:hanging="360"/>
      </w:pPr>
      <w:r>
        <w:t>unit price; and</w:t>
      </w:r>
    </w:p>
    <w:p w14:paraId="726CC444" w14:textId="77777777" w:rsidR="001C55B7" w:rsidRDefault="001C55B7" w:rsidP="00CC6830">
      <w:pPr>
        <w:numPr>
          <w:ilvl w:val="2"/>
          <w:numId w:val="55"/>
        </w:numPr>
        <w:ind w:left="2520" w:hanging="360"/>
      </w:pPr>
      <w:r>
        <w:t>total computed price of the fuel sale prior to post-delivery discounts being applied.</w:t>
      </w:r>
    </w:p>
    <w:p w14:paraId="51B2504D" w14:textId="77777777" w:rsidR="001C55B7" w:rsidRDefault="001C55B7" w:rsidP="00CC6830">
      <w:pPr>
        <w:numPr>
          <w:ilvl w:val="1"/>
          <w:numId w:val="55"/>
        </w:numPr>
      </w:pPr>
      <w:r>
        <w:t>an itemization of the post-delivery discounts to the unit price; and</w:t>
      </w:r>
    </w:p>
    <w:p w14:paraId="40BF6D85" w14:textId="77777777" w:rsidR="001C55B7" w:rsidRDefault="001C55B7" w:rsidP="00CC6830">
      <w:pPr>
        <w:numPr>
          <w:ilvl w:val="1"/>
          <w:numId w:val="55"/>
        </w:numPr>
        <w:spacing w:after="120"/>
      </w:pPr>
      <w:r>
        <w:t>the final total price of the fuel sale after all post-delivery discounts are applied.</w:t>
      </w:r>
    </w:p>
    <w:p w14:paraId="0AD94F1A" w14:textId="77777777" w:rsidR="001C55B7" w:rsidRDefault="001C55B7" w:rsidP="001C55B7">
      <w:pPr>
        <w:ind w:left="720"/>
        <w:rPr>
          <w:b/>
          <w:u w:val="single"/>
        </w:rPr>
      </w:pPr>
      <w:r>
        <w:t xml:space="preserve">(Added 2016) </w:t>
      </w:r>
      <w:r>
        <w:rPr>
          <w:b/>
          <w:u w:val="single"/>
        </w:rPr>
        <w:t>(Amended 20XX)</w:t>
      </w:r>
    </w:p>
    <w:p w14:paraId="4DBC4C5F" w14:textId="77777777" w:rsidR="001C55B7" w:rsidRDefault="001C55B7" w:rsidP="001C55B7">
      <w:pPr>
        <w:pStyle w:val="ItemHeading"/>
        <w:tabs>
          <w:tab w:val="clear" w:pos="900"/>
          <w:tab w:val="left" w:pos="1710"/>
        </w:tabs>
        <w:ind w:left="2160" w:hanging="2160"/>
      </w:pPr>
      <w:bookmarkStart w:id="237" w:name="_Toc111805330"/>
      <w:r>
        <w:lastRenderedPageBreak/>
        <w:t>B4: CLM-21.1</w:t>
      </w:r>
      <w:r>
        <w:tab/>
        <w:t>D</w:t>
      </w:r>
      <w:r>
        <w:tab/>
        <w:t xml:space="preserve">S.1.4.1. </w:t>
      </w:r>
      <w:r>
        <w:rPr>
          <w:strike/>
        </w:rPr>
        <w:t>Printed Ticket</w:t>
      </w:r>
      <w:r>
        <w:rPr>
          <w:u w:val="single"/>
        </w:rPr>
        <w:t>Recorded Representation</w:t>
      </w:r>
      <w:r>
        <w:t xml:space="preserve">., UR.2.6.3.  </w:t>
      </w:r>
      <w:r>
        <w:rPr>
          <w:strike/>
        </w:rPr>
        <w:t>Printed Ticket</w:t>
      </w:r>
      <w:r>
        <w:rPr>
          <w:u w:val="single"/>
        </w:rPr>
        <w:t>Recorded Representation.</w:t>
      </w:r>
      <w:bookmarkEnd w:id="237"/>
    </w:p>
    <w:p w14:paraId="4BCAADA1" w14:textId="77777777" w:rsidR="001C55B7" w:rsidRDefault="001C55B7" w:rsidP="001C55B7">
      <w:pPr>
        <w:pStyle w:val="BoldHeading"/>
        <w:keepNext/>
        <w:keepLines/>
      </w:pPr>
      <w:r>
        <w:t xml:space="preserve">Item Under Consideration: </w:t>
      </w:r>
    </w:p>
    <w:p w14:paraId="3973E084" w14:textId="77777777" w:rsidR="001C55B7" w:rsidRDefault="001C55B7" w:rsidP="001C55B7">
      <w:pPr>
        <w:rPr>
          <w:b/>
        </w:rPr>
      </w:pPr>
      <w:r>
        <w:t>Amend Handbook 44, Cryogenic Liquid-Measuring Devices Code as follows</w:t>
      </w:r>
      <w:r>
        <w:rPr>
          <w:b/>
        </w:rPr>
        <w:t>:</w:t>
      </w:r>
    </w:p>
    <w:p w14:paraId="2D78F86D" w14:textId="77777777" w:rsidR="001C55B7" w:rsidRDefault="001C55B7" w:rsidP="001C55B7">
      <w:pPr>
        <w:spacing w:after="120"/>
        <w:ind w:left="360"/>
        <w:rPr>
          <w:highlight w:val="lightGray"/>
        </w:rPr>
      </w:pPr>
      <w:r>
        <w:rPr>
          <w:b/>
          <w:bCs/>
          <w:highlight w:val="lightGray"/>
        </w:rPr>
        <w:t>S.1.4.1</w:t>
      </w:r>
      <w:r>
        <w:rPr>
          <w:b/>
          <w:bCs/>
          <w:highlight w:val="lightGray"/>
        </w:rPr>
        <w:tab/>
      </w:r>
      <w:r>
        <w:rPr>
          <w:b/>
          <w:bCs/>
          <w:strike/>
          <w:highlight w:val="lightGray"/>
        </w:rPr>
        <w:t>Printed Ticket</w:t>
      </w:r>
      <w:r>
        <w:rPr>
          <w:b/>
          <w:bCs/>
          <w:highlight w:val="lightGray"/>
        </w:rPr>
        <w:t xml:space="preserve"> </w:t>
      </w:r>
      <w:r>
        <w:rPr>
          <w:b/>
          <w:bCs/>
          <w:highlight w:val="lightGray"/>
          <w:u w:val="single"/>
        </w:rPr>
        <w:t>Recorded Representation</w:t>
      </w:r>
      <w:r>
        <w:rPr>
          <w:highlight w:val="lightGray"/>
        </w:rPr>
        <w:t xml:space="preserve"> –Any </w:t>
      </w:r>
      <w:r>
        <w:rPr>
          <w:b/>
          <w:strike/>
          <w:highlight w:val="lightGray"/>
        </w:rPr>
        <w:t>printed ticket</w:t>
      </w:r>
      <w:r>
        <w:rPr>
          <w:highlight w:val="lightGray"/>
        </w:rPr>
        <w:t xml:space="preserve"> </w:t>
      </w:r>
      <w:r>
        <w:rPr>
          <w:b/>
          <w:highlight w:val="lightGray"/>
          <w:u w:val="single"/>
        </w:rPr>
        <w:t xml:space="preserve">recorded representation </w:t>
      </w:r>
      <w:r>
        <w:rPr>
          <w:bCs/>
          <w:highlight w:val="lightGray"/>
        </w:rPr>
        <w:t xml:space="preserve">issued by a device of the computing type </w:t>
      </w:r>
      <w:r>
        <w:rPr>
          <w:bCs/>
          <w:strike/>
          <w:highlight w:val="lightGray"/>
        </w:rPr>
        <w:t>on</w:t>
      </w:r>
      <w:r>
        <w:rPr>
          <w:b/>
          <w:highlight w:val="lightGray"/>
        </w:rPr>
        <w:t xml:space="preserve"> </w:t>
      </w:r>
      <w:r>
        <w:rPr>
          <w:highlight w:val="lightGray"/>
        </w:rPr>
        <w:t xml:space="preserve">which </w:t>
      </w:r>
      <w:r>
        <w:rPr>
          <w:b/>
          <w:bCs/>
          <w:strike/>
          <w:highlight w:val="lightGray"/>
        </w:rPr>
        <w:t>there is printed</w:t>
      </w:r>
      <w:r>
        <w:rPr>
          <w:highlight w:val="lightGray"/>
        </w:rPr>
        <w:t xml:space="preserve"> </w:t>
      </w:r>
      <w:r>
        <w:rPr>
          <w:b/>
          <w:highlight w:val="lightGray"/>
          <w:u w:val="single"/>
        </w:rPr>
        <w:t>includes</w:t>
      </w:r>
      <w:r>
        <w:rPr>
          <w:highlight w:val="lightGray"/>
        </w:rPr>
        <w:t xml:space="preserve"> the total computed price</w:t>
      </w:r>
      <w:r>
        <w:rPr>
          <w:bCs/>
          <w:highlight w:val="lightGray"/>
          <w:u w:val="single"/>
        </w:rPr>
        <w:t xml:space="preserve"> </w:t>
      </w:r>
      <w:r>
        <w:rPr>
          <w:highlight w:val="lightGray"/>
        </w:rPr>
        <w:t xml:space="preserve">shall </w:t>
      </w:r>
      <w:r>
        <w:rPr>
          <w:b/>
          <w:strike/>
          <w:highlight w:val="lightGray"/>
        </w:rPr>
        <w:t xml:space="preserve">have printed clearly thereon </w:t>
      </w:r>
      <w:r>
        <w:rPr>
          <w:bCs/>
          <w:highlight w:val="lightGray"/>
        </w:rPr>
        <w:t>also</w:t>
      </w:r>
      <w:r>
        <w:rPr>
          <w:highlight w:val="lightGray"/>
        </w:rPr>
        <w:t xml:space="preserve"> </w:t>
      </w:r>
      <w:r>
        <w:rPr>
          <w:b/>
          <w:highlight w:val="lightGray"/>
          <w:u w:val="single"/>
        </w:rPr>
        <w:t>include</w:t>
      </w:r>
      <w:r>
        <w:rPr>
          <w:highlight w:val="lightGray"/>
        </w:rPr>
        <w:t xml:space="preserve"> the total quantity of the delivery, and the price per unit.</w:t>
      </w:r>
    </w:p>
    <w:p w14:paraId="14DF4A96" w14:textId="77777777" w:rsidR="001C55B7" w:rsidRDefault="001C55B7" w:rsidP="001C55B7">
      <w:pPr>
        <w:ind w:left="360"/>
      </w:pPr>
      <w:r>
        <w:rPr>
          <w:highlight w:val="lightGray"/>
        </w:rPr>
        <w:t xml:space="preserve">(Amended </w:t>
      </w:r>
      <w:r>
        <w:rPr>
          <w:b/>
          <w:highlight w:val="lightGray"/>
        </w:rPr>
        <w:t>20XX</w:t>
      </w:r>
      <w:r>
        <w:rPr>
          <w:highlight w:val="lightGray"/>
        </w:rPr>
        <w:t>)</w:t>
      </w:r>
    </w:p>
    <w:p w14:paraId="553D1FED" w14:textId="77777777" w:rsidR="001C55B7" w:rsidRDefault="001C55B7" w:rsidP="001C55B7">
      <w:r>
        <w:t>And</w:t>
      </w:r>
    </w:p>
    <w:p w14:paraId="24FEB339" w14:textId="77777777" w:rsidR="001C55B7" w:rsidRDefault="001C55B7" w:rsidP="001C55B7">
      <w:pPr>
        <w:spacing w:after="60"/>
        <w:ind w:left="360"/>
        <w:rPr>
          <w:highlight w:val="lightGray"/>
        </w:rPr>
      </w:pPr>
      <w:r>
        <w:rPr>
          <w:b/>
          <w:bCs/>
          <w:highlight w:val="lightGray"/>
        </w:rPr>
        <w:t xml:space="preserve">UR.2.6.2.  </w:t>
      </w:r>
      <w:r>
        <w:rPr>
          <w:b/>
          <w:bCs/>
          <w:strike/>
          <w:highlight w:val="lightGray"/>
        </w:rPr>
        <w:t>Tickets or Invoices</w:t>
      </w:r>
      <w:r>
        <w:rPr>
          <w:b/>
          <w:bCs/>
          <w:highlight w:val="lightGray"/>
        </w:rPr>
        <w:t>.</w:t>
      </w:r>
      <w:r>
        <w:rPr>
          <w:highlight w:val="lightGray"/>
        </w:rPr>
        <w:t xml:space="preserve"> </w:t>
      </w:r>
      <w:r>
        <w:rPr>
          <w:b/>
          <w:highlight w:val="lightGray"/>
          <w:u w:val="single"/>
        </w:rPr>
        <w:t>Recorded representation</w:t>
      </w:r>
      <w:r>
        <w:rPr>
          <w:highlight w:val="lightGray"/>
        </w:rPr>
        <w:t xml:space="preserve">– Any </w:t>
      </w:r>
      <w:r>
        <w:rPr>
          <w:b/>
          <w:strike/>
          <w:highlight w:val="lightGray"/>
        </w:rPr>
        <w:t>written invoice</w:t>
      </w:r>
      <w:r>
        <w:rPr>
          <w:b/>
          <w:strike/>
          <w:highlight w:val="lightGray"/>
          <w:u w:val="single"/>
        </w:rPr>
        <w:t>,</w:t>
      </w:r>
      <w:r>
        <w:rPr>
          <w:strike/>
          <w:highlight w:val="lightGray"/>
        </w:rPr>
        <w:t xml:space="preserve"> </w:t>
      </w:r>
      <w:r>
        <w:rPr>
          <w:b/>
          <w:strike/>
          <w:highlight w:val="lightGray"/>
        </w:rPr>
        <w:t>or printed ticket,</w:t>
      </w:r>
      <w:r>
        <w:rPr>
          <w:highlight w:val="lightGray"/>
        </w:rPr>
        <w:t xml:space="preserve"> </w:t>
      </w:r>
      <w:r>
        <w:rPr>
          <w:b/>
          <w:highlight w:val="lightGray"/>
          <w:u w:val="single"/>
        </w:rPr>
        <w:t>recorded representation</w:t>
      </w:r>
      <w:r>
        <w:rPr>
          <w:highlight w:val="lightGray"/>
        </w:rPr>
        <w:t xml:space="preserve"> based on a reading of a device that is equipped with an automatic temperature or density compensator shall have shown thereon that the quantity delivered has been adjusted to the quantity at the NBP of the specific cryogenic product or the equivalent volume of gas at NTP.</w:t>
      </w:r>
    </w:p>
    <w:p w14:paraId="5A2E494D" w14:textId="77777777" w:rsidR="001C55B7" w:rsidRDefault="001C55B7" w:rsidP="001C55B7">
      <w:pPr>
        <w:ind w:left="360"/>
        <w:rPr>
          <w:b/>
          <w:highlight w:val="lightGray"/>
          <w:u w:val="single"/>
        </w:rPr>
      </w:pPr>
      <w:r>
        <w:rPr>
          <w:b/>
          <w:highlight w:val="lightGray"/>
          <w:u w:val="single"/>
        </w:rPr>
        <w:t>(Amended 20XX)</w:t>
      </w:r>
    </w:p>
    <w:p w14:paraId="3CBF06A2" w14:textId="77777777" w:rsidR="001C55B7" w:rsidRDefault="001C55B7" w:rsidP="001C55B7">
      <w:pPr>
        <w:spacing w:after="60"/>
        <w:ind w:left="360"/>
        <w:rPr>
          <w:b/>
          <w:highlight w:val="lightGray"/>
          <w:u w:val="single"/>
        </w:rPr>
      </w:pPr>
      <w:r>
        <w:rPr>
          <w:b/>
          <w:bCs/>
          <w:highlight w:val="lightGray"/>
        </w:rPr>
        <w:t xml:space="preserve">UR.2.6.3.  </w:t>
      </w:r>
      <w:r>
        <w:rPr>
          <w:b/>
          <w:bCs/>
          <w:strike/>
          <w:highlight w:val="lightGray"/>
        </w:rPr>
        <w:t>Printed Ticket.</w:t>
      </w:r>
      <w:r>
        <w:rPr>
          <w:highlight w:val="lightGray"/>
        </w:rPr>
        <w:t xml:space="preserve"> </w:t>
      </w:r>
      <w:r>
        <w:rPr>
          <w:b/>
          <w:highlight w:val="lightGray"/>
          <w:u w:val="single"/>
        </w:rPr>
        <w:t>Recorded Representation.</w:t>
      </w:r>
      <w:r>
        <w:rPr>
          <w:highlight w:val="lightGray"/>
        </w:rPr>
        <w:t xml:space="preserve"> – Any </w:t>
      </w:r>
      <w:r>
        <w:rPr>
          <w:b/>
          <w:strike/>
          <w:highlight w:val="lightGray"/>
        </w:rPr>
        <w:t>printed ticket issued</w:t>
      </w:r>
      <w:r>
        <w:rPr>
          <w:highlight w:val="lightGray"/>
        </w:rPr>
        <w:t xml:space="preserve"> </w:t>
      </w:r>
      <w:r>
        <w:rPr>
          <w:b/>
          <w:highlight w:val="lightGray"/>
          <w:u w:val="single"/>
        </w:rPr>
        <w:t>recorded representation provided</w:t>
      </w:r>
      <w:r>
        <w:rPr>
          <w:highlight w:val="lightGray"/>
        </w:rPr>
        <w:t xml:space="preserve"> by a device of the computing type </w:t>
      </w:r>
      <w:r>
        <w:rPr>
          <w:b/>
          <w:strike/>
          <w:highlight w:val="lightGray"/>
        </w:rPr>
        <w:t>on</w:t>
      </w:r>
      <w:r>
        <w:rPr>
          <w:highlight w:val="lightGray"/>
        </w:rPr>
        <w:t xml:space="preserve"> which </w:t>
      </w:r>
      <w:r>
        <w:rPr>
          <w:b/>
          <w:strike/>
          <w:highlight w:val="lightGray"/>
        </w:rPr>
        <w:t>there is printed</w:t>
      </w:r>
      <w:r>
        <w:rPr>
          <w:highlight w:val="lightGray"/>
        </w:rPr>
        <w:t xml:space="preserve"> </w:t>
      </w:r>
      <w:r>
        <w:rPr>
          <w:b/>
          <w:highlight w:val="lightGray"/>
          <w:u w:val="single"/>
        </w:rPr>
        <w:t>includes</w:t>
      </w:r>
      <w:r>
        <w:rPr>
          <w:highlight w:val="lightGray"/>
        </w:rPr>
        <w:t xml:space="preserve"> the total computed price, the total quantity of the delivery, or the price per unit, shall also </w:t>
      </w:r>
      <w:r>
        <w:rPr>
          <w:b/>
          <w:strike/>
          <w:highlight w:val="lightGray"/>
        </w:rPr>
        <w:t>show</w:t>
      </w:r>
      <w:r>
        <w:rPr>
          <w:highlight w:val="lightGray"/>
        </w:rPr>
        <w:t xml:space="preserve"> </w:t>
      </w:r>
      <w:r>
        <w:rPr>
          <w:b/>
          <w:highlight w:val="lightGray"/>
        </w:rPr>
        <w:t xml:space="preserve">include </w:t>
      </w:r>
      <w:r>
        <w:rPr>
          <w:highlight w:val="lightGray"/>
        </w:rPr>
        <w:t>the other two values</w:t>
      </w:r>
      <w:r>
        <w:rPr>
          <w:b/>
          <w:strike/>
          <w:highlight w:val="lightGray"/>
        </w:rPr>
        <w:t>.</w:t>
      </w:r>
      <w:r>
        <w:rPr>
          <w:strike/>
          <w:highlight w:val="lightGray"/>
        </w:rPr>
        <w:t xml:space="preserve"> (either printed or in clear hand script).</w:t>
      </w:r>
      <w:r>
        <w:rPr>
          <w:b/>
          <w:strike/>
          <w:highlight w:val="lightGray"/>
          <w:u w:val="single"/>
        </w:rPr>
        <w:t>.</w:t>
      </w:r>
      <w:r>
        <w:rPr>
          <w:b/>
          <w:highlight w:val="lightGray"/>
          <w:u w:val="single"/>
        </w:rPr>
        <w:t xml:space="preserve"> and shall comply with G-S.5.6</w:t>
      </w:r>
      <w:r>
        <w:rPr>
          <w:highlight w:val="lightGray"/>
        </w:rPr>
        <w:t xml:space="preserve">.  </w:t>
      </w:r>
    </w:p>
    <w:p w14:paraId="076E51C4" w14:textId="77777777" w:rsidR="001C55B7" w:rsidRDefault="001C55B7" w:rsidP="001C55B7">
      <w:pPr>
        <w:ind w:left="360"/>
        <w:rPr>
          <w:b/>
          <w:u w:val="single"/>
        </w:rPr>
      </w:pPr>
      <w:r>
        <w:rPr>
          <w:b/>
          <w:highlight w:val="lightGray"/>
          <w:u w:val="single"/>
        </w:rPr>
        <w:t>(Amended 20XX)</w:t>
      </w:r>
    </w:p>
    <w:p w14:paraId="2E4388AC" w14:textId="77777777" w:rsidR="001C55B7" w:rsidRDefault="001C55B7" w:rsidP="001C55B7">
      <w:pPr>
        <w:pStyle w:val="ItemHeading"/>
        <w:tabs>
          <w:tab w:val="clear" w:pos="900"/>
          <w:tab w:val="left" w:pos="1710"/>
        </w:tabs>
        <w:ind w:left="2160" w:hanging="2160"/>
      </w:pPr>
      <w:bookmarkStart w:id="238" w:name="_Toc111805331"/>
      <w:r>
        <w:t>B4: MLK-21.1</w:t>
      </w:r>
      <w:r>
        <w:tab/>
        <w:t>D</w:t>
      </w:r>
      <w:r>
        <w:tab/>
        <w:t xml:space="preserve">S.1.4.2. </w:t>
      </w:r>
      <w:r>
        <w:rPr>
          <w:strike/>
        </w:rPr>
        <w:t>Printed Ticket</w:t>
      </w:r>
      <w:r>
        <w:t xml:space="preserve"> </w:t>
      </w:r>
      <w:r>
        <w:rPr>
          <w:u w:val="single"/>
        </w:rPr>
        <w:t>Recorded Representation</w:t>
      </w:r>
      <w:r>
        <w:t xml:space="preserve">., UR.2.6.3. </w:t>
      </w:r>
      <w:r>
        <w:rPr>
          <w:strike/>
        </w:rPr>
        <w:t>Printed Ticket</w:t>
      </w:r>
      <w:r>
        <w:rPr>
          <w:u w:val="single"/>
        </w:rPr>
        <w:t>Recorded Representation.</w:t>
      </w:r>
      <w:bookmarkEnd w:id="238"/>
    </w:p>
    <w:p w14:paraId="6FDEF85C" w14:textId="77777777" w:rsidR="001C55B7" w:rsidRDefault="001C55B7" w:rsidP="001C55B7">
      <w:pPr>
        <w:spacing w:after="0"/>
        <w:rPr>
          <w:b/>
          <w:bCs/>
          <w:highlight w:val="lightGray"/>
        </w:rPr>
      </w:pPr>
      <w:r>
        <w:rPr>
          <w:b/>
          <w:bCs/>
          <w:highlight w:val="lightGray"/>
        </w:rPr>
        <w:t>Item Under Consideration:</w:t>
      </w:r>
    </w:p>
    <w:p w14:paraId="57EAE55F" w14:textId="77777777" w:rsidR="001C55B7" w:rsidRDefault="001C55B7" w:rsidP="001C55B7">
      <w:pPr>
        <w:rPr>
          <w:b/>
          <w:highlight w:val="lightGray"/>
        </w:rPr>
      </w:pPr>
      <w:r>
        <w:rPr>
          <w:highlight w:val="lightGray"/>
        </w:rPr>
        <w:t>Amend Handbook 44, Milk Meter Code as follows</w:t>
      </w:r>
      <w:r>
        <w:rPr>
          <w:b/>
          <w:highlight w:val="lightGray"/>
        </w:rPr>
        <w:t>:</w:t>
      </w:r>
    </w:p>
    <w:p w14:paraId="696E4267" w14:textId="77777777" w:rsidR="001C55B7" w:rsidRDefault="001C55B7" w:rsidP="001C55B7">
      <w:pPr>
        <w:spacing w:after="60"/>
        <w:ind w:left="720"/>
        <w:rPr>
          <w:highlight w:val="lightGray"/>
        </w:rPr>
      </w:pPr>
      <w:r>
        <w:rPr>
          <w:b/>
          <w:bCs/>
          <w:highlight w:val="lightGray"/>
        </w:rPr>
        <w:t>S.1.4.2.</w:t>
      </w:r>
      <w:r>
        <w:rPr>
          <w:b/>
          <w:bCs/>
          <w:highlight w:val="lightGray"/>
        </w:rPr>
        <w:tab/>
      </w:r>
      <w:r>
        <w:rPr>
          <w:b/>
          <w:bCs/>
          <w:strike/>
          <w:highlight w:val="lightGray"/>
        </w:rPr>
        <w:t>Printed Ticket</w:t>
      </w:r>
      <w:r>
        <w:rPr>
          <w:b/>
          <w:bCs/>
          <w:highlight w:val="lightGray"/>
        </w:rPr>
        <w:t xml:space="preserve"> </w:t>
      </w:r>
      <w:r>
        <w:rPr>
          <w:b/>
          <w:bCs/>
          <w:highlight w:val="lightGray"/>
          <w:u w:val="single"/>
        </w:rPr>
        <w:t>Recorded Representation</w:t>
      </w:r>
      <w:r>
        <w:rPr>
          <w:highlight w:val="lightGray"/>
        </w:rPr>
        <w:t xml:space="preserve"> – If a computing-type device issues a </w:t>
      </w:r>
      <w:r>
        <w:rPr>
          <w:b/>
          <w:strike/>
          <w:highlight w:val="lightGray"/>
        </w:rPr>
        <w:t>printed ticket</w:t>
      </w:r>
      <w:r>
        <w:rPr>
          <w:highlight w:val="lightGray"/>
        </w:rPr>
        <w:t xml:space="preserve"> </w:t>
      </w:r>
      <w:r>
        <w:rPr>
          <w:b/>
          <w:highlight w:val="lightGray"/>
          <w:u w:val="single"/>
        </w:rPr>
        <w:t xml:space="preserve">recorded representation </w:t>
      </w:r>
      <w:r>
        <w:rPr>
          <w:highlight w:val="lightGray"/>
        </w:rPr>
        <w:t xml:space="preserve">which </w:t>
      </w:r>
      <w:r>
        <w:rPr>
          <w:b/>
          <w:strike/>
          <w:highlight w:val="lightGray"/>
        </w:rPr>
        <w:t>displays</w:t>
      </w:r>
      <w:r>
        <w:rPr>
          <w:highlight w:val="lightGray"/>
        </w:rPr>
        <w:t xml:space="preserve"> </w:t>
      </w:r>
      <w:r>
        <w:rPr>
          <w:b/>
          <w:highlight w:val="lightGray"/>
          <w:u w:val="single"/>
        </w:rPr>
        <w:t>includes</w:t>
      </w:r>
      <w:r>
        <w:rPr>
          <w:highlight w:val="lightGray"/>
        </w:rPr>
        <w:t xml:space="preserve"> the total computed price, the </w:t>
      </w:r>
      <w:r>
        <w:rPr>
          <w:b/>
          <w:strike/>
          <w:highlight w:val="lightGray"/>
        </w:rPr>
        <w:t>ticket</w:t>
      </w:r>
      <w:r>
        <w:rPr>
          <w:b/>
          <w:highlight w:val="lightGray"/>
        </w:rPr>
        <w:t xml:space="preserve"> </w:t>
      </w:r>
      <w:r>
        <w:rPr>
          <w:b/>
          <w:highlight w:val="lightGray"/>
          <w:u w:val="single"/>
        </w:rPr>
        <w:t>recorded representation</w:t>
      </w:r>
      <w:r>
        <w:rPr>
          <w:highlight w:val="lightGray"/>
        </w:rPr>
        <w:t xml:space="preserve"> shall </w:t>
      </w:r>
      <w:r>
        <w:rPr>
          <w:b/>
          <w:strike/>
          <w:highlight w:val="lightGray"/>
        </w:rPr>
        <w:t>also have printed clearly thereon</w:t>
      </w:r>
      <w:r>
        <w:rPr>
          <w:highlight w:val="lightGray"/>
        </w:rPr>
        <w:t xml:space="preserve"> </w:t>
      </w:r>
      <w:r>
        <w:rPr>
          <w:b/>
          <w:highlight w:val="lightGray"/>
          <w:u w:val="single"/>
        </w:rPr>
        <w:t>include</w:t>
      </w:r>
      <w:r>
        <w:rPr>
          <w:highlight w:val="lightGray"/>
        </w:rPr>
        <w:t xml:space="preserve"> the total quantity of the delivery, the appropriate fraction of the quantity, and the price per unit of quantity.</w:t>
      </w:r>
    </w:p>
    <w:p w14:paraId="45F661E7" w14:textId="77777777" w:rsidR="001C55B7" w:rsidRDefault="001C55B7" w:rsidP="001C55B7">
      <w:pPr>
        <w:ind w:left="720"/>
        <w:rPr>
          <w:highlight w:val="lightGray"/>
        </w:rPr>
      </w:pPr>
      <w:r>
        <w:rPr>
          <w:highlight w:val="lightGray"/>
        </w:rPr>
        <w:t xml:space="preserve">(Amended 1989, </w:t>
      </w:r>
      <w:r>
        <w:rPr>
          <w:b/>
          <w:highlight w:val="lightGray"/>
        </w:rPr>
        <w:t>and 20XX</w:t>
      </w:r>
      <w:r>
        <w:rPr>
          <w:highlight w:val="lightGray"/>
        </w:rPr>
        <w:t>)</w:t>
      </w:r>
    </w:p>
    <w:p w14:paraId="1816B7C2" w14:textId="77777777" w:rsidR="001C55B7" w:rsidRDefault="001C55B7" w:rsidP="001C55B7">
      <w:pPr>
        <w:spacing w:after="60"/>
        <w:ind w:left="360"/>
        <w:rPr>
          <w:highlight w:val="lightGray"/>
        </w:rPr>
      </w:pPr>
      <w:r>
        <w:rPr>
          <w:b/>
          <w:bCs/>
          <w:highlight w:val="lightGray"/>
        </w:rPr>
        <w:t xml:space="preserve">UR.2.2.  </w:t>
      </w:r>
      <w:r>
        <w:rPr>
          <w:b/>
          <w:bCs/>
          <w:strike/>
          <w:highlight w:val="lightGray"/>
        </w:rPr>
        <w:t>Printed Ticket.</w:t>
      </w:r>
      <w:r>
        <w:rPr>
          <w:highlight w:val="lightGray"/>
        </w:rPr>
        <w:t xml:space="preserve"> </w:t>
      </w:r>
      <w:r>
        <w:rPr>
          <w:b/>
          <w:highlight w:val="lightGray"/>
          <w:u w:val="single"/>
        </w:rPr>
        <w:t>Recorded Representation.</w:t>
      </w:r>
      <w:r>
        <w:rPr>
          <w:highlight w:val="lightGray"/>
        </w:rPr>
        <w:t xml:space="preserve"> – Any </w:t>
      </w:r>
      <w:r>
        <w:rPr>
          <w:b/>
          <w:strike/>
          <w:highlight w:val="lightGray"/>
        </w:rPr>
        <w:t>printed ticket issued</w:t>
      </w:r>
      <w:r>
        <w:rPr>
          <w:highlight w:val="lightGray"/>
        </w:rPr>
        <w:t xml:space="preserve"> </w:t>
      </w:r>
      <w:r>
        <w:rPr>
          <w:b/>
          <w:highlight w:val="lightGray"/>
          <w:u w:val="single"/>
        </w:rPr>
        <w:t>recorded representation created</w:t>
      </w:r>
      <w:r>
        <w:rPr>
          <w:highlight w:val="lightGray"/>
        </w:rPr>
        <w:t xml:space="preserve"> by a device of the computing type </w:t>
      </w:r>
      <w:r>
        <w:rPr>
          <w:b/>
          <w:strike/>
          <w:highlight w:val="lightGray"/>
        </w:rPr>
        <w:t>on</w:t>
      </w:r>
      <w:r>
        <w:rPr>
          <w:highlight w:val="lightGray"/>
        </w:rPr>
        <w:t xml:space="preserve"> which </w:t>
      </w:r>
      <w:r>
        <w:rPr>
          <w:b/>
          <w:strike/>
          <w:highlight w:val="lightGray"/>
        </w:rPr>
        <w:t>there is</w:t>
      </w:r>
      <w:r>
        <w:rPr>
          <w:strike/>
          <w:highlight w:val="lightGray"/>
        </w:rPr>
        <w:t xml:space="preserve"> </w:t>
      </w:r>
      <w:r>
        <w:rPr>
          <w:b/>
          <w:strike/>
          <w:highlight w:val="lightGray"/>
        </w:rPr>
        <w:t>printed</w:t>
      </w:r>
      <w:r>
        <w:rPr>
          <w:highlight w:val="lightGray"/>
        </w:rPr>
        <w:t xml:space="preserve"> </w:t>
      </w:r>
      <w:r>
        <w:rPr>
          <w:b/>
          <w:highlight w:val="lightGray"/>
          <w:u w:val="single"/>
        </w:rPr>
        <w:t>includes</w:t>
      </w:r>
      <w:r>
        <w:rPr>
          <w:highlight w:val="lightGray"/>
        </w:rPr>
        <w:t xml:space="preserve"> the total computed price, the total quantity, or the price per unit of quantity, shall also </w:t>
      </w:r>
      <w:r>
        <w:rPr>
          <w:b/>
          <w:strike/>
          <w:highlight w:val="lightGray"/>
        </w:rPr>
        <w:t>show</w:t>
      </w:r>
      <w:r>
        <w:rPr>
          <w:highlight w:val="lightGray"/>
        </w:rPr>
        <w:t xml:space="preserve"> </w:t>
      </w:r>
      <w:r>
        <w:rPr>
          <w:b/>
          <w:highlight w:val="lightGray"/>
          <w:u w:val="single"/>
        </w:rPr>
        <w:t>include</w:t>
      </w:r>
      <w:r>
        <w:rPr>
          <w:highlight w:val="lightGray"/>
        </w:rPr>
        <w:t xml:space="preserve"> the other two values</w:t>
      </w:r>
      <w:r>
        <w:rPr>
          <w:b/>
          <w:highlight w:val="lightGray"/>
        </w:rPr>
        <w:t xml:space="preserve"> </w:t>
      </w:r>
      <w:r>
        <w:rPr>
          <w:b/>
          <w:strike/>
          <w:highlight w:val="lightGray"/>
        </w:rPr>
        <w:t>(either printed or in clear hand script)</w:t>
      </w:r>
      <w:r>
        <w:rPr>
          <w:highlight w:val="lightGray"/>
        </w:rPr>
        <w:t>.</w:t>
      </w:r>
      <w:r>
        <w:rPr>
          <w:b/>
          <w:highlight w:val="lightGray"/>
          <w:u w:val="single"/>
        </w:rPr>
        <w:t xml:space="preserve"> and shall comply with G-S.5.6</w:t>
      </w:r>
      <w:r>
        <w:rPr>
          <w:highlight w:val="lightGray"/>
        </w:rPr>
        <w:t xml:space="preserve">.  </w:t>
      </w:r>
    </w:p>
    <w:p w14:paraId="3A9442FA" w14:textId="77777777" w:rsidR="001C55B7" w:rsidRDefault="001C55B7" w:rsidP="001C55B7">
      <w:pPr>
        <w:ind w:left="360"/>
        <w:rPr>
          <w:b/>
          <w:bCs/>
          <w:u w:val="single"/>
        </w:rPr>
      </w:pPr>
      <w:r>
        <w:rPr>
          <w:b/>
          <w:highlight w:val="lightGray"/>
          <w:u w:val="single"/>
        </w:rPr>
        <w:t>(</w:t>
      </w:r>
      <w:r>
        <w:rPr>
          <w:bCs/>
          <w:highlight w:val="lightGray"/>
        </w:rPr>
        <w:t xml:space="preserve">Amended 1989 </w:t>
      </w:r>
      <w:r>
        <w:rPr>
          <w:b/>
          <w:highlight w:val="lightGray"/>
          <w:u w:val="single"/>
        </w:rPr>
        <w:t>and 20XX)</w:t>
      </w:r>
    </w:p>
    <w:p w14:paraId="64DA3ED2" w14:textId="77777777" w:rsidR="001C55B7" w:rsidRDefault="001C55B7" w:rsidP="001C55B7">
      <w:pPr>
        <w:pStyle w:val="ItemHeading"/>
        <w:tabs>
          <w:tab w:val="clear" w:pos="900"/>
          <w:tab w:val="left" w:pos="1710"/>
        </w:tabs>
        <w:ind w:left="2160" w:hanging="2070"/>
      </w:pPr>
      <w:bookmarkStart w:id="239" w:name="_Toc111805332"/>
      <w:r>
        <w:t>B4: MFM-21.2</w:t>
      </w:r>
      <w:r>
        <w:tab/>
        <w:t>D</w:t>
      </w:r>
      <w:r>
        <w:tab/>
        <w:t xml:space="preserve">S.6. </w:t>
      </w:r>
      <w:r>
        <w:rPr>
          <w:strike/>
        </w:rPr>
        <w:t>Printer</w:t>
      </w:r>
      <w:r>
        <w:rPr>
          <w:u w:val="single"/>
        </w:rPr>
        <w:t>Recorded Representations.</w:t>
      </w:r>
      <w:r>
        <w:t xml:space="preserve">, UR.2.6. </w:t>
      </w:r>
      <w:r>
        <w:rPr>
          <w:strike/>
        </w:rPr>
        <w:t xml:space="preserve">Ticket Printer, Customer Ticket, </w:t>
      </w:r>
      <w:r>
        <w:t xml:space="preserve"> </w:t>
      </w:r>
      <w:r>
        <w:rPr>
          <w:u w:val="single"/>
        </w:rPr>
        <w:t>Recorded Representation.</w:t>
      </w:r>
      <w:r>
        <w:t xml:space="preserve">, </w:t>
      </w:r>
      <w:bookmarkStart w:id="240" w:name="_Toc23149624"/>
      <w:r>
        <w:t xml:space="preserve">UR.3.4. </w:t>
      </w:r>
      <w:r>
        <w:rPr>
          <w:strike/>
        </w:rPr>
        <w:t>Printed Ticket.</w:t>
      </w:r>
      <w:bookmarkEnd w:id="240"/>
      <w:r>
        <w:t xml:space="preserve"> </w:t>
      </w:r>
      <w:r>
        <w:rPr>
          <w:u w:val="single"/>
        </w:rPr>
        <w:t>Recorded Representation.</w:t>
      </w:r>
      <w:bookmarkEnd w:id="239"/>
    </w:p>
    <w:p w14:paraId="23A8DB80" w14:textId="77777777" w:rsidR="001C55B7" w:rsidRDefault="001C55B7" w:rsidP="001C55B7">
      <w:pPr>
        <w:pStyle w:val="BoldHeading"/>
        <w:keepNext/>
        <w:keepLines/>
      </w:pPr>
      <w:r>
        <w:t xml:space="preserve">Item Under Consideration: </w:t>
      </w:r>
    </w:p>
    <w:p w14:paraId="1FF995D8" w14:textId="77777777" w:rsidR="001C55B7" w:rsidRDefault="001C55B7" w:rsidP="001C55B7">
      <w:pPr>
        <w:rPr>
          <w:b/>
        </w:rPr>
      </w:pPr>
      <w:r>
        <w:t>Amend Handbook 44, Mass Flow Meter Code as follows</w:t>
      </w:r>
      <w:r>
        <w:rPr>
          <w:b/>
        </w:rPr>
        <w:t>:</w:t>
      </w:r>
    </w:p>
    <w:p w14:paraId="44F638DD" w14:textId="77777777" w:rsidR="001C55B7" w:rsidRDefault="001C55B7" w:rsidP="001C55B7">
      <w:pPr>
        <w:ind w:left="360"/>
      </w:pPr>
      <w:bookmarkStart w:id="241" w:name="_Toc23149592"/>
      <w:r>
        <w:rPr>
          <w:b/>
          <w:bCs/>
        </w:rPr>
        <w:lastRenderedPageBreak/>
        <w:t>S.6.</w:t>
      </w:r>
      <w:r>
        <w:rPr>
          <w:b/>
          <w:bCs/>
        </w:rPr>
        <w:tab/>
      </w:r>
      <w:r>
        <w:rPr>
          <w:b/>
          <w:bCs/>
          <w:strike/>
        </w:rPr>
        <w:t>Printer.</w:t>
      </w:r>
      <w:bookmarkEnd w:id="241"/>
      <w:r>
        <w:t xml:space="preserve"> </w:t>
      </w:r>
      <w:r>
        <w:rPr>
          <w:b/>
          <w:u w:val="single"/>
        </w:rPr>
        <w:t xml:space="preserve">Recording Element </w:t>
      </w:r>
      <w:r>
        <w:t xml:space="preserve">– When an assembly is equipped with means for </w:t>
      </w:r>
      <w:r>
        <w:rPr>
          <w:b/>
          <w:strike/>
        </w:rPr>
        <w:t>printing</w:t>
      </w:r>
      <w:r>
        <w:rPr>
          <w:strike/>
        </w:rPr>
        <w:t xml:space="preserve"> </w:t>
      </w:r>
      <w:r>
        <w:rPr>
          <w:b/>
          <w:u w:val="single"/>
        </w:rPr>
        <w:t>recording</w:t>
      </w:r>
      <w:r>
        <w:t xml:space="preserve"> the measured quantity, the following conditions apply:</w:t>
      </w:r>
    </w:p>
    <w:p w14:paraId="34F0555F" w14:textId="77777777" w:rsidR="001C55B7" w:rsidRDefault="001C55B7" w:rsidP="00CC6830">
      <w:pPr>
        <w:numPr>
          <w:ilvl w:val="0"/>
          <w:numId w:val="48"/>
        </w:numPr>
        <w:tabs>
          <w:tab w:val="clear" w:pos="1080"/>
          <w:tab w:val="num" w:pos="1710"/>
        </w:tabs>
        <w:ind w:left="990"/>
      </w:pPr>
      <w:r>
        <w:t>the scale interval shall be the same as that of the indicator;</w:t>
      </w:r>
    </w:p>
    <w:p w14:paraId="0307E440" w14:textId="77777777" w:rsidR="001C55B7" w:rsidRDefault="001C55B7" w:rsidP="00CC6830">
      <w:pPr>
        <w:numPr>
          <w:ilvl w:val="0"/>
          <w:numId w:val="48"/>
        </w:numPr>
        <w:tabs>
          <w:tab w:val="clear" w:pos="1080"/>
          <w:tab w:val="num" w:pos="1710"/>
        </w:tabs>
        <w:ind w:left="990"/>
      </w:pPr>
      <w:r>
        <w:t xml:space="preserve">the value of the </w:t>
      </w:r>
      <w:r>
        <w:rPr>
          <w:b/>
          <w:strike/>
        </w:rPr>
        <w:t>printed</w:t>
      </w:r>
      <w:r>
        <w:t xml:space="preserve"> </w:t>
      </w:r>
      <w:r>
        <w:rPr>
          <w:b/>
          <w:u w:val="single"/>
        </w:rPr>
        <w:t>recorded</w:t>
      </w:r>
      <w:r>
        <w:t xml:space="preserve"> quantity shall be the same value as the indicated quantity;</w:t>
      </w:r>
    </w:p>
    <w:p w14:paraId="60CC0A58" w14:textId="77777777" w:rsidR="001C55B7" w:rsidRDefault="001C55B7" w:rsidP="00CC6830">
      <w:pPr>
        <w:numPr>
          <w:ilvl w:val="0"/>
          <w:numId w:val="48"/>
        </w:numPr>
        <w:tabs>
          <w:tab w:val="clear" w:pos="1080"/>
          <w:tab w:val="num" w:pos="1710"/>
        </w:tabs>
        <w:spacing w:after="120"/>
        <w:ind w:left="990"/>
        <w:rPr>
          <w:i/>
        </w:rPr>
      </w:pPr>
      <w:r>
        <w:rPr>
          <w:i/>
        </w:rPr>
        <w:t xml:space="preserve">the </w:t>
      </w:r>
      <w:r>
        <w:rPr>
          <w:b/>
          <w:i/>
          <w:strike/>
        </w:rPr>
        <w:t xml:space="preserve">printed </w:t>
      </w:r>
      <w:r>
        <w:rPr>
          <w:i/>
        </w:rPr>
        <w:t xml:space="preserve"> </w:t>
      </w:r>
      <w:r>
        <w:rPr>
          <w:b/>
          <w:i/>
          <w:u w:val="single"/>
        </w:rPr>
        <w:t>recorded</w:t>
      </w:r>
      <w:r>
        <w:rPr>
          <w:i/>
        </w:rPr>
        <w:t xml:space="preserve"> quantity shall also include the mass value if the mass is not the indicated quantity;</w:t>
      </w:r>
    </w:p>
    <w:p w14:paraId="0EB5BA6D" w14:textId="77777777" w:rsidR="001C55B7" w:rsidRDefault="001C55B7" w:rsidP="001C55B7">
      <w:pPr>
        <w:ind w:left="990"/>
      </w:pPr>
      <w:r>
        <w:rPr>
          <w:i/>
        </w:rPr>
        <w:t>[Nonretroactive as of January 1, 2021]</w:t>
      </w:r>
    </w:p>
    <w:p w14:paraId="6CBD93A7" w14:textId="77777777" w:rsidR="001C55B7" w:rsidRDefault="001C55B7" w:rsidP="00CC6830">
      <w:pPr>
        <w:numPr>
          <w:ilvl w:val="0"/>
          <w:numId w:val="48"/>
        </w:numPr>
        <w:tabs>
          <w:tab w:val="clear" w:pos="1080"/>
          <w:tab w:val="num" w:pos="1800"/>
        </w:tabs>
        <w:ind w:left="990"/>
      </w:pPr>
      <w:r>
        <w:t>a quantity for a delivery (other than an initial reference value) cannot be recorded until the measurement and delivery has been completed;</w:t>
      </w:r>
    </w:p>
    <w:p w14:paraId="3FD66661" w14:textId="77777777" w:rsidR="001C55B7" w:rsidRDefault="001C55B7" w:rsidP="00CC6830">
      <w:pPr>
        <w:numPr>
          <w:ilvl w:val="0"/>
          <w:numId w:val="48"/>
        </w:numPr>
        <w:tabs>
          <w:tab w:val="clear" w:pos="1080"/>
          <w:tab w:val="left" w:pos="1620"/>
          <w:tab w:val="num" w:pos="1980"/>
        </w:tabs>
        <w:ind w:left="990"/>
      </w:pPr>
      <w:r>
        <w:t xml:space="preserve">the </w:t>
      </w:r>
      <w:r>
        <w:rPr>
          <w:b/>
          <w:strike/>
        </w:rPr>
        <w:t>printer</w:t>
      </w:r>
      <w:r>
        <w:t xml:space="preserve"> </w:t>
      </w:r>
      <w:r>
        <w:rPr>
          <w:b/>
          <w:u w:val="single"/>
        </w:rPr>
        <w:t>recording element</w:t>
      </w:r>
      <w:r>
        <w:t xml:space="preserve"> is returned to zero when the resettable indicator is returned to zero; and</w:t>
      </w:r>
    </w:p>
    <w:p w14:paraId="1F2262B2" w14:textId="77777777" w:rsidR="001C55B7" w:rsidRDefault="001C55B7" w:rsidP="00CC6830">
      <w:pPr>
        <w:numPr>
          <w:ilvl w:val="0"/>
          <w:numId w:val="48"/>
        </w:numPr>
        <w:tabs>
          <w:tab w:val="clear" w:pos="1080"/>
          <w:tab w:val="left" w:pos="1620"/>
          <w:tab w:val="num" w:pos="1980"/>
        </w:tabs>
        <w:spacing w:after="60"/>
        <w:ind w:left="990"/>
      </w:pPr>
      <w:r>
        <w:t xml:space="preserve">the </w:t>
      </w:r>
      <w:r>
        <w:rPr>
          <w:b/>
          <w:strike/>
        </w:rPr>
        <w:t>printed</w:t>
      </w:r>
      <w:r>
        <w:t xml:space="preserve"> </w:t>
      </w:r>
      <w:r>
        <w:rPr>
          <w:b/>
          <w:u w:val="single"/>
        </w:rPr>
        <w:t>recorded</w:t>
      </w:r>
      <w:r>
        <w:t xml:space="preserve"> values shall meet the requirements applicable to the indicated values.</w:t>
      </w:r>
    </w:p>
    <w:p w14:paraId="0530F6C6" w14:textId="77777777" w:rsidR="001C55B7" w:rsidRDefault="001C55B7" w:rsidP="001C55B7">
      <w:pPr>
        <w:ind w:left="360"/>
      </w:pPr>
      <w:r>
        <w:t>(Amended 2016</w:t>
      </w:r>
      <w:r>
        <w:rPr>
          <w:b/>
          <w:u w:val="single"/>
        </w:rPr>
        <w:t>, and 20XX</w:t>
      </w:r>
      <w:r>
        <w:t>)</w:t>
      </w:r>
    </w:p>
    <w:p w14:paraId="4277AE92" w14:textId="77777777" w:rsidR="001C55B7" w:rsidRDefault="001C55B7" w:rsidP="001C55B7">
      <w:pPr>
        <w:spacing w:after="60"/>
        <w:ind w:left="630"/>
        <w:rPr>
          <w:b/>
        </w:rPr>
      </w:pPr>
      <w:bookmarkStart w:id="242" w:name="_Toc23149593"/>
      <w:r>
        <w:rPr>
          <w:b/>
          <w:bCs/>
        </w:rPr>
        <w:t>S.6.1.</w:t>
      </w:r>
      <w:r>
        <w:rPr>
          <w:b/>
          <w:bCs/>
        </w:rPr>
        <w:tab/>
      </w:r>
      <w:r>
        <w:rPr>
          <w:b/>
          <w:bCs/>
          <w:strike/>
        </w:rPr>
        <w:t>Printed Receipt</w:t>
      </w:r>
      <w:r>
        <w:rPr>
          <w:bCs/>
        </w:rPr>
        <w:t xml:space="preserve"> </w:t>
      </w:r>
      <w:r>
        <w:rPr>
          <w:b/>
          <w:bCs/>
          <w:u w:val="single"/>
        </w:rPr>
        <w:t>Recorded Representations</w:t>
      </w:r>
      <w:r>
        <w:rPr>
          <w:b/>
          <w:bCs/>
        </w:rPr>
        <w:t>.</w:t>
      </w:r>
      <w:bookmarkEnd w:id="242"/>
      <w:r>
        <w:t xml:space="preserve"> – </w:t>
      </w:r>
      <w:r>
        <w:rPr>
          <w:b/>
          <w:strike/>
        </w:rPr>
        <w:t>Any</w:t>
      </w:r>
      <w:r>
        <w:t xml:space="preserve"> </w:t>
      </w:r>
      <w:r>
        <w:rPr>
          <w:b/>
          <w:u w:val="single"/>
        </w:rPr>
        <w:t>When a quantity is</w:t>
      </w:r>
      <w:r>
        <w:t xml:space="preserve"> delivered, </w:t>
      </w:r>
      <w:r>
        <w:rPr>
          <w:b/>
          <w:strike/>
        </w:rPr>
        <w:t>printed quantity</w:t>
      </w:r>
      <w:r>
        <w:t xml:space="preserve"> </w:t>
      </w:r>
      <w:r>
        <w:rPr>
          <w:b/>
          <w:u w:val="single"/>
        </w:rPr>
        <w:t>the recorded representation</w:t>
      </w:r>
      <w:r>
        <w:t xml:space="preserve"> shall include an identification number, the time and date, and the name of the seller.  </w:t>
      </w:r>
      <w:r>
        <w:rPr>
          <w:bCs/>
        </w:rPr>
        <w:t>This information may be printed by the device or pre-printed on the ticket.</w:t>
      </w:r>
    </w:p>
    <w:p w14:paraId="0470EA10" w14:textId="77777777" w:rsidR="001C55B7" w:rsidRDefault="001C55B7" w:rsidP="001C55B7">
      <w:pPr>
        <w:ind w:left="630"/>
        <w:rPr>
          <w:b/>
          <w:bCs/>
          <w:u w:val="single"/>
        </w:rPr>
      </w:pPr>
      <w:r>
        <w:rPr>
          <w:b/>
          <w:bCs/>
          <w:u w:val="single"/>
        </w:rPr>
        <w:t>(Amended 20XX)</w:t>
      </w:r>
    </w:p>
    <w:p w14:paraId="7AD0252D" w14:textId="77777777" w:rsidR="001C55B7" w:rsidRDefault="001C55B7" w:rsidP="001C55B7">
      <w:r>
        <w:t>And</w:t>
      </w:r>
    </w:p>
    <w:p w14:paraId="1E2F267C" w14:textId="77777777" w:rsidR="001C55B7" w:rsidRDefault="001C55B7" w:rsidP="001C55B7">
      <w:pPr>
        <w:spacing w:after="60"/>
        <w:ind w:left="630"/>
      </w:pPr>
      <w:r>
        <w:rPr>
          <w:b/>
        </w:rPr>
        <w:t>UR.</w:t>
      </w:r>
      <w:r>
        <w:rPr>
          <w:b/>
          <w:highlight w:val="lightGray"/>
        </w:rPr>
        <w:t>3.3</w:t>
      </w:r>
      <w:r>
        <w:rPr>
          <w:b/>
        </w:rPr>
        <w:tab/>
      </w:r>
      <w:bookmarkStart w:id="243" w:name="_Hlk48568681"/>
      <w:r>
        <w:rPr>
          <w:b/>
          <w:strike/>
        </w:rPr>
        <w:t>Ticket Printer, Customer Ticket,</w:t>
      </w:r>
      <w:r>
        <w:t xml:space="preserve"> </w:t>
      </w:r>
      <w:r>
        <w:rPr>
          <w:b/>
          <w:u w:val="single"/>
        </w:rPr>
        <w:t>Recorded Representation</w:t>
      </w:r>
      <w:bookmarkEnd w:id="243"/>
      <w:r>
        <w:rPr>
          <w:b/>
        </w:rPr>
        <w:t>.</w:t>
      </w:r>
      <w:r>
        <w:rPr>
          <w:b/>
          <w:bCs/>
        </w:rPr>
        <w:t xml:space="preserve"> </w:t>
      </w:r>
      <w:r>
        <w:t xml:space="preserve">– Vehicle-Mounted metering systems shall be equipped with </w:t>
      </w:r>
      <w:r>
        <w:rPr>
          <w:b/>
          <w:strike/>
        </w:rPr>
        <w:t>a ticket printer which shall be used for</w:t>
      </w:r>
      <w:r>
        <w:t xml:space="preserve"> </w:t>
      </w:r>
      <w:r>
        <w:rPr>
          <w:b/>
          <w:u w:val="single"/>
        </w:rPr>
        <w:t xml:space="preserve">means to record </w:t>
      </w:r>
      <w:r>
        <w:t xml:space="preserve">all sales where product is delivered through the meter </w:t>
      </w:r>
      <w:r>
        <w:rPr>
          <w:b/>
          <w:highlight w:val="lightGray"/>
          <w:u w:val="single"/>
        </w:rPr>
        <w:t>and shall comply with G-S.5.6</w:t>
      </w:r>
      <w:r>
        <w:t xml:space="preserve">.  A copy of the </w:t>
      </w:r>
      <w:r>
        <w:rPr>
          <w:b/>
          <w:strike/>
        </w:rPr>
        <w:t>ticket</w:t>
      </w:r>
      <w:r>
        <w:t xml:space="preserve"> </w:t>
      </w:r>
      <w:r>
        <w:rPr>
          <w:b/>
          <w:u w:val="single"/>
        </w:rPr>
        <w:t>recorded representation</w:t>
      </w:r>
      <w:r>
        <w:t xml:space="preserve"> issued by the device shall be </w:t>
      </w:r>
      <w:r>
        <w:rPr>
          <w:b/>
          <w:strike/>
        </w:rPr>
        <w:t>left with</w:t>
      </w:r>
      <w:r>
        <w:t xml:space="preserve"> </w:t>
      </w:r>
      <w:r>
        <w:rPr>
          <w:b/>
          <w:u w:val="single"/>
        </w:rPr>
        <w:t>provided to</w:t>
      </w:r>
      <w:r>
        <w:t xml:space="preserve"> the customer at the time of delivery or as otherwise specified by the customer.</w:t>
      </w:r>
    </w:p>
    <w:p w14:paraId="11E435B2" w14:textId="77777777" w:rsidR="001C55B7" w:rsidRDefault="001C55B7" w:rsidP="001C55B7">
      <w:pPr>
        <w:ind w:left="630"/>
      </w:pPr>
      <w:r>
        <w:t>(Added 199</w:t>
      </w:r>
      <w:r>
        <w:rPr>
          <w:strike/>
        </w:rPr>
        <w:t>3</w:t>
      </w:r>
      <w:r>
        <w:t xml:space="preserve">4) </w:t>
      </w:r>
      <w:r>
        <w:rPr>
          <w:highlight w:val="lightGray"/>
        </w:rPr>
        <w:t>(</w:t>
      </w:r>
      <w:r>
        <w:rPr>
          <w:b/>
          <w:bCs/>
          <w:highlight w:val="lightGray"/>
          <w:u w:val="single"/>
        </w:rPr>
        <w:t>Amended</w:t>
      </w:r>
      <w:r>
        <w:rPr>
          <w:highlight w:val="lightGray"/>
        </w:rPr>
        <w:t xml:space="preserve"> </w:t>
      </w:r>
      <w:r>
        <w:rPr>
          <w:b/>
          <w:highlight w:val="lightGray"/>
          <w:u w:val="single"/>
        </w:rPr>
        <w:t>20XX</w:t>
      </w:r>
      <w:r>
        <w:rPr>
          <w:highlight w:val="lightGray"/>
        </w:rPr>
        <w:t>)</w:t>
      </w:r>
    </w:p>
    <w:p w14:paraId="7AECAE8C" w14:textId="77777777" w:rsidR="001C55B7" w:rsidRDefault="001C55B7" w:rsidP="001C55B7">
      <w:pPr>
        <w:rPr>
          <w:b/>
          <w:bCs/>
        </w:rPr>
      </w:pPr>
      <w:r>
        <w:rPr>
          <w:b/>
          <w:bCs/>
        </w:rPr>
        <w:t>…</w:t>
      </w:r>
    </w:p>
    <w:p w14:paraId="64F13C99" w14:textId="77777777" w:rsidR="001C55B7" w:rsidRDefault="001C55B7" w:rsidP="001C55B7">
      <w:pPr>
        <w:spacing w:after="60"/>
        <w:ind w:left="720"/>
      </w:pPr>
      <w:bookmarkStart w:id="244" w:name="_Hlk48568697"/>
      <w:r>
        <w:rPr>
          <w:b/>
          <w:bCs/>
        </w:rPr>
        <w:t>UR.3.4.</w:t>
      </w:r>
      <w:r>
        <w:rPr>
          <w:b/>
          <w:bCs/>
        </w:rPr>
        <w:tab/>
      </w:r>
      <w:r>
        <w:rPr>
          <w:b/>
          <w:bCs/>
          <w:strike/>
        </w:rPr>
        <w:t>Printed Ticket.</w:t>
      </w:r>
      <w:r>
        <w:t xml:space="preserve"> </w:t>
      </w:r>
      <w:r>
        <w:rPr>
          <w:b/>
          <w:u w:val="single"/>
        </w:rPr>
        <w:t>Recorded Representation.</w:t>
      </w:r>
      <w:r>
        <w:t xml:space="preserve"> </w:t>
      </w:r>
      <w:bookmarkEnd w:id="244"/>
      <w:r>
        <w:t xml:space="preserve">– The total price, the total quantity of the delivery, and the price per unit shall be </w:t>
      </w:r>
      <w:r>
        <w:rPr>
          <w:b/>
          <w:strike/>
          <w:highlight w:val="lightGray"/>
        </w:rPr>
        <w:t>printed</w:t>
      </w:r>
      <w:r>
        <w:t xml:space="preserve"> </w:t>
      </w:r>
      <w:r>
        <w:rPr>
          <w:b/>
          <w:u w:val="single"/>
        </w:rPr>
        <w:t>provided</w:t>
      </w:r>
      <w:r>
        <w:t xml:space="preserve"> on any </w:t>
      </w:r>
      <w:r>
        <w:rPr>
          <w:b/>
          <w:strike/>
        </w:rPr>
        <w:t>ticket</w:t>
      </w:r>
      <w:r>
        <w:rPr>
          <w:strike/>
        </w:rPr>
        <w:t xml:space="preserve"> </w:t>
      </w:r>
      <w:r>
        <w:rPr>
          <w:b/>
          <w:u w:val="single"/>
        </w:rPr>
        <w:t>recorded representation</w:t>
      </w:r>
      <w:r>
        <w:t xml:space="preserve"> issued by a device of the computing type and containing any one of these values.</w:t>
      </w:r>
    </w:p>
    <w:p w14:paraId="15AEB0A5" w14:textId="77777777" w:rsidR="001C55B7" w:rsidRDefault="001C55B7" w:rsidP="001C55B7">
      <w:pPr>
        <w:pStyle w:val="NoSpacing"/>
        <w:spacing w:after="240"/>
        <w:ind w:left="720"/>
        <w:jc w:val="left"/>
        <w:rPr>
          <w:b/>
          <w:szCs w:val="20"/>
          <w:u w:val="single"/>
        </w:rPr>
      </w:pPr>
      <w:r>
        <w:t xml:space="preserve">(Added 1993) </w:t>
      </w:r>
      <w:r>
        <w:rPr>
          <w:b/>
          <w:u w:val="single"/>
        </w:rPr>
        <w:t>(Amended 20XX</w:t>
      </w:r>
      <w:r>
        <w:rPr>
          <w:b/>
          <w:szCs w:val="20"/>
          <w:u w:val="single"/>
        </w:rPr>
        <w:t>)</w:t>
      </w:r>
    </w:p>
    <w:p w14:paraId="69BB7578" w14:textId="77777777" w:rsidR="001C55B7" w:rsidRDefault="001C55B7" w:rsidP="001C55B7">
      <w:pPr>
        <w:pStyle w:val="ItemHeading"/>
        <w:tabs>
          <w:tab w:val="clear" w:pos="900"/>
          <w:tab w:val="left" w:pos="1710"/>
        </w:tabs>
        <w:ind w:left="2160" w:hanging="2160"/>
      </w:pPr>
      <w:bookmarkStart w:id="245" w:name="_Toc111805333"/>
      <w:r>
        <w:t>B4: CDL-21.1</w:t>
      </w:r>
      <w:r>
        <w:tab/>
        <w:t>D</w:t>
      </w:r>
      <w:r>
        <w:tab/>
        <w:t xml:space="preserve">S.1.4.1. </w:t>
      </w:r>
      <w:r>
        <w:rPr>
          <w:strike/>
        </w:rPr>
        <w:t>Printed Ticket</w:t>
      </w:r>
      <w:r>
        <w:rPr>
          <w:u w:val="single"/>
        </w:rPr>
        <w:t xml:space="preserve">Recorded Representations., </w:t>
      </w:r>
      <w:r>
        <w:t xml:space="preserve">UR.2.4.2. </w:t>
      </w:r>
      <w:r>
        <w:rPr>
          <w:strike/>
        </w:rPr>
        <w:t>Tickets or Invoices.</w:t>
      </w:r>
      <w:r>
        <w:t xml:space="preserve">  </w:t>
      </w:r>
      <w:r>
        <w:rPr>
          <w:u w:val="single"/>
        </w:rPr>
        <w:t>Recorded Representation.</w:t>
      </w:r>
      <w:bookmarkEnd w:id="245"/>
    </w:p>
    <w:p w14:paraId="57965A07" w14:textId="77777777" w:rsidR="001C55B7" w:rsidRDefault="001C55B7" w:rsidP="001C55B7">
      <w:pPr>
        <w:pStyle w:val="BoldHeading"/>
        <w:keepNext/>
        <w:keepLines/>
      </w:pPr>
      <w:r>
        <w:t xml:space="preserve">Item Under Consideration: </w:t>
      </w:r>
    </w:p>
    <w:p w14:paraId="3E08ABCA" w14:textId="77777777" w:rsidR="001C55B7" w:rsidRDefault="001C55B7" w:rsidP="001C55B7">
      <w:pPr>
        <w:rPr>
          <w:b/>
        </w:rPr>
      </w:pPr>
      <w:r>
        <w:t>Amend Handbook 44, Carbon Dioxide Liquid-Measuring Devices Code as follows</w:t>
      </w:r>
      <w:r>
        <w:rPr>
          <w:b/>
        </w:rPr>
        <w:t>:</w:t>
      </w:r>
    </w:p>
    <w:p w14:paraId="6DB337C7" w14:textId="77777777" w:rsidR="001C55B7" w:rsidRDefault="001C55B7" w:rsidP="001C55B7">
      <w:pPr>
        <w:spacing w:after="60"/>
        <w:ind w:left="360"/>
      </w:pPr>
      <w:r>
        <w:rPr>
          <w:b/>
          <w:bCs/>
        </w:rPr>
        <w:t xml:space="preserve">S.1.4.1. </w:t>
      </w:r>
      <w:r>
        <w:rPr>
          <w:b/>
          <w:bCs/>
          <w:strike/>
        </w:rPr>
        <w:t>Printed Ticket.</w:t>
      </w:r>
      <w:r>
        <w:t xml:space="preserve">  </w:t>
      </w:r>
      <w:r>
        <w:rPr>
          <w:b/>
          <w:u w:val="single"/>
        </w:rPr>
        <w:t>Recorded Representation</w:t>
      </w:r>
      <w:r>
        <w:t xml:space="preserve">– Any </w:t>
      </w:r>
      <w:r>
        <w:rPr>
          <w:b/>
          <w:strike/>
        </w:rPr>
        <w:t>printed ticket</w:t>
      </w:r>
      <w:r>
        <w:t xml:space="preserve"> </w:t>
      </w:r>
      <w:r>
        <w:rPr>
          <w:b/>
          <w:u w:val="single"/>
        </w:rPr>
        <w:t>recorded representation</w:t>
      </w:r>
      <w:r>
        <w:t xml:space="preserve"> issued by a device of the computing type </w:t>
      </w:r>
      <w:r>
        <w:rPr>
          <w:b/>
          <w:strike/>
        </w:rPr>
        <w:t>on</w:t>
      </w:r>
      <w:r>
        <w:t xml:space="preserve"> which </w:t>
      </w:r>
      <w:r>
        <w:rPr>
          <w:b/>
          <w:strike/>
        </w:rPr>
        <w:t>there is printed</w:t>
      </w:r>
      <w:r>
        <w:t xml:space="preserve"> </w:t>
      </w:r>
      <w:r>
        <w:rPr>
          <w:b/>
          <w:u w:val="single"/>
        </w:rPr>
        <w:t>includes</w:t>
      </w:r>
      <w:r>
        <w:t xml:space="preserve"> the total computed price shall </w:t>
      </w:r>
      <w:r>
        <w:rPr>
          <w:b/>
          <w:strike/>
        </w:rPr>
        <w:t>have printed clearly thereon</w:t>
      </w:r>
      <w:r>
        <w:rPr>
          <w:b/>
        </w:rPr>
        <w:t xml:space="preserve"> </w:t>
      </w:r>
      <w:r>
        <w:t xml:space="preserve">also </w:t>
      </w:r>
      <w:r>
        <w:rPr>
          <w:b/>
          <w:u w:val="single"/>
        </w:rPr>
        <w:t>include</w:t>
      </w:r>
      <w:r>
        <w:t xml:space="preserve"> the total quantity of the delivery and the price per unit.</w:t>
      </w:r>
    </w:p>
    <w:p w14:paraId="0F6FAD81" w14:textId="77777777" w:rsidR="001C55B7" w:rsidRDefault="001C55B7" w:rsidP="001C55B7">
      <w:pPr>
        <w:ind w:left="360"/>
        <w:rPr>
          <w:b/>
          <w:u w:val="single"/>
        </w:rPr>
      </w:pPr>
      <w:r>
        <w:rPr>
          <w:b/>
          <w:u w:val="single"/>
        </w:rPr>
        <w:t>(Amended 20XX)</w:t>
      </w:r>
    </w:p>
    <w:p w14:paraId="4A5FEA08" w14:textId="77777777" w:rsidR="001C55B7" w:rsidRDefault="001C55B7" w:rsidP="001C55B7">
      <w:pPr>
        <w:spacing w:after="60"/>
        <w:ind w:left="360"/>
      </w:pPr>
      <w:r>
        <w:rPr>
          <w:b/>
          <w:bCs/>
        </w:rPr>
        <w:t xml:space="preserve">UR.2.4.2.  </w:t>
      </w:r>
      <w:r>
        <w:rPr>
          <w:b/>
          <w:bCs/>
          <w:strike/>
        </w:rPr>
        <w:t>Tickets or Invoices</w:t>
      </w:r>
      <w:r>
        <w:rPr>
          <w:b/>
          <w:bCs/>
        </w:rPr>
        <w:t xml:space="preserve"> </w:t>
      </w:r>
      <w:r>
        <w:rPr>
          <w:b/>
          <w:bCs/>
          <w:u w:val="single"/>
        </w:rPr>
        <w:t>Recorded Representation</w:t>
      </w:r>
      <w:r>
        <w:rPr>
          <w:b/>
          <w:bCs/>
        </w:rPr>
        <w:t xml:space="preserve">. </w:t>
      </w:r>
      <w:r>
        <w:t xml:space="preserve">– Any </w:t>
      </w:r>
      <w:r>
        <w:rPr>
          <w:b/>
          <w:strike/>
        </w:rPr>
        <w:t>written invoice or printed ticket</w:t>
      </w:r>
      <w:r>
        <w:rPr>
          <w:strike/>
        </w:rPr>
        <w:t xml:space="preserve"> </w:t>
      </w:r>
      <w:r>
        <w:rPr>
          <w:b/>
          <w:u w:val="single"/>
        </w:rPr>
        <w:t xml:space="preserve">recorded representation </w:t>
      </w:r>
      <w:r>
        <w:t xml:space="preserve">based on a reading of a device that is equipped with an automatic temperature or density </w:t>
      </w:r>
      <w:r>
        <w:lastRenderedPageBreak/>
        <w:t xml:space="preserve">compensator shall </w:t>
      </w:r>
      <w:r>
        <w:rPr>
          <w:b/>
          <w:strike/>
        </w:rPr>
        <w:t>have shown thereon</w:t>
      </w:r>
      <w:r>
        <w:t xml:space="preserve"> </w:t>
      </w:r>
      <w:r>
        <w:rPr>
          <w:b/>
          <w:u w:val="single"/>
        </w:rPr>
        <w:t>include</w:t>
      </w:r>
      <w:r>
        <w:rPr>
          <w:b/>
        </w:rPr>
        <w:t xml:space="preserve"> </w:t>
      </w:r>
      <w:r>
        <w:t>that the quantity delivered has been temperature or density compensated.</w:t>
      </w:r>
    </w:p>
    <w:p w14:paraId="5CA20946" w14:textId="77777777" w:rsidR="001C55B7" w:rsidRDefault="001C55B7" w:rsidP="001C55B7">
      <w:pPr>
        <w:pStyle w:val="NoSpacing"/>
        <w:spacing w:after="240"/>
        <w:ind w:left="360"/>
        <w:jc w:val="left"/>
        <w:rPr>
          <w:b/>
          <w:szCs w:val="20"/>
          <w:u w:val="single"/>
        </w:rPr>
      </w:pPr>
      <w:r>
        <w:rPr>
          <w:b/>
          <w:u w:val="single"/>
        </w:rPr>
        <w:t>(Amended 20XX</w:t>
      </w:r>
      <w:r>
        <w:rPr>
          <w:b/>
          <w:szCs w:val="20"/>
          <w:u w:val="single"/>
        </w:rPr>
        <w:t>)</w:t>
      </w:r>
    </w:p>
    <w:p w14:paraId="4F4AB080" w14:textId="77777777" w:rsidR="001C55B7" w:rsidRDefault="001C55B7" w:rsidP="001C55B7">
      <w:pPr>
        <w:pStyle w:val="ItemHeading"/>
        <w:tabs>
          <w:tab w:val="clear" w:pos="900"/>
          <w:tab w:val="left" w:pos="1710"/>
        </w:tabs>
        <w:ind w:left="2160" w:hanging="2160"/>
      </w:pPr>
      <w:bookmarkStart w:id="246" w:name="_Toc111805334"/>
      <w:r>
        <w:t>B4: HGM-21.1</w:t>
      </w:r>
      <w:r>
        <w:tab/>
        <w:t>D</w:t>
      </w:r>
      <w:r>
        <w:tab/>
        <w:t>S.2.6. Recorded Representations, Point of Sale Systems., S.6. Printer. Recording Element., UR.3.2. Vehicle-mounted Measuring Systems Ticket Printer Recording Element., UR.3.3. Printed Ticket. Recorded Representation.</w:t>
      </w:r>
      <w:bookmarkEnd w:id="246"/>
    </w:p>
    <w:p w14:paraId="7F61F1D1" w14:textId="77777777" w:rsidR="001C55B7" w:rsidRDefault="001C55B7" w:rsidP="001C55B7">
      <w:pPr>
        <w:pStyle w:val="BoldHeading"/>
        <w:keepNext/>
        <w:keepLines/>
      </w:pPr>
      <w:r>
        <w:t>Item Under Consideration:</w:t>
      </w:r>
    </w:p>
    <w:p w14:paraId="6B86DE87" w14:textId="77777777" w:rsidR="001C55B7" w:rsidRDefault="001C55B7" w:rsidP="001C55B7">
      <w:pPr>
        <w:rPr>
          <w:b/>
        </w:rPr>
      </w:pPr>
      <w:r>
        <w:t>Amend Handbook 44, Hydrogen Gas-Measuring Devices Code as follows</w:t>
      </w:r>
      <w:r>
        <w:rPr>
          <w:b/>
        </w:rPr>
        <w:t>:</w:t>
      </w:r>
    </w:p>
    <w:p w14:paraId="3013C7C5" w14:textId="77777777" w:rsidR="001C55B7" w:rsidRDefault="001C55B7" w:rsidP="001C55B7">
      <w:pPr>
        <w:ind w:left="360"/>
      </w:pPr>
      <w:r>
        <w:rPr>
          <w:b/>
          <w:bCs/>
        </w:rPr>
        <w:t>S.2.6.</w:t>
      </w:r>
      <w:r>
        <w:rPr>
          <w:b/>
          <w:bCs/>
        </w:rPr>
        <w:tab/>
        <w:t xml:space="preserve">Recorded Representations, Point of Sale Systems. </w:t>
      </w:r>
      <w:r>
        <w:t xml:space="preserve">– A </w:t>
      </w:r>
      <w:r>
        <w:rPr>
          <w:b/>
          <w:strike/>
        </w:rPr>
        <w:t>printed</w:t>
      </w:r>
      <w:r>
        <w:t xml:space="preserve"> receipt shall be available through a built-in or separate recording element for transactions conducted with point-of-sale systems or devices activated by debit cards, credit cards, and/or cash. The </w:t>
      </w:r>
      <w:r>
        <w:rPr>
          <w:b/>
          <w:strike/>
        </w:rPr>
        <w:t>printed</w:t>
      </w:r>
      <w:r>
        <w:t xml:space="preserve"> receipt shall contain the following information for products delivered by the dispenser:</w:t>
      </w:r>
    </w:p>
    <w:p w14:paraId="01E3AB9C" w14:textId="77777777" w:rsidR="001C55B7" w:rsidRDefault="001C55B7" w:rsidP="00CC6830">
      <w:pPr>
        <w:numPr>
          <w:ilvl w:val="0"/>
          <w:numId w:val="49"/>
        </w:numPr>
        <w:ind w:left="1080"/>
      </w:pPr>
      <w:r>
        <w:t>the total mass of the delivery;</w:t>
      </w:r>
    </w:p>
    <w:p w14:paraId="163B2763" w14:textId="77777777" w:rsidR="001C55B7" w:rsidRDefault="001C55B7" w:rsidP="00CC6830">
      <w:pPr>
        <w:numPr>
          <w:ilvl w:val="0"/>
          <w:numId w:val="49"/>
        </w:numPr>
        <w:ind w:left="1080"/>
      </w:pPr>
      <w:r>
        <w:t>the unit price;</w:t>
      </w:r>
    </w:p>
    <w:p w14:paraId="7662BEC8" w14:textId="77777777" w:rsidR="001C55B7" w:rsidRDefault="001C55B7" w:rsidP="00CC6830">
      <w:pPr>
        <w:numPr>
          <w:ilvl w:val="0"/>
          <w:numId w:val="49"/>
        </w:numPr>
        <w:ind w:left="1080"/>
      </w:pPr>
      <w:r>
        <w:t>the total computed price; and</w:t>
      </w:r>
    </w:p>
    <w:p w14:paraId="453DE9E1" w14:textId="77777777" w:rsidR="001C55B7" w:rsidRDefault="001C55B7" w:rsidP="00CC6830">
      <w:pPr>
        <w:numPr>
          <w:ilvl w:val="0"/>
          <w:numId w:val="49"/>
        </w:numPr>
        <w:spacing w:after="60"/>
        <w:ind w:left="1080"/>
      </w:pPr>
      <w:r>
        <w:t>the product identity by name, symbol, abbreviation, or code number.</w:t>
      </w:r>
    </w:p>
    <w:p w14:paraId="734233E1" w14:textId="77777777" w:rsidR="001C55B7" w:rsidRDefault="001C55B7" w:rsidP="001C55B7">
      <w:pPr>
        <w:ind w:left="360"/>
        <w:rPr>
          <w:b/>
          <w:u w:val="single"/>
        </w:rPr>
      </w:pPr>
      <w:r>
        <w:rPr>
          <w:b/>
          <w:u w:val="single"/>
        </w:rPr>
        <w:t>(Amended 20XX)</w:t>
      </w:r>
    </w:p>
    <w:p w14:paraId="4DCD2218" w14:textId="77777777" w:rsidR="001C55B7" w:rsidRDefault="001C55B7" w:rsidP="001C55B7">
      <w:pPr>
        <w:rPr>
          <w:b/>
          <w:u w:val="single"/>
        </w:rPr>
      </w:pPr>
      <w:r>
        <w:rPr>
          <w:b/>
          <w:u w:val="single"/>
        </w:rPr>
        <w:t>…</w:t>
      </w:r>
    </w:p>
    <w:p w14:paraId="51A1C72A" w14:textId="77777777" w:rsidR="001C55B7" w:rsidRDefault="001C55B7" w:rsidP="001C55B7">
      <w:pPr>
        <w:spacing w:after="60"/>
      </w:pPr>
      <w:bookmarkStart w:id="247" w:name="_Toc22715585"/>
      <w:r>
        <w:rPr>
          <w:b/>
          <w:bCs/>
        </w:rPr>
        <w:t>S.6.</w:t>
      </w:r>
      <w:r>
        <w:rPr>
          <w:b/>
          <w:bCs/>
        </w:rPr>
        <w:tab/>
      </w:r>
      <w:r>
        <w:rPr>
          <w:b/>
          <w:bCs/>
          <w:strike/>
        </w:rPr>
        <w:t>Printer.</w:t>
      </w:r>
      <w:bookmarkEnd w:id="247"/>
      <w:r>
        <w:t xml:space="preserve"> </w:t>
      </w:r>
      <w:r>
        <w:rPr>
          <w:b/>
          <w:u w:val="single"/>
        </w:rPr>
        <w:t>Recording Element</w:t>
      </w:r>
      <w:r>
        <w:t xml:space="preserve"> – When an assembly is equipped with means for </w:t>
      </w:r>
      <w:r>
        <w:rPr>
          <w:b/>
          <w:strike/>
        </w:rPr>
        <w:t>printing</w:t>
      </w:r>
      <w:r>
        <w:rPr>
          <w:strike/>
        </w:rPr>
        <w:t xml:space="preserve"> </w:t>
      </w:r>
      <w:r>
        <w:rPr>
          <w:b/>
          <w:u w:val="single"/>
        </w:rPr>
        <w:t>recording</w:t>
      </w:r>
      <w:r>
        <w:t xml:space="preserve"> the measured quantity, the </w:t>
      </w:r>
      <w:r>
        <w:rPr>
          <w:b/>
          <w:strike/>
        </w:rPr>
        <w:t>printed</w:t>
      </w:r>
      <w:r>
        <w:t xml:space="preserve"> </w:t>
      </w:r>
      <w:r>
        <w:rPr>
          <w:b/>
          <w:u w:val="single"/>
        </w:rPr>
        <w:t>recorded</w:t>
      </w:r>
      <w:r>
        <w:t xml:space="preserve"> information must agree with the indications on the dispenser for the transaction and the </w:t>
      </w:r>
      <w:r>
        <w:rPr>
          <w:b/>
          <w:strike/>
        </w:rPr>
        <w:t>printed</w:t>
      </w:r>
      <w:r>
        <w:t xml:space="preserve"> </w:t>
      </w:r>
      <w:r>
        <w:rPr>
          <w:b/>
          <w:u w:val="single"/>
        </w:rPr>
        <w:t>recorded</w:t>
      </w:r>
      <w:r>
        <w:t xml:space="preserve"> values shall be clearly defined.</w:t>
      </w:r>
    </w:p>
    <w:p w14:paraId="466264EF" w14:textId="77777777" w:rsidR="001C55B7" w:rsidRDefault="001C55B7" w:rsidP="001C55B7">
      <w:pPr>
        <w:rPr>
          <w:b/>
          <w:u w:val="single"/>
        </w:rPr>
      </w:pPr>
      <w:r>
        <w:rPr>
          <w:b/>
          <w:u w:val="single"/>
        </w:rPr>
        <w:t>(Amended 20XX)</w:t>
      </w:r>
    </w:p>
    <w:p w14:paraId="47C6F406" w14:textId="77777777" w:rsidR="001C55B7" w:rsidRDefault="001C55B7" w:rsidP="001C55B7">
      <w:pPr>
        <w:spacing w:after="60"/>
        <w:ind w:left="360"/>
        <w:rPr>
          <w:b/>
          <w:strike/>
        </w:rPr>
      </w:pPr>
      <w:bookmarkStart w:id="248" w:name="_Toc22715586"/>
      <w:r>
        <w:rPr>
          <w:b/>
          <w:bCs/>
        </w:rPr>
        <w:t>S.6.1.</w:t>
      </w:r>
      <w:r>
        <w:rPr>
          <w:b/>
          <w:bCs/>
        </w:rPr>
        <w:tab/>
      </w:r>
      <w:r>
        <w:rPr>
          <w:b/>
          <w:bCs/>
          <w:strike/>
        </w:rPr>
        <w:t>Printed Receipt.</w:t>
      </w:r>
      <w:bookmarkEnd w:id="248"/>
      <w:r>
        <w:t xml:space="preserve"> </w:t>
      </w:r>
      <w:r>
        <w:rPr>
          <w:b/>
          <w:u w:val="single"/>
        </w:rPr>
        <w:t>Recorded Representation</w:t>
      </w:r>
      <w:r>
        <w:t xml:space="preserve"> – </w:t>
      </w:r>
      <w:r>
        <w:rPr>
          <w:b/>
          <w:strike/>
        </w:rPr>
        <w:t>Any</w:t>
      </w:r>
      <w:r>
        <w:rPr>
          <w:b/>
        </w:rPr>
        <w:t xml:space="preserve"> </w:t>
      </w:r>
      <w:r>
        <w:rPr>
          <w:b/>
          <w:u w:val="single"/>
        </w:rPr>
        <w:t>When a quantity is</w:t>
      </w:r>
      <w:r>
        <w:rPr>
          <w:b/>
        </w:rPr>
        <w:t xml:space="preserve"> delivered,</w:t>
      </w:r>
      <w:r>
        <w:t xml:space="preserve"> </w:t>
      </w:r>
      <w:r>
        <w:rPr>
          <w:b/>
          <w:strike/>
        </w:rPr>
        <w:t>printed quantity</w:t>
      </w:r>
      <w:r>
        <w:t xml:space="preserve"> </w:t>
      </w:r>
      <w:r>
        <w:rPr>
          <w:b/>
          <w:u w:val="single"/>
        </w:rPr>
        <w:t>the recorded representation</w:t>
      </w:r>
      <w:r>
        <w:t xml:space="preserve"> shall include an identification number, the time and date, and the name of the seller.  </w:t>
      </w:r>
      <w:r>
        <w:rPr>
          <w:b/>
          <w:strike/>
        </w:rPr>
        <w:t>This information may be printed by the device or pre- printed on the ticket.</w:t>
      </w:r>
    </w:p>
    <w:p w14:paraId="368C63CB" w14:textId="77777777" w:rsidR="001C55B7" w:rsidRDefault="001C55B7" w:rsidP="001C55B7">
      <w:pPr>
        <w:ind w:left="360"/>
        <w:rPr>
          <w:b/>
          <w:u w:val="single"/>
        </w:rPr>
      </w:pPr>
      <w:r>
        <w:rPr>
          <w:b/>
          <w:u w:val="single"/>
        </w:rPr>
        <w:t>(Amended 20XX)</w:t>
      </w:r>
    </w:p>
    <w:p w14:paraId="42DD45E0" w14:textId="77777777" w:rsidR="001C55B7" w:rsidRDefault="001C55B7" w:rsidP="001C55B7">
      <w:pPr>
        <w:rPr>
          <w:bCs/>
        </w:rPr>
      </w:pPr>
      <w:r>
        <w:rPr>
          <w:bCs/>
        </w:rPr>
        <w:t>And</w:t>
      </w:r>
    </w:p>
    <w:p w14:paraId="3DCE8821" w14:textId="77777777" w:rsidR="001C55B7" w:rsidRDefault="001C55B7" w:rsidP="001C55B7">
      <w:pPr>
        <w:spacing w:after="60"/>
        <w:ind w:left="360"/>
        <w:rPr>
          <w:b/>
          <w:bCs/>
        </w:rPr>
      </w:pPr>
      <w:r>
        <w:rPr>
          <w:b/>
          <w:bCs/>
        </w:rPr>
        <w:t>UR.3.2.</w:t>
      </w:r>
      <w:r>
        <w:rPr>
          <w:b/>
          <w:bCs/>
        </w:rPr>
        <w:tab/>
        <w:t xml:space="preserve">Vehicle-mounted Measuring Systems </w:t>
      </w:r>
      <w:r>
        <w:rPr>
          <w:b/>
          <w:bCs/>
          <w:strike/>
        </w:rPr>
        <w:t>Ticket Printer</w:t>
      </w:r>
      <w:r>
        <w:rPr>
          <w:b/>
          <w:bCs/>
        </w:rPr>
        <w:t xml:space="preserve"> </w:t>
      </w:r>
      <w:r>
        <w:rPr>
          <w:b/>
          <w:bCs/>
          <w:u w:val="single"/>
        </w:rPr>
        <w:t>Recording Element</w:t>
      </w:r>
      <w:r>
        <w:rPr>
          <w:b/>
          <w:bCs/>
        </w:rPr>
        <w:t>.</w:t>
      </w:r>
    </w:p>
    <w:p w14:paraId="37492717" w14:textId="77777777" w:rsidR="001C55B7" w:rsidRDefault="001C55B7" w:rsidP="001C55B7">
      <w:pPr>
        <w:ind w:left="360"/>
        <w:rPr>
          <w:b/>
          <w:bCs/>
        </w:rPr>
      </w:pPr>
      <w:r>
        <w:rPr>
          <w:b/>
          <w:bCs/>
        </w:rPr>
        <w:t>(</w:t>
      </w:r>
      <w:r>
        <w:rPr>
          <w:b/>
          <w:bCs/>
          <w:u w:val="single"/>
        </w:rPr>
        <w:t>Amended 20XX</w:t>
      </w:r>
      <w:r>
        <w:rPr>
          <w:b/>
          <w:bCs/>
        </w:rPr>
        <w:t>)</w:t>
      </w:r>
    </w:p>
    <w:p w14:paraId="0C6D73AD" w14:textId="77777777" w:rsidR="001C55B7" w:rsidRDefault="001C55B7" w:rsidP="001C55B7">
      <w:pPr>
        <w:spacing w:after="60"/>
        <w:ind w:left="720"/>
      </w:pPr>
      <w:r>
        <w:rPr>
          <w:b/>
        </w:rPr>
        <w:t xml:space="preserve">UR.3.2.1. </w:t>
      </w:r>
      <w:r>
        <w:rPr>
          <w:b/>
          <w:strike/>
        </w:rPr>
        <w:t>Customer Ticket</w:t>
      </w:r>
      <w:r>
        <w:rPr>
          <w:b/>
        </w:rPr>
        <w:t xml:space="preserve"> </w:t>
      </w:r>
      <w:r>
        <w:rPr>
          <w:b/>
          <w:u w:val="single"/>
        </w:rPr>
        <w:t>Recording Element.</w:t>
      </w:r>
      <w:r>
        <w:rPr>
          <w:b/>
          <w:bCs/>
        </w:rPr>
        <w:t xml:space="preserve"> </w:t>
      </w:r>
      <w:r>
        <w:t xml:space="preserve">– Vehicle-Mounted metering systems shall be equipped with </w:t>
      </w:r>
      <w:r>
        <w:rPr>
          <w:b/>
          <w:strike/>
        </w:rPr>
        <w:t>a ticket printer which shall be used for</w:t>
      </w:r>
      <w:r>
        <w:t xml:space="preserve"> </w:t>
      </w:r>
      <w:r>
        <w:rPr>
          <w:b/>
          <w:u w:val="single"/>
        </w:rPr>
        <w:t xml:space="preserve">means to record </w:t>
      </w:r>
      <w:r>
        <w:t xml:space="preserve">all sales where product is delivered through the device </w:t>
      </w:r>
      <w:r>
        <w:rPr>
          <w:b/>
          <w:highlight w:val="lightGray"/>
          <w:u w:val="single"/>
        </w:rPr>
        <w:t>and shall comply with G-S.5.6</w:t>
      </w:r>
      <w:r>
        <w:rPr>
          <w:highlight w:val="lightGray"/>
        </w:rPr>
        <w:t>.</w:t>
      </w:r>
      <w:r>
        <w:t xml:space="preserve">   A copy of the </w:t>
      </w:r>
      <w:r>
        <w:rPr>
          <w:b/>
          <w:strike/>
        </w:rPr>
        <w:t>ticket</w:t>
      </w:r>
      <w:r>
        <w:t xml:space="preserve"> </w:t>
      </w:r>
      <w:r>
        <w:rPr>
          <w:b/>
          <w:u w:val="single"/>
        </w:rPr>
        <w:t>recorded representation</w:t>
      </w:r>
      <w:r>
        <w:rPr>
          <w:b/>
        </w:rPr>
        <w:t xml:space="preserve"> </w:t>
      </w:r>
      <w:r>
        <w:t xml:space="preserve">issued by the device shall be </w:t>
      </w:r>
      <w:r>
        <w:rPr>
          <w:b/>
          <w:strike/>
        </w:rPr>
        <w:t>left with</w:t>
      </w:r>
      <w:r>
        <w:t xml:space="preserve"> </w:t>
      </w:r>
      <w:r>
        <w:rPr>
          <w:b/>
          <w:u w:val="single"/>
        </w:rPr>
        <w:t>provided to</w:t>
      </w:r>
      <w:r>
        <w:t xml:space="preserve"> the customer at the time of delivery or as otherwise specified by the customer.</w:t>
      </w:r>
    </w:p>
    <w:p w14:paraId="5DFB70EA" w14:textId="77777777" w:rsidR="001C55B7" w:rsidRDefault="001C55B7" w:rsidP="001C55B7">
      <w:pPr>
        <w:ind w:left="720"/>
      </w:pPr>
      <w:r>
        <w:t>(</w:t>
      </w:r>
      <w:r>
        <w:rPr>
          <w:b/>
          <w:u w:val="single"/>
        </w:rPr>
        <w:t>Amended 20XX</w:t>
      </w:r>
      <w:r>
        <w:t>)</w:t>
      </w:r>
    </w:p>
    <w:p w14:paraId="12279C46" w14:textId="77777777" w:rsidR="001C55B7" w:rsidRDefault="001C55B7" w:rsidP="001C55B7">
      <w:pPr>
        <w:rPr>
          <w:b/>
          <w:bCs/>
        </w:rPr>
      </w:pPr>
      <w:r>
        <w:rPr>
          <w:b/>
          <w:bCs/>
        </w:rPr>
        <w:t>…</w:t>
      </w:r>
    </w:p>
    <w:p w14:paraId="14A2E60D" w14:textId="77777777" w:rsidR="001C55B7" w:rsidRDefault="001C55B7" w:rsidP="001C55B7">
      <w:pPr>
        <w:spacing w:after="60"/>
        <w:ind w:left="360"/>
      </w:pPr>
      <w:r>
        <w:rPr>
          <w:b/>
          <w:bCs/>
        </w:rPr>
        <w:lastRenderedPageBreak/>
        <w:t>UR.3.3.</w:t>
      </w:r>
      <w:r>
        <w:rPr>
          <w:b/>
          <w:bCs/>
        </w:rPr>
        <w:tab/>
      </w:r>
      <w:r>
        <w:rPr>
          <w:b/>
          <w:bCs/>
          <w:strike/>
        </w:rPr>
        <w:t>Printed Ticket.</w:t>
      </w:r>
      <w:r>
        <w:t xml:space="preserve"> </w:t>
      </w:r>
      <w:r>
        <w:rPr>
          <w:b/>
          <w:u w:val="single"/>
        </w:rPr>
        <w:t>Recorded Representation.</w:t>
      </w:r>
      <w:r>
        <w:t xml:space="preserve"> – The total price, the total quantity of the delivery, and the price per unit shall be </w:t>
      </w:r>
      <w:r>
        <w:rPr>
          <w:b/>
          <w:bCs/>
          <w:strike/>
        </w:rPr>
        <w:t>printed</w:t>
      </w:r>
      <w:r>
        <w:t xml:space="preserve"> </w:t>
      </w:r>
      <w:r>
        <w:rPr>
          <w:b/>
          <w:bCs/>
          <w:highlight w:val="lightGray"/>
          <w:u w:val="single"/>
        </w:rPr>
        <w:t>provided</w:t>
      </w:r>
      <w:r>
        <w:rPr>
          <w:b/>
          <w:bCs/>
          <w:u w:val="single"/>
        </w:rPr>
        <w:t xml:space="preserve"> </w:t>
      </w:r>
      <w:r>
        <w:t xml:space="preserve">on any </w:t>
      </w:r>
      <w:r>
        <w:rPr>
          <w:b/>
          <w:bCs/>
          <w:strike/>
        </w:rPr>
        <w:t>ticket</w:t>
      </w:r>
      <w:r>
        <w:t xml:space="preserve"> </w:t>
      </w:r>
      <w:r>
        <w:rPr>
          <w:b/>
          <w:bCs/>
          <w:highlight w:val="lightGray"/>
          <w:u w:val="single"/>
        </w:rPr>
        <w:t>recorded representation</w:t>
      </w:r>
      <w:r>
        <w:t xml:space="preserve"> issued by a device of the computing type and containing any one of these values.</w:t>
      </w:r>
    </w:p>
    <w:p w14:paraId="4860322D" w14:textId="77777777" w:rsidR="001C55B7" w:rsidRDefault="001C55B7" w:rsidP="001C55B7">
      <w:pPr>
        <w:pStyle w:val="NoSpacing"/>
        <w:spacing w:after="240"/>
        <w:ind w:left="360"/>
        <w:jc w:val="left"/>
        <w:rPr>
          <w:b/>
          <w:szCs w:val="20"/>
          <w:u w:val="single"/>
        </w:rPr>
      </w:pPr>
      <w:r>
        <w:rPr>
          <w:strike/>
        </w:rPr>
        <w:t>(</w:t>
      </w:r>
      <w:r>
        <w:rPr>
          <w:strike/>
          <w:highlight w:val="lightGray"/>
        </w:rPr>
        <w:t>Added 1993)</w:t>
      </w:r>
      <w:r>
        <w:t xml:space="preserve"> </w:t>
      </w:r>
      <w:r>
        <w:rPr>
          <w:b/>
          <w:u w:val="single"/>
        </w:rPr>
        <w:t>(Amended 20XX</w:t>
      </w:r>
      <w:r>
        <w:rPr>
          <w:b/>
          <w:szCs w:val="20"/>
          <w:u w:val="single"/>
        </w:rPr>
        <w:t>)</w:t>
      </w:r>
    </w:p>
    <w:p w14:paraId="2D71BDB1" w14:textId="77777777" w:rsidR="001C55B7" w:rsidRDefault="001C55B7" w:rsidP="001C55B7">
      <w:pPr>
        <w:pStyle w:val="ItemHeading"/>
        <w:tabs>
          <w:tab w:val="clear" w:pos="900"/>
          <w:tab w:val="left" w:pos="1710"/>
        </w:tabs>
        <w:ind w:left="2160" w:hanging="2160"/>
      </w:pPr>
      <w:bookmarkStart w:id="249" w:name="_Toc111805335"/>
      <w:r>
        <w:t>B4: OTH-21.2</w:t>
      </w:r>
      <w:r>
        <w:tab/>
        <w:t>D</w:t>
      </w:r>
      <w:r>
        <w:tab/>
        <w:t>Appendix D - Definitions.: recorded representations, recording element.</w:t>
      </w:r>
      <w:bookmarkEnd w:id="249"/>
    </w:p>
    <w:p w14:paraId="7F8704DE" w14:textId="77777777" w:rsidR="001C55B7" w:rsidRDefault="001C55B7" w:rsidP="001C55B7">
      <w:pPr>
        <w:pStyle w:val="BoldHeading"/>
        <w:keepNext/>
        <w:keepLines/>
      </w:pPr>
      <w:r>
        <w:t>Item Under Consideration:</w:t>
      </w:r>
    </w:p>
    <w:p w14:paraId="79D2A31E" w14:textId="77777777" w:rsidR="001C55B7" w:rsidRDefault="001C55B7" w:rsidP="001C55B7">
      <w:pPr>
        <w:pStyle w:val="NoSpacing"/>
        <w:spacing w:after="240"/>
        <w:jc w:val="left"/>
        <w:rPr>
          <w:b/>
        </w:rPr>
      </w:pPr>
      <w:r>
        <w:t>Amend Handbook 44, Appendix D - Definitions as follows</w:t>
      </w:r>
      <w:r>
        <w:rPr>
          <w:b/>
        </w:rPr>
        <w:t>:</w:t>
      </w:r>
    </w:p>
    <w:p w14:paraId="20C8BA73" w14:textId="77777777" w:rsidR="001C55B7" w:rsidRDefault="001C55B7" w:rsidP="001C55B7">
      <w:pPr>
        <w:ind w:left="360"/>
      </w:pPr>
      <w:bookmarkStart w:id="250" w:name="_Toc527377951"/>
      <w:r>
        <w:rPr>
          <w:b/>
          <w:bCs/>
        </w:rPr>
        <w:t>recorded representation.</w:t>
      </w:r>
      <w:bookmarkEnd w:id="250"/>
      <w:r>
        <w:t xml:space="preserve"> </w:t>
      </w:r>
      <w:r>
        <w:rPr>
          <w:b/>
          <w:bCs/>
        </w:rPr>
        <w:t>–</w:t>
      </w:r>
      <w:r>
        <w:t xml:space="preserve"> The printed, embossed, </w:t>
      </w:r>
      <w:r>
        <w:rPr>
          <w:b/>
          <w:u w:val="single"/>
        </w:rPr>
        <w:t>electronic,</w:t>
      </w:r>
      <w:r>
        <w:t xml:space="preserve"> or other representation that is recorded as a quantity</w:t>
      </w:r>
      <w:r>
        <w:rPr>
          <w:b/>
          <w:u w:val="single"/>
        </w:rPr>
        <w:t>, unit price, total price, product identity or other information required</w:t>
      </w:r>
      <w:r>
        <w:t xml:space="preserve"> by a weighing or measuring device. [1.10</w:t>
      </w:r>
      <w:r>
        <w:rPr>
          <w:b/>
          <w:u w:val="single"/>
        </w:rPr>
        <w:t>, 2.20, 2.21, 2.22, 2.24, 2.25, 3.30, 3.31, 3.32, 3.33, 3.34, 3.35, 3.36, 3.37, 3.38, 3.39, 3.40, 5.54, 5.55, 5.56(a), 5.56(b), 5.57, 5.58, 5.60</w:t>
      </w:r>
      <w:r>
        <w:t>]</w:t>
      </w:r>
    </w:p>
    <w:p w14:paraId="24BB6CF0" w14:textId="4FA58DB1" w:rsidR="007F1ECC" w:rsidRDefault="001C55B7" w:rsidP="001C55B7">
      <w:pPr>
        <w:ind w:left="360"/>
        <w:rPr>
          <w:rFonts w:eastAsia="Times New Roman"/>
        </w:rPr>
      </w:pPr>
      <w:bookmarkStart w:id="251" w:name="_Toc527377952"/>
      <w:r>
        <w:rPr>
          <w:b/>
          <w:bCs/>
        </w:rPr>
        <w:t>recording element.</w:t>
      </w:r>
      <w:bookmarkEnd w:id="251"/>
      <w:r>
        <w:rPr>
          <w:b/>
          <w:bCs/>
        </w:rPr>
        <w:t xml:space="preserve"> –</w:t>
      </w:r>
      <w:r>
        <w:t xml:space="preserve"> An element incorporated in a weighing or measuring device by means of which </w:t>
      </w:r>
      <w:r>
        <w:rPr>
          <w:strike/>
        </w:rPr>
        <w:t>its</w:t>
      </w:r>
      <w:r>
        <w:t xml:space="preserve"> </w:t>
      </w:r>
      <w:r>
        <w:rPr>
          <w:b/>
          <w:bCs/>
          <w:u w:val="single"/>
        </w:rPr>
        <w:t>the device’s</w:t>
      </w:r>
      <w:r>
        <w:t xml:space="preserve"> performance relative to quantity or money value is permanently recorded </w:t>
      </w:r>
      <w:r>
        <w:rPr>
          <w:b/>
          <w:strike/>
          <w:u w:val="single"/>
        </w:rPr>
        <w:t>electronically or</w:t>
      </w:r>
      <w:r>
        <w:t xml:space="preserve"> on a tape, ticket, card, or the like, in the form of a printed, stamped, punched, or perforated representation </w:t>
      </w:r>
      <w:r>
        <w:rPr>
          <w:b/>
          <w:bCs/>
          <w:u w:val="single"/>
        </w:rPr>
        <w:t>or recorded electronically in instances where that option is permitted by specific code</w:t>
      </w:r>
      <w:r>
        <w:t>. [1.10,</w:t>
      </w:r>
      <w:r>
        <w:rPr>
          <w:b/>
          <w:u w:val="single"/>
        </w:rPr>
        <w:t xml:space="preserve"> 2.20,</w:t>
      </w:r>
      <w:r>
        <w:t xml:space="preserve"> 2.21</w:t>
      </w:r>
      <w:r>
        <w:rPr>
          <w:b/>
          <w:u w:val="single"/>
        </w:rPr>
        <w:t>, 2.22, 2.24, 2.25, 3.30, 3.31, 3.32, 3.33, 3.34, 3.35, 3.36, 3.37, 3.38, 3.39, 3.40, 5.54, 5.55, 5.56(a), 5.56(b), 5.57, 5.58, 5.60</w:t>
      </w:r>
      <w:r>
        <w:t>]</w:t>
      </w:r>
    </w:p>
    <w:p w14:paraId="454EEDC8" w14:textId="77777777" w:rsidR="007F1ECC" w:rsidRDefault="007F1ECC" w:rsidP="007F1ECC">
      <w:pPr>
        <w:keepNext/>
        <w:spacing w:after="0"/>
      </w:pPr>
      <w:r>
        <w:rPr>
          <w:b/>
        </w:rPr>
        <w:t>Previous Action:</w:t>
      </w:r>
    </w:p>
    <w:p w14:paraId="0004ED26" w14:textId="651C2C21" w:rsidR="007F1ECC" w:rsidRDefault="007F1ECC" w:rsidP="00CC6830">
      <w:pPr>
        <w:pStyle w:val="ListParagraph"/>
        <w:numPr>
          <w:ilvl w:val="0"/>
          <w:numId w:val="56"/>
        </w:numPr>
      </w:pPr>
      <w:r>
        <w:t>2021: Developing</w:t>
      </w:r>
    </w:p>
    <w:p w14:paraId="4F7BAF36" w14:textId="32E9312C" w:rsidR="00CC6830" w:rsidRDefault="00CC6830" w:rsidP="00CC6830">
      <w:pPr>
        <w:pStyle w:val="ListParagraph"/>
        <w:numPr>
          <w:ilvl w:val="0"/>
          <w:numId w:val="56"/>
        </w:numPr>
      </w:pPr>
      <w:r>
        <w:t>2022: Developing</w:t>
      </w:r>
    </w:p>
    <w:p w14:paraId="580A75F6" w14:textId="77777777" w:rsidR="007F1ECC" w:rsidRDefault="007F1ECC" w:rsidP="007F1ECC">
      <w:pPr>
        <w:keepNext/>
        <w:spacing w:after="0"/>
        <w:rPr>
          <w:b/>
        </w:rPr>
      </w:pPr>
      <w:r>
        <w:rPr>
          <w:b/>
        </w:rPr>
        <w:t>Original Justification:</w:t>
      </w:r>
    </w:p>
    <w:p w14:paraId="245C5030" w14:textId="77777777" w:rsidR="007F1ECC" w:rsidRDefault="007F1ECC" w:rsidP="007F1ECC">
      <w:pPr>
        <w:tabs>
          <w:tab w:val="left" w:pos="1155"/>
          <w:tab w:val="left" w:pos="2880"/>
        </w:tabs>
      </w:pPr>
      <w:r>
        <w:t>In 2014 G-S.5.6. was added to Handbook 44 to allow for the issuance of electronic receipts. At that time the use of the term “print”, and all variations on the word “print” was not fully addressed.</w:t>
      </w:r>
    </w:p>
    <w:p w14:paraId="047CFF68" w14:textId="77777777" w:rsidR="007F1ECC" w:rsidRDefault="007F1ECC" w:rsidP="007F1ECC">
      <w:pPr>
        <w:tabs>
          <w:tab w:val="left" w:pos="1155"/>
          <w:tab w:val="left" w:pos="2880"/>
        </w:tabs>
        <w:rPr>
          <w:bCs/>
          <w:iCs/>
        </w:rPr>
      </w:pPr>
      <w:r>
        <w:rPr>
          <w:bCs/>
          <w:iCs/>
        </w:rPr>
        <w:t>The Oxford Dictionary defines print as “a mechanical process involving the transfer of text, images, or designs to paper.”</w:t>
      </w:r>
    </w:p>
    <w:p w14:paraId="4A5EF493" w14:textId="77777777" w:rsidR="007F1ECC" w:rsidRDefault="007F1ECC" w:rsidP="007F1ECC">
      <w:pPr>
        <w:spacing w:before="40"/>
        <w:rPr>
          <w:bCs/>
          <w:iCs/>
        </w:rPr>
      </w:pPr>
      <w:r>
        <w:rPr>
          <w:bCs/>
          <w:iCs/>
        </w:rPr>
        <w:t>The Oxford Dictionary defines record as</w:t>
      </w:r>
      <w:r>
        <w:rPr>
          <w:bCs/>
          <w:iCs/>
          <w:color w:val="111111"/>
        </w:rPr>
        <w:t>: to “set down in writing or some other permanent form for later reference, especially officially</w:t>
      </w:r>
      <w:r>
        <w:rPr>
          <w:bCs/>
          <w:iCs/>
        </w:rPr>
        <w:t>.”</w:t>
      </w:r>
    </w:p>
    <w:p w14:paraId="37D9834B" w14:textId="77777777" w:rsidR="007F1ECC" w:rsidRDefault="007F1ECC" w:rsidP="007F1ECC">
      <w:r>
        <w:t>Values that are delivered via electronic means are recorded values and not necessarily printed vales. Printed indicates that a value has been transferred on to a hard document. While the intent of the 2014 amendment was to allow for the use of electronic receipts the terminology used is incorrect. In addition to receipts, there are instances where other information may be transmitted electronically.</w:t>
      </w:r>
    </w:p>
    <w:p w14:paraId="2E8EB08F" w14:textId="77777777" w:rsidR="007F1ECC" w:rsidRDefault="007F1ECC" w:rsidP="007F1ECC">
      <w:pPr>
        <w:spacing w:before="40"/>
      </w:pPr>
      <w:r>
        <w:t>When applying G-A.2. to weighing and measuring devices,</w:t>
      </w:r>
    </w:p>
    <w:p w14:paraId="33182F66" w14:textId="77777777" w:rsidR="007F1ECC" w:rsidRDefault="007F1ECC" w:rsidP="007F1ECC">
      <w:pPr>
        <w:keepNext/>
        <w:spacing w:after="0"/>
        <w:ind w:left="360"/>
        <w:rPr>
          <w:rFonts w:eastAsia="Times New Roman"/>
          <w:i/>
        </w:rPr>
      </w:pPr>
      <w:bookmarkStart w:id="252" w:name="_Toc22643417"/>
      <w:r>
        <w:rPr>
          <w:rFonts w:eastAsia="Times New Roman"/>
          <w:b/>
          <w:bCs/>
          <w:i/>
        </w:rPr>
        <w:t>G-A.2.</w:t>
      </w:r>
      <w:r>
        <w:rPr>
          <w:rFonts w:eastAsia="Times New Roman"/>
          <w:b/>
          <w:bCs/>
          <w:i/>
        </w:rPr>
        <w:tab/>
        <w:t>Code Application.</w:t>
      </w:r>
      <w:bookmarkEnd w:id="252"/>
      <w:r>
        <w:rPr>
          <w:rFonts w:eastAsia="Times New Roman"/>
          <w:i/>
        </w:rPr>
        <w:t xml:space="preserve"> – This General Code shall apply to all classes of devices as covered in the specific codes.  The specific code requirements supersede General Code requirements in all cases of conflict.</w:t>
      </w:r>
    </w:p>
    <w:p w14:paraId="41DF208A" w14:textId="77777777" w:rsidR="007F1ECC" w:rsidRDefault="007F1ECC" w:rsidP="007F1ECC">
      <w:pPr>
        <w:pStyle w:val="NoSpacing"/>
        <w:spacing w:after="240"/>
        <w:ind w:left="360"/>
        <w:rPr>
          <w:rFonts w:eastAsia="Times New Roman"/>
          <w:i/>
          <w:szCs w:val="20"/>
        </w:rPr>
      </w:pPr>
      <w:r>
        <w:rPr>
          <w:rFonts w:eastAsia="Times New Roman"/>
          <w:i/>
          <w:szCs w:val="20"/>
        </w:rPr>
        <w:t>(Amended 1972),</w:t>
      </w:r>
    </w:p>
    <w:p w14:paraId="1AA37E86" w14:textId="27F028B9" w:rsidR="008F7B40" w:rsidRDefault="007F1ECC" w:rsidP="007F1ECC">
      <w:pPr>
        <w:keepNext/>
      </w:pPr>
      <w:r>
        <w:t>Multiple conflicts arise in the implementation of the 2014 Amendment of G-S.5.6.  This is to clarify the terminology in Handbook 44 and to recognize the changing technology in how transactions are recorded, and the information is disseminated</w:t>
      </w:r>
      <w:r w:rsidR="008F7B40">
        <w:t>.</w:t>
      </w:r>
    </w:p>
    <w:p w14:paraId="349F4250" w14:textId="77777777" w:rsidR="00303EF5" w:rsidRDefault="00303EF5" w:rsidP="00303EF5">
      <w:pPr>
        <w:spacing w:after="0"/>
        <w:rPr>
          <w:b/>
        </w:rPr>
      </w:pPr>
      <w:r>
        <w:rPr>
          <w:b/>
        </w:rPr>
        <w:t>Item Development:</w:t>
      </w:r>
    </w:p>
    <w:p w14:paraId="5CBFC91C" w14:textId="77777777" w:rsidR="00303EF5" w:rsidRDefault="00303EF5" w:rsidP="00303EF5">
      <w:r>
        <w:t>This item has been assigned to the submitter for further development.  For more information or to provide comment, please contact:</w:t>
      </w:r>
    </w:p>
    <w:p w14:paraId="44930D0A" w14:textId="77777777" w:rsidR="00303EF5" w:rsidRDefault="00303EF5" w:rsidP="00303EF5">
      <w:pPr>
        <w:keepNext/>
        <w:keepLines/>
        <w:spacing w:after="0"/>
        <w:ind w:left="360"/>
      </w:pPr>
      <w:r>
        <w:lastRenderedPageBreak/>
        <w:t>Mr. Charles Stutesman</w:t>
      </w:r>
    </w:p>
    <w:p w14:paraId="5868189D" w14:textId="77777777" w:rsidR="00303EF5" w:rsidRDefault="00303EF5" w:rsidP="00303EF5">
      <w:pPr>
        <w:keepNext/>
        <w:keepLines/>
        <w:spacing w:after="0"/>
        <w:ind w:left="360"/>
      </w:pPr>
      <w:r>
        <w:t>Kansas Department of Agriculture</w:t>
      </w:r>
    </w:p>
    <w:p w14:paraId="2C853307" w14:textId="77777777" w:rsidR="00303EF5" w:rsidRDefault="00303EF5" w:rsidP="00303EF5">
      <w:pPr>
        <w:ind w:left="360"/>
      </w:pPr>
      <w:r>
        <w:t xml:space="preserve">785-564-6683  </w:t>
      </w:r>
      <w:hyperlink r:id="rId56" w:history="1">
        <w:r>
          <w:rPr>
            <w:rStyle w:val="Hyperlink"/>
          </w:rPr>
          <w:t>charles.stutesman@ks.gov</w:t>
        </w:r>
      </w:hyperlink>
    </w:p>
    <w:p w14:paraId="0D034DEA" w14:textId="77777777" w:rsidR="00303EF5" w:rsidRDefault="00303EF5" w:rsidP="00303EF5">
      <w:r>
        <w:t xml:space="preserve">NOTE: The proposal as it appeared in the 2021 Interim Meeting agenda is available at </w:t>
      </w:r>
      <w:hyperlink r:id="rId57" w:history="1">
        <w:r>
          <w:rPr>
            <w:rStyle w:val="Hyperlink"/>
          </w:rPr>
          <w:t>https://www.ncwm.com/interim-archive</w:t>
        </w:r>
      </w:hyperlink>
      <w:r>
        <w:t>.</w:t>
      </w:r>
    </w:p>
    <w:p w14:paraId="52D0D097" w14:textId="77777777" w:rsidR="00303EF5" w:rsidRDefault="00303EF5" w:rsidP="00303EF5">
      <w:pPr>
        <w:keepNext/>
        <w:rPr>
          <w:b/>
        </w:rPr>
      </w:pPr>
      <w:r>
        <w:rPr>
          <w:b/>
        </w:rPr>
        <w:t>Comments in Favor:</w:t>
      </w:r>
    </w:p>
    <w:p w14:paraId="2FDF0EBE" w14:textId="77777777" w:rsidR="00303EF5" w:rsidRDefault="00303EF5" w:rsidP="00303EF5">
      <w:pPr>
        <w:keepNext/>
        <w:spacing w:after="0"/>
        <w:ind w:left="720"/>
        <w:rPr>
          <w:b/>
        </w:rPr>
      </w:pPr>
      <w:r>
        <w:rPr>
          <w:b/>
        </w:rPr>
        <w:t>Regulatory:</w:t>
      </w:r>
    </w:p>
    <w:p w14:paraId="1B45595B" w14:textId="77777777" w:rsidR="00303EF5" w:rsidRDefault="00303EF5" w:rsidP="00CC6830">
      <w:pPr>
        <w:pStyle w:val="ListParagraph"/>
        <w:numPr>
          <w:ilvl w:val="0"/>
          <w:numId w:val="57"/>
        </w:numPr>
        <w:spacing w:line="256" w:lineRule="auto"/>
        <w:ind w:left="1080"/>
        <w:rPr>
          <w:bCs/>
        </w:rPr>
      </w:pPr>
      <w:r>
        <w:rPr>
          <w:bCs/>
        </w:rPr>
        <w:t xml:space="preserve">2021 Interim: </w:t>
      </w:r>
      <w:r>
        <w:t xml:space="preserve">Mr. Charles Stutesman (KS), submitter of the item, agreed that the item should be developing and noted that updates to the item under consideration were provided to the S&amp;T Committee based on reviews that he had with NIST, OWM.  </w:t>
      </w:r>
    </w:p>
    <w:p w14:paraId="4E81B2BA" w14:textId="77777777" w:rsidR="00303EF5" w:rsidRDefault="00303EF5" w:rsidP="00CC6830">
      <w:pPr>
        <w:pStyle w:val="ListParagraph"/>
        <w:numPr>
          <w:ilvl w:val="0"/>
          <w:numId w:val="57"/>
        </w:numPr>
        <w:spacing w:line="256" w:lineRule="auto"/>
        <w:ind w:left="1080"/>
        <w:rPr>
          <w:bCs/>
        </w:rPr>
      </w:pPr>
      <w:r>
        <w:rPr>
          <w:bCs/>
        </w:rPr>
        <w:t>2021 Annual: Mr. Charles Stutesman (KS) looks forward to maintaining developing status between now and Interim.  When electronic receipt provision was put in GC, it works well but specific codes supersede.  All the sections in this block have printer requirements.  The goal was not to remove printers but to add the option for electronic receipts if customer wants it. He would appreciate comments on how to clean up the proposal.</w:t>
      </w:r>
    </w:p>
    <w:p w14:paraId="60B26C06" w14:textId="77777777" w:rsidR="00303EF5" w:rsidRDefault="00303EF5" w:rsidP="00CC6830">
      <w:pPr>
        <w:pStyle w:val="ListParagraph"/>
        <w:numPr>
          <w:ilvl w:val="0"/>
          <w:numId w:val="57"/>
        </w:numPr>
        <w:spacing w:after="0" w:line="256" w:lineRule="auto"/>
        <w:ind w:left="1080"/>
        <w:jc w:val="left"/>
      </w:pPr>
      <w:r>
        <w:t>2022 Interim: The submitter of the item commented the item needs editing and further work before voting. Recommends the item remain developing.</w:t>
      </w:r>
    </w:p>
    <w:p w14:paraId="37E715F2" w14:textId="77777777" w:rsidR="00303EF5" w:rsidRDefault="00303EF5" w:rsidP="00CC6830">
      <w:pPr>
        <w:pStyle w:val="ListParagraph"/>
        <w:numPr>
          <w:ilvl w:val="0"/>
          <w:numId w:val="57"/>
        </w:numPr>
        <w:spacing w:after="0" w:line="256" w:lineRule="auto"/>
        <w:ind w:left="1080"/>
        <w:jc w:val="left"/>
      </w:pPr>
      <w:r>
        <w:t xml:space="preserve">2022 Interim: </w:t>
      </w:r>
      <w:r>
        <w:rPr>
          <w:bCs/>
        </w:rPr>
        <w:t>A regulator from California DMS</w:t>
      </w:r>
      <w:r>
        <w:t xml:space="preserve"> recommends the item remain developing.</w:t>
      </w:r>
    </w:p>
    <w:p w14:paraId="3741B0BE" w14:textId="77777777" w:rsidR="00303EF5" w:rsidRDefault="00303EF5" w:rsidP="00303EF5">
      <w:pPr>
        <w:pStyle w:val="ListParagraph"/>
        <w:spacing w:after="0" w:line="256" w:lineRule="auto"/>
        <w:ind w:left="1080"/>
        <w:jc w:val="left"/>
      </w:pPr>
    </w:p>
    <w:p w14:paraId="6E263BF7" w14:textId="77777777" w:rsidR="00303EF5" w:rsidRDefault="00303EF5" w:rsidP="00303EF5">
      <w:pPr>
        <w:pStyle w:val="ListParagraph"/>
        <w:spacing w:after="0" w:line="256" w:lineRule="auto"/>
        <w:ind w:left="1080"/>
        <w:jc w:val="left"/>
      </w:pPr>
      <w:r>
        <w:t xml:space="preserve"> </w:t>
      </w:r>
    </w:p>
    <w:p w14:paraId="4BD775DB" w14:textId="77777777" w:rsidR="00303EF5" w:rsidRDefault="00303EF5" w:rsidP="00303EF5">
      <w:pPr>
        <w:spacing w:after="0"/>
        <w:ind w:left="720"/>
        <w:rPr>
          <w:b/>
        </w:rPr>
      </w:pPr>
      <w:r>
        <w:rPr>
          <w:b/>
        </w:rPr>
        <w:t>Industry:</w:t>
      </w:r>
    </w:p>
    <w:p w14:paraId="23D1279B" w14:textId="77777777" w:rsidR="00303EF5" w:rsidRDefault="00303EF5" w:rsidP="00CC6830">
      <w:pPr>
        <w:pStyle w:val="ListParagraph"/>
        <w:numPr>
          <w:ilvl w:val="0"/>
          <w:numId w:val="57"/>
        </w:numPr>
        <w:spacing w:line="256" w:lineRule="auto"/>
        <w:ind w:left="1080"/>
      </w:pPr>
      <w:r>
        <w:t>2021 Interim: Mr. Dmitri Karimov (MMA) commented that the proposed changes to recognize electronically captured tickets are needed, editorial corrections are needed to some parts of the proposal, and he agreed with a developing status for this item.</w:t>
      </w:r>
    </w:p>
    <w:p w14:paraId="29E91F01" w14:textId="77777777" w:rsidR="00303EF5" w:rsidRDefault="00303EF5" w:rsidP="00CC6830">
      <w:pPr>
        <w:pStyle w:val="ListParagraph"/>
        <w:numPr>
          <w:ilvl w:val="0"/>
          <w:numId w:val="57"/>
        </w:numPr>
        <w:spacing w:line="256" w:lineRule="auto"/>
        <w:ind w:left="1080"/>
      </w:pPr>
      <w:r>
        <w:t>2022 Interim: A member of industry representing MMA commented general support with some edits to the language and supports further development.</w:t>
      </w:r>
    </w:p>
    <w:p w14:paraId="6F573DF4" w14:textId="77777777" w:rsidR="00303EF5" w:rsidRDefault="00303EF5" w:rsidP="00CC6830">
      <w:pPr>
        <w:pStyle w:val="ListParagraph"/>
        <w:numPr>
          <w:ilvl w:val="0"/>
          <w:numId w:val="57"/>
        </w:numPr>
        <w:spacing w:line="256" w:lineRule="auto"/>
        <w:ind w:left="1080"/>
      </w:pPr>
      <w:r>
        <w:t>2022 Interim: A member of industry representing SMA supports the item, as it recognizes the importance of providing flexible options for recorded representations to customers and sees value in the item as developing.</w:t>
      </w:r>
    </w:p>
    <w:p w14:paraId="00F0BC9F" w14:textId="77777777" w:rsidR="00303EF5" w:rsidRDefault="00303EF5" w:rsidP="00303EF5">
      <w:pPr>
        <w:spacing w:after="0"/>
        <w:ind w:left="720"/>
        <w:rPr>
          <w:b/>
        </w:rPr>
      </w:pPr>
      <w:r>
        <w:rPr>
          <w:b/>
        </w:rPr>
        <w:t>Advisory:</w:t>
      </w:r>
    </w:p>
    <w:p w14:paraId="2E80C05B" w14:textId="77777777" w:rsidR="00303EF5" w:rsidRDefault="00303EF5" w:rsidP="00CC6830">
      <w:pPr>
        <w:pStyle w:val="ListParagraph"/>
        <w:numPr>
          <w:ilvl w:val="0"/>
          <w:numId w:val="57"/>
        </w:numPr>
        <w:spacing w:line="256" w:lineRule="auto"/>
        <w:ind w:left="1080"/>
        <w:rPr>
          <w:b/>
        </w:rPr>
      </w:pPr>
      <w:r>
        <w:t>2021 Interim: Ms. Diane Lee (NIST OWM) commented that there are two proposed changes to HB 44, Mass Flow Meter Code, Paragraph U.R.3.3 in the 2021 Interim Agenda.  One proposal is Block 4 MFM-21.2 UR.3.3. (which was incorrectly number as UR.2.6 in the item under consideration in the 2021 Interim Meeting agenda) and the other is item MFM-21.1. UR.3.3. on the 2021 Interim Meeting agenda.  The submitters should work together to provide one proposed change.</w:t>
      </w:r>
    </w:p>
    <w:p w14:paraId="1C603D6D" w14:textId="77777777" w:rsidR="00303EF5" w:rsidRDefault="00303EF5" w:rsidP="00CC6830">
      <w:pPr>
        <w:pStyle w:val="ListParagraph"/>
        <w:numPr>
          <w:ilvl w:val="0"/>
          <w:numId w:val="57"/>
        </w:numPr>
        <w:spacing w:line="256" w:lineRule="auto"/>
        <w:ind w:left="1080"/>
        <w:rPr>
          <w:b/>
        </w:rPr>
      </w:pPr>
      <w:r>
        <w:t xml:space="preserve">2022 Interim: An advisory member representing NIST OWM agrees with the need to address current language in the proposal and supports development. </w:t>
      </w:r>
    </w:p>
    <w:p w14:paraId="33213FD3" w14:textId="77777777" w:rsidR="00303EF5" w:rsidRDefault="00303EF5" w:rsidP="00303EF5">
      <w:pPr>
        <w:spacing w:line="256" w:lineRule="auto"/>
        <w:jc w:val="left"/>
        <w:rPr>
          <w:b/>
        </w:rPr>
      </w:pPr>
      <w:r>
        <w:rPr>
          <w:b/>
        </w:rPr>
        <w:t>Comments Against:</w:t>
      </w:r>
    </w:p>
    <w:p w14:paraId="1D9A4CD8" w14:textId="77777777" w:rsidR="00303EF5" w:rsidRDefault="00303EF5" w:rsidP="00303EF5">
      <w:pPr>
        <w:spacing w:after="0"/>
        <w:ind w:left="720"/>
        <w:rPr>
          <w:b/>
        </w:rPr>
      </w:pPr>
      <w:r>
        <w:rPr>
          <w:b/>
        </w:rPr>
        <w:t>Regulatory:</w:t>
      </w:r>
    </w:p>
    <w:p w14:paraId="4382CBBB" w14:textId="77777777" w:rsidR="00303EF5" w:rsidRDefault="00303EF5" w:rsidP="00CC6830">
      <w:pPr>
        <w:pStyle w:val="ListParagraph"/>
        <w:numPr>
          <w:ilvl w:val="0"/>
          <w:numId w:val="58"/>
        </w:numPr>
        <w:spacing w:line="256" w:lineRule="auto"/>
        <w:ind w:left="1080"/>
        <w:jc w:val="left"/>
      </w:pPr>
      <w:r>
        <w:t>2022 Interim: No comments heard.</w:t>
      </w:r>
    </w:p>
    <w:p w14:paraId="0BCE8B2F" w14:textId="77777777" w:rsidR="00303EF5" w:rsidRDefault="00303EF5" w:rsidP="00303EF5">
      <w:pPr>
        <w:spacing w:after="0"/>
        <w:ind w:left="720"/>
        <w:rPr>
          <w:b/>
        </w:rPr>
      </w:pPr>
      <w:r>
        <w:rPr>
          <w:b/>
        </w:rPr>
        <w:t>Industry:</w:t>
      </w:r>
    </w:p>
    <w:p w14:paraId="0DBE3563" w14:textId="77777777" w:rsidR="00303EF5" w:rsidRDefault="00303EF5" w:rsidP="00CC6830">
      <w:pPr>
        <w:pStyle w:val="ListParagraph"/>
        <w:numPr>
          <w:ilvl w:val="0"/>
          <w:numId w:val="58"/>
        </w:numPr>
        <w:spacing w:line="256" w:lineRule="auto"/>
        <w:ind w:left="1080"/>
        <w:jc w:val="left"/>
      </w:pPr>
      <w:r>
        <w:t>2022 Interim: No comments heard.</w:t>
      </w:r>
    </w:p>
    <w:p w14:paraId="5512C9FD" w14:textId="77777777" w:rsidR="00303EF5" w:rsidRDefault="00303EF5" w:rsidP="00303EF5">
      <w:pPr>
        <w:spacing w:after="0"/>
        <w:ind w:left="720"/>
        <w:rPr>
          <w:b/>
        </w:rPr>
      </w:pPr>
      <w:r>
        <w:rPr>
          <w:b/>
        </w:rPr>
        <w:t>Advisory:</w:t>
      </w:r>
    </w:p>
    <w:p w14:paraId="4CDBE380" w14:textId="77777777" w:rsidR="00303EF5" w:rsidRDefault="00303EF5" w:rsidP="00CC6830">
      <w:pPr>
        <w:pStyle w:val="ListParagraph"/>
        <w:numPr>
          <w:ilvl w:val="0"/>
          <w:numId w:val="58"/>
        </w:numPr>
        <w:spacing w:after="0" w:line="256" w:lineRule="auto"/>
        <w:ind w:left="1080"/>
        <w:jc w:val="left"/>
      </w:pPr>
      <w:r>
        <w:t>2022 Interim: No comments heard.</w:t>
      </w:r>
    </w:p>
    <w:p w14:paraId="2AB37141" w14:textId="77777777" w:rsidR="00303EF5" w:rsidRDefault="00303EF5" w:rsidP="00303EF5">
      <w:pPr>
        <w:pStyle w:val="ListParagraph"/>
        <w:spacing w:after="0" w:line="256" w:lineRule="auto"/>
        <w:ind w:left="1080"/>
        <w:jc w:val="left"/>
      </w:pPr>
    </w:p>
    <w:p w14:paraId="410C9697" w14:textId="77777777" w:rsidR="00303EF5" w:rsidRDefault="00303EF5" w:rsidP="00303EF5">
      <w:pPr>
        <w:spacing w:line="256" w:lineRule="auto"/>
        <w:jc w:val="left"/>
        <w:rPr>
          <w:b/>
          <w:bCs/>
        </w:rPr>
      </w:pPr>
      <w:r>
        <w:rPr>
          <w:b/>
          <w:bCs/>
        </w:rPr>
        <w:t>Neutral Comments:</w:t>
      </w:r>
    </w:p>
    <w:p w14:paraId="1AF9FFBE" w14:textId="77777777" w:rsidR="00303EF5" w:rsidRDefault="00303EF5" w:rsidP="00303EF5">
      <w:pPr>
        <w:keepNext/>
        <w:spacing w:after="0"/>
        <w:ind w:left="720"/>
        <w:rPr>
          <w:b/>
        </w:rPr>
      </w:pPr>
      <w:r>
        <w:rPr>
          <w:b/>
        </w:rPr>
        <w:t>Regulatory:</w:t>
      </w:r>
    </w:p>
    <w:p w14:paraId="03D4CA2F" w14:textId="77777777" w:rsidR="00303EF5" w:rsidRDefault="00303EF5" w:rsidP="00CC6830">
      <w:pPr>
        <w:pStyle w:val="ListParagraph"/>
        <w:numPr>
          <w:ilvl w:val="0"/>
          <w:numId w:val="57"/>
        </w:numPr>
        <w:spacing w:line="256" w:lineRule="auto"/>
        <w:ind w:left="1080"/>
        <w:jc w:val="left"/>
      </w:pPr>
      <w:r>
        <w:t>2022 Interim: No comments heard.</w:t>
      </w:r>
    </w:p>
    <w:p w14:paraId="155D1C5B" w14:textId="77777777" w:rsidR="00303EF5" w:rsidRDefault="00303EF5" w:rsidP="008F0D2B">
      <w:pPr>
        <w:keepNext/>
        <w:spacing w:after="0"/>
        <w:ind w:left="720"/>
        <w:rPr>
          <w:b/>
        </w:rPr>
      </w:pPr>
      <w:r>
        <w:rPr>
          <w:b/>
        </w:rPr>
        <w:t>Industry:</w:t>
      </w:r>
    </w:p>
    <w:p w14:paraId="30159A23" w14:textId="77777777" w:rsidR="00303EF5" w:rsidRDefault="00303EF5" w:rsidP="00CC6830">
      <w:pPr>
        <w:pStyle w:val="ListParagraph"/>
        <w:numPr>
          <w:ilvl w:val="0"/>
          <w:numId w:val="57"/>
        </w:numPr>
        <w:spacing w:line="256" w:lineRule="auto"/>
        <w:ind w:left="1080"/>
        <w:jc w:val="left"/>
      </w:pPr>
      <w:r>
        <w:t>2022 Interim: No comments heard.</w:t>
      </w:r>
    </w:p>
    <w:p w14:paraId="47C70AB4" w14:textId="77777777" w:rsidR="00303EF5" w:rsidRDefault="00303EF5" w:rsidP="00303EF5">
      <w:pPr>
        <w:spacing w:after="0"/>
        <w:ind w:left="720"/>
        <w:rPr>
          <w:b/>
        </w:rPr>
      </w:pPr>
      <w:r>
        <w:rPr>
          <w:b/>
        </w:rPr>
        <w:t>Advisory:</w:t>
      </w:r>
    </w:p>
    <w:p w14:paraId="39F27B00" w14:textId="77777777" w:rsidR="00303EF5" w:rsidRDefault="00303EF5" w:rsidP="00CC6830">
      <w:pPr>
        <w:pStyle w:val="ListParagraph"/>
        <w:numPr>
          <w:ilvl w:val="0"/>
          <w:numId w:val="57"/>
        </w:numPr>
        <w:spacing w:after="0" w:line="256" w:lineRule="auto"/>
        <w:ind w:left="1080"/>
        <w:jc w:val="left"/>
      </w:pPr>
      <w:r>
        <w:t>2022 Interim: No comments heard.</w:t>
      </w:r>
    </w:p>
    <w:p w14:paraId="26658026" w14:textId="77777777" w:rsidR="00303EF5" w:rsidRDefault="00303EF5" w:rsidP="00303EF5">
      <w:pPr>
        <w:spacing w:after="0"/>
        <w:rPr>
          <w:bCs/>
        </w:rPr>
      </w:pPr>
    </w:p>
    <w:p w14:paraId="1EF200C8" w14:textId="77777777" w:rsidR="00303EF5" w:rsidRDefault="00303EF5" w:rsidP="00303EF5">
      <w:pPr>
        <w:spacing w:after="0"/>
        <w:rPr>
          <w:b/>
        </w:rPr>
      </w:pPr>
      <w:r>
        <w:rPr>
          <w:b/>
        </w:rPr>
        <w:t>Item Development:</w:t>
      </w:r>
    </w:p>
    <w:p w14:paraId="262A918B" w14:textId="77777777" w:rsidR="0056400F" w:rsidRPr="00C549D6" w:rsidRDefault="00303EF5" w:rsidP="0056400F">
      <w:r>
        <w:rPr>
          <w:u w:val="single"/>
        </w:rPr>
        <w:t>NCWM 2022 Interim Meeting:</w:t>
      </w:r>
      <w:r>
        <w:rPr>
          <w:bCs/>
        </w:rPr>
        <w:t xml:space="preserve"> </w:t>
      </w:r>
      <w:r>
        <w:t>The Committee assigned a developing status for this item at the 2022 Interim Meeting. The committee supports the work and recommends the continued work with all stakeholders.</w:t>
      </w:r>
      <w:r w:rsidRPr="002A7C3B">
        <w:rPr>
          <w:b/>
        </w:rPr>
        <w:t xml:space="preserve"> </w:t>
      </w:r>
      <w:r w:rsidR="0056400F" w:rsidRPr="00C549D6">
        <w:t>For more information or to provide comment, please contact:</w:t>
      </w:r>
    </w:p>
    <w:p w14:paraId="4A1E3E6A" w14:textId="77777777" w:rsidR="0056400F" w:rsidRDefault="0056400F" w:rsidP="0056400F">
      <w:pPr>
        <w:keepNext/>
        <w:keepLines/>
        <w:spacing w:after="0"/>
        <w:ind w:left="360"/>
      </w:pPr>
      <w:r>
        <w:t>Mr. Charles Stutesman</w:t>
      </w:r>
    </w:p>
    <w:p w14:paraId="054D35D6" w14:textId="77777777" w:rsidR="0056400F" w:rsidRDefault="0056400F" w:rsidP="0056400F">
      <w:pPr>
        <w:keepNext/>
        <w:keepLines/>
        <w:spacing w:after="0"/>
        <w:ind w:left="360"/>
      </w:pPr>
      <w:r>
        <w:t>Kansas Department of Agriculture</w:t>
      </w:r>
    </w:p>
    <w:p w14:paraId="7E171799" w14:textId="77777777" w:rsidR="0056400F" w:rsidRDefault="0056400F" w:rsidP="0056400F">
      <w:pPr>
        <w:ind w:left="360"/>
      </w:pPr>
      <w:r>
        <w:t xml:space="preserve">785-564-6683  </w:t>
      </w:r>
      <w:hyperlink r:id="rId58" w:history="1">
        <w:r w:rsidRPr="00FD42AA">
          <w:rPr>
            <w:rStyle w:val="Hyperlink"/>
            <w:noProof w:val="0"/>
          </w:rPr>
          <w:t>charles.stutesman@ks.gov</w:t>
        </w:r>
      </w:hyperlink>
    </w:p>
    <w:p w14:paraId="24EE1D2F" w14:textId="340BE2CA" w:rsidR="008F7B40" w:rsidRDefault="008F7B40" w:rsidP="008F7B40">
      <w:r w:rsidRPr="0086523F">
        <w:t xml:space="preserve">NOTE: The proposal as it appeared in the 2021 Interim Meeting agenda is available at </w:t>
      </w:r>
      <w:hyperlink r:id="rId59" w:history="1">
        <w:r w:rsidR="00621C6C" w:rsidRPr="00D34518">
          <w:rPr>
            <w:rStyle w:val="Hyperlink"/>
            <w:noProof w:val="0"/>
          </w:rPr>
          <w:t>https://www.ncwm.com/interim-archive</w:t>
        </w:r>
      </w:hyperlink>
      <w:r w:rsidRPr="0086523F">
        <w:t>.</w:t>
      </w:r>
    </w:p>
    <w:p w14:paraId="3DB90A74" w14:textId="6FD29776" w:rsidR="00621C6C" w:rsidRPr="0086523F" w:rsidRDefault="00621C6C" w:rsidP="008F7B40">
      <w:r w:rsidRPr="001E6132">
        <w:rPr>
          <w:u w:val="single"/>
        </w:rPr>
        <w:t>NCWM 2022 Annual Meeting</w:t>
      </w:r>
      <w:r w:rsidRPr="001E6132">
        <w:t>:  During open hearings, the Committee received an update from submitter Charlie Stutesman, Kansas. Mr. Stutesman is working with NIST while continuing to develop the items.  The submitter requests developing status as well as written feedback from interested parties while he works on the specific language of the items</w:t>
      </w:r>
      <w:r>
        <w:t>.</w:t>
      </w:r>
    </w:p>
    <w:p w14:paraId="5DE24FA4" w14:textId="77777777" w:rsidR="008F7B40" w:rsidRPr="00281428" w:rsidRDefault="008F7B40" w:rsidP="008F7B40">
      <w:pPr>
        <w:spacing w:after="120"/>
      </w:pPr>
      <w:r w:rsidRPr="00281428">
        <w:rPr>
          <w:b/>
        </w:rPr>
        <w:t>Regional Association</w:t>
      </w:r>
      <w:r>
        <w:rPr>
          <w:b/>
        </w:rPr>
        <w:t>s’</w:t>
      </w:r>
      <w:r w:rsidRPr="00281428">
        <w:rPr>
          <w:b/>
        </w:rPr>
        <w:t xml:space="preserve"> Comments:</w:t>
      </w:r>
    </w:p>
    <w:p w14:paraId="4E162FED" w14:textId="77777777" w:rsidR="008F7B40" w:rsidRPr="00C40B87" w:rsidRDefault="008F7B40" w:rsidP="008F7B40">
      <w:pPr>
        <w:spacing w:after="0"/>
        <w:rPr>
          <w:rFonts w:eastAsia="Times New Roman"/>
          <w:szCs w:val="24"/>
        </w:rPr>
      </w:pPr>
      <w:r>
        <w:rPr>
          <w:u w:val="single"/>
        </w:rPr>
        <w:t>WWMA 2021 Annual Meeting</w:t>
      </w:r>
      <w:r w:rsidRPr="00FD4763">
        <w:t xml:space="preserve">: </w:t>
      </w:r>
      <w:r>
        <w:t xml:space="preserve"> </w:t>
      </w:r>
      <w:r w:rsidRPr="00C40B87">
        <w:rPr>
          <w:rFonts w:eastAsia="Times New Roman"/>
          <w:szCs w:val="24"/>
        </w:rPr>
        <w:t>Matt Douglas (California - DMS): California supports further development of the block</w:t>
      </w:r>
      <w:r>
        <w:rPr>
          <w:rFonts w:eastAsia="Times New Roman"/>
          <w:szCs w:val="24"/>
        </w:rPr>
        <w:t xml:space="preserve">.  </w:t>
      </w:r>
      <w:r w:rsidRPr="00C40B87">
        <w:rPr>
          <w:rFonts w:eastAsia="Times New Roman"/>
          <w:szCs w:val="24"/>
        </w:rPr>
        <w:t>Russell Vires (SMA): SMA supports 2 of the items GEN-21.2, OTH-21.2</w:t>
      </w:r>
      <w:r>
        <w:rPr>
          <w:rFonts w:eastAsia="Times New Roman"/>
          <w:szCs w:val="24"/>
        </w:rPr>
        <w:t xml:space="preserve">.  </w:t>
      </w:r>
      <w:r w:rsidRPr="00C40B87">
        <w:rPr>
          <w:rFonts w:eastAsia="Times New Roman"/>
          <w:szCs w:val="24"/>
        </w:rPr>
        <w:t>Diane Lee (NIST OWM): carryover item. NIST has comments on this item posted. They support it as a developing item going forward.</w:t>
      </w:r>
      <w:r>
        <w:rPr>
          <w:rFonts w:eastAsia="Times New Roman"/>
          <w:szCs w:val="24"/>
        </w:rPr>
        <w:t xml:space="preserve">  </w:t>
      </w:r>
    </w:p>
    <w:p w14:paraId="44397FC6" w14:textId="77777777" w:rsidR="008F7B40" w:rsidRPr="00C40B87" w:rsidRDefault="008F7B40" w:rsidP="008F7B40">
      <w:pPr>
        <w:spacing w:after="0"/>
        <w:rPr>
          <w:rFonts w:eastAsia="Times New Roman"/>
          <w:szCs w:val="24"/>
        </w:rPr>
      </w:pPr>
    </w:p>
    <w:p w14:paraId="6CE79F40" w14:textId="77777777" w:rsidR="008F7B40" w:rsidRDefault="008F7B40" w:rsidP="008F7B40">
      <w:r w:rsidRPr="00C40B87">
        <w:rPr>
          <w:rFonts w:eastAsia="Times New Roman"/>
          <w:szCs w:val="24"/>
        </w:rPr>
        <w:t>The WWMA S&amp;T Committee recommends the status remain developmental. The Committee recommends that the submitter continue to work with NIST OWM to further develop the item.</w:t>
      </w:r>
    </w:p>
    <w:p w14:paraId="0CD54FAB" w14:textId="77777777" w:rsidR="008F7B40" w:rsidRDefault="008F7B40" w:rsidP="008F7B40">
      <w:pPr>
        <w:spacing w:after="0"/>
        <w:rPr>
          <w:rFonts w:eastAsia="Times New Roman"/>
          <w:szCs w:val="24"/>
        </w:rPr>
      </w:pPr>
      <w:r>
        <w:rPr>
          <w:u w:val="single"/>
        </w:rPr>
        <w:t>SWMA 2021 Annual Meeting</w:t>
      </w:r>
      <w:r w:rsidRPr="00FD4763">
        <w:t>:</w:t>
      </w:r>
      <w:r>
        <w:t xml:space="preserve">  </w:t>
      </w:r>
      <w:r>
        <w:rPr>
          <w:rFonts w:eastAsia="Times New Roman"/>
          <w:szCs w:val="24"/>
        </w:rPr>
        <w:t>Russ Vires, SMA, stated that he supports this item.  Tim Chesser, State of Arkansas, suggested changing the wording in Gen 21.1. His suggestion is to change “presented” to “available”.</w:t>
      </w:r>
    </w:p>
    <w:p w14:paraId="6E5DF882" w14:textId="77777777" w:rsidR="008F7B40" w:rsidRDefault="008F7B40" w:rsidP="008F7B40">
      <w:pPr>
        <w:spacing w:after="0"/>
        <w:rPr>
          <w:rFonts w:eastAsia="Times New Roman"/>
          <w:szCs w:val="24"/>
        </w:rPr>
      </w:pPr>
    </w:p>
    <w:p w14:paraId="26138592" w14:textId="77777777" w:rsidR="008F7B40" w:rsidRDefault="008F7B40" w:rsidP="008F7B40">
      <w:r>
        <w:rPr>
          <w:rFonts w:eastAsia="Times New Roman"/>
          <w:szCs w:val="24"/>
        </w:rPr>
        <w:t>This committee recommends this item remain Developing, so they have an opportunity to work with the NIST OWM to clarify and clean up the language.</w:t>
      </w:r>
    </w:p>
    <w:p w14:paraId="05CDEB06" w14:textId="42E67A29" w:rsidR="008F7B40" w:rsidRDefault="008F7B40" w:rsidP="00CC6830">
      <w:r>
        <w:rPr>
          <w:u w:val="single"/>
        </w:rPr>
        <w:t>CWMA 2021 Interim Meeting</w:t>
      </w:r>
      <w:r w:rsidRPr="00FD4763">
        <w:t xml:space="preserve">:  </w:t>
      </w:r>
      <w:r w:rsidR="00CC6830">
        <w:rPr>
          <w:rFonts w:eastAsia="Times New Roman"/>
          <w:szCs w:val="24"/>
        </w:rPr>
        <w:t xml:space="preserve">Russ Vires – SMA - </w:t>
      </w:r>
      <w:r w:rsidR="00CC6830" w:rsidRPr="0019752F">
        <w:rPr>
          <w:rFonts w:eastAsia="Times New Roman"/>
          <w:szCs w:val="24"/>
        </w:rPr>
        <w:t>The SMA supports this item.</w:t>
      </w:r>
      <w:r w:rsidR="00CC6830">
        <w:rPr>
          <w:rFonts w:eastAsia="Times New Roman"/>
          <w:szCs w:val="24"/>
        </w:rPr>
        <w:t xml:space="preserve"> </w:t>
      </w:r>
      <w:r w:rsidR="00CC6830" w:rsidRPr="0019752F">
        <w:rPr>
          <w:rFonts w:eastAsia="Times New Roman"/>
          <w:szCs w:val="24"/>
        </w:rPr>
        <w:t>The SMA recognizes the importance of providing flexible options for recorded</w:t>
      </w:r>
      <w:r w:rsidR="00CC6830">
        <w:rPr>
          <w:rFonts w:eastAsia="Times New Roman"/>
          <w:szCs w:val="24"/>
        </w:rPr>
        <w:t xml:space="preserve"> </w:t>
      </w:r>
      <w:r w:rsidR="00CC6830" w:rsidRPr="0019752F">
        <w:rPr>
          <w:rFonts w:eastAsia="Times New Roman"/>
          <w:szCs w:val="24"/>
        </w:rPr>
        <w:t>representations to the consumer</w:t>
      </w:r>
      <w:r>
        <w:rPr>
          <w:rFonts w:eastAsia="Times New Roman"/>
          <w:szCs w:val="24"/>
        </w:rPr>
        <w:t>.</w:t>
      </w:r>
    </w:p>
    <w:p w14:paraId="4C3E803C" w14:textId="77777777" w:rsidR="00CC6830" w:rsidRDefault="008F7B40" w:rsidP="00CC6830">
      <w:pPr>
        <w:spacing w:after="0"/>
        <w:rPr>
          <w:rFonts w:eastAsia="Times New Roman"/>
          <w:szCs w:val="24"/>
        </w:rPr>
      </w:pPr>
      <w:r>
        <w:rPr>
          <w:u w:val="single"/>
        </w:rPr>
        <w:t>NEWMA 2021 Interim Meeting</w:t>
      </w:r>
      <w:r w:rsidRPr="00FD4763">
        <w:t>:</w:t>
      </w:r>
      <w:r>
        <w:t xml:space="preserve">  </w:t>
      </w:r>
      <w:r w:rsidR="00CC6830">
        <w:rPr>
          <w:rFonts w:eastAsia="Times New Roman"/>
          <w:szCs w:val="24"/>
        </w:rPr>
        <w:t>Mr. Russ Vires (SMA) rose in support of GEN-21.2 and OTH-21.2.  He commented that he supports the option for electronic receipts and tickets, and recognizes the need to provide options for consumers.  No other comments were heard on this block.</w:t>
      </w:r>
    </w:p>
    <w:p w14:paraId="14CA54DE" w14:textId="77777777" w:rsidR="00CC6830" w:rsidRDefault="00CC6830" w:rsidP="00CC6830">
      <w:pPr>
        <w:spacing w:after="0"/>
        <w:rPr>
          <w:rFonts w:eastAsia="Times New Roman"/>
          <w:szCs w:val="24"/>
        </w:rPr>
      </w:pPr>
    </w:p>
    <w:p w14:paraId="2A79773A" w14:textId="31267EAC" w:rsidR="008F7B40" w:rsidRDefault="00CC6830" w:rsidP="008D3EE0">
      <w:pPr>
        <w:rPr>
          <w:rFonts w:eastAsia="Times New Roman"/>
          <w:szCs w:val="24"/>
        </w:rPr>
      </w:pPr>
      <w:r w:rsidRPr="00963C42">
        <w:rPr>
          <w:rFonts w:eastAsia="Times New Roman"/>
          <w:szCs w:val="24"/>
        </w:rPr>
        <w:t xml:space="preserve">After hearing comments from the floor, the committee recognized the need to further develop this </w:t>
      </w:r>
      <w:r>
        <w:rPr>
          <w:rFonts w:eastAsia="Times New Roman"/>
          <w:szCs w:val="24"/>
        </w:rPr>
        <w:t>block</w:t>
      </w:r>
      <w:r w:rsidRPr="00963C42">
        <w:rPr>
          <w:rFonts w:eastAsia="Times New Roman"/>
          <w:szCs w:val="24"/>
        </w:rPr>
        <w:t xml:space="preserve"> and recommended the </w:t>
      </w:r>
      <w:r>
        <w:rPr>
          <w:rFonts w:eastAsia="Times New Roman"/>
          <w:szCs w:val="24"/>
        </w:rPr>
        <w:t>block</w:t>
      </w:r>
      <w:r w:rsidRPr="00963C42">
        <w:rPr>
          <w:rFonts w:eastAsia="Times New Roman"/>
          <w:szCs w:val="24"/>
        </w:rPr>
        <w:t xml:space="preserve"> retain developing status</w:t>
      </w:r>
      <w:r w:rsidR="008F7B40">
        <w:rPr>
          <w:rFonts w:eastAsia="Times New Roman"/>
          <w:szCs w:val="24"/>
        </w:rPr>
        <w:t>.</w:t>
      </w:r>
    </w:p>
    <w:p w14:paraId="21CF3840" w14:textId="6F001770" w:rsidR="008D3EE0" w:rsidRPr="006B22C7" w:rsidRDefault="008D3EE0" w:rsidP="008D3EE0">
      <w:r>
        <w:lastRenderedPageBreak/>
        <w:t xml:space="preserve">Additional letters, presentation and data may have been submitted for consideration with this item.  Please refer to </w:t>
      </w:r>
      <w:r w:rsidR="00D1712E" w:rsidRPr="00CC6EDD">
        <w:rPr>
          <w:rStyle w:val="EmailWebChar"/>
        </w:rPr>
        <w:t>www.ncwm.com/publication-1</w:t>
      </w:r>
      <w:r w:rsidR="00D1712E">
        <w:rPr>
          <w:rStyle w:val="EmailWebChar"/>
        </w:rPr>
        <w:t>5</w:t>
      </w:r>
      <w:r w:rsidR="00D1712E" w:rsidRPr="00C536A2">
        <w:t xml:space="preserve"> </w:t>
      </w:r>
      <w:r>
        <w:t>to review these documents.</w:t>
      </w:r>
    </w:p>
    <w:p w14:paraId="1C37BC1C" w14:textId="25A5EB2A" w:rsidR="000F2986" w:rsidRPr="00853A03" w:rsidRDefault="000F2986" w:rsidP="000F2986">
      <w:pPr>
        <w:pStyle w:val="Heading1"/>
        <w:ind w:left="2880" w:hanging="2880"/>
      </w:pPr>
      <w:bookmarkStart w:id="253" w:name="_Toc111805336"/>
      <w:r w:rsidRPr="00853A03">
        <w:t xml:space="preserve">Block </w:t>
      </w:r>
      <w:r>
        <w:t>5</w:t>
      </w:r>
      <w:r w:rsidRPr="00853A03">
        <w:t xml:space="preserve"> Items (B</w:t>
      </w:r>
      <w:r>
        <w:t>5</w:t>
      </w:r>
      <w:r w:rsidRPr="00853A03">
        <w:t>)</w:t>
      </w:r>
      <w:r w:rsidRPr="00853A03">
        <w:tab/>
      </w:r>
      <w:r>
        <w:t>Test Drafts</w:t>
      </w:r>
      <w:bookmarkEnd w:id="253"/>
    </w:p>
    <w:p w14:paraId="21383A91" w14:textId="77777777" w:rsidR="000F2986" w:rsidRPr="004303DA" w:rsidRDefault="000F2986" w:rsidP="000F2986">
      <w:pPr>
        <w:pStyle w:val="BoldHeading"/>
        <w:keepNext/>
        <w:keepLines/>
      </w:pPr>
      <w:r w:rsidRPr="004303DA">
        <w:t>Source:</w:t>
      </w:r>
    </w:p>
    <w:p w14:paraId="052B8F97" w14:textId="3B60034B" w:rsidR="000F2986" w:rsidRPr="000F2986" w:rsidRDefault="000F2986" w:rsidP="000F2986">
      <w:pPr>
        <w:keepNext/>
        <w:rPr>
          <w:bCs/>
        </w:rPr>
      </w:pPr>
      <w:r w:rsidRPr="000F2986">
        <w:rPr>
          <w:bCs/>
        </w:rPr>
        <w:t>Murray Equipment, Inc./Total Control Systems.</w:t>
      </w:r>
    </w:p>
    <w:p w14:paraId="73304F32" w14:textId="77777777" w:rsidR="000F2986" w:rsidRPr="004303DA" w:rsidRDefault="000F2986" w:rsidP="000F2986">
      <w:pPr>
        <w:pStyle w:val="BoldHeading"/>
        <w:keepNext/>
      </w:pPr>
      <w:r w:rsidRPr="004303DA">
        <w:t>Purpose:</w:t>
      </w:r>
    </w:p>
    <w:p w14:paraId="1F5B2BF9" w14:textId="0D67EB20" w:rsidR="000F2986" w:rsidRPr="004303DA" w:rsidRDefault="00E16AE9" w:rsidP="000F2986">
      <w:pPr>
        <w:spacing w:after="0"/>
      </w:pPr>
      <w:r>
        <w:t>Change the word “should” to “shall” to clarify the importance of using a calibrated container of adequate size to accept a “test draft of at least the amount delivered by the device in 1 minute at its maximum discharge rate” where it is referenced in Handbook 44 Vehicle-Tank Meters and the Liquid Measuring Devices codes</w:t>
      </w:r>
      <w:r w:rsidR="000F2986">
        <w:t>.</w:t>
      </w:r>
    </w:p>
    <w:p w14:paraId="07B2BE36" w14:textId="705DEACF" w:rsidR="000F2986" w:rsidRPr="004303DA" w:rsidRDefault="000F2986" w:rsidP="000F2986">
      <w:pPr>
        <w:pStyle w:val="ItemHeading"/>
        <w:tabs>
          <w:tab w:val="clear" w:pos="900"/>
          <w:tab w:val="left" w:pos="1710"/>
        </w:tabs>
        <w:ind w:left="2160" w:hanging="2160"/>
      </w:pPr>
      <w:bookmarkStart w:id="254" w:name="_Toc111805337"/>
      <w:r w:rsidRPr="004303DA">
        <w:t>B</w:t>
      </w:r>
      <w:r>
        <w:t>5</w:t>
      </w:r>
      <w:r w:rsidRPr="004303DA">
        <w:t xml:space="preserve">: </w:t>
      </w:r>
      <w:r>
        <w:t>LMD-23.2</w:t>
      </w:r>
      <w:r w:rsidRPr="004303DA">
        <w:tab/>
      </w:r>
      <w:r w:rsidRPr="004303DA">
        <w:tab/>
      </w:r>
      <w:r>
        <w:t>N.3.5. Wholesale Devices</w:t>
      </w:r>
      <w:bookmarkEnd w:id="254"/>
    </w:p>
    <w:p w14:paraId="6F37CD6B" w14:textId="77777777" w:rsidR="000F2986" w:rsidRPr="00C549D6" w:rsidRDefault="000F2986" w:rsidP="000F2986">
      <w:pPr>
        <w:keepNext/>
        <w:keepLines/>
        <w:spacing w:after="0"/>
      </w:pPr>
      <w:r w:rsidRPr="00C549D6">
        <w:rPr>
          <w:b/>
        </w:rPr>
        <w:t>Item Under Consideration:</w:t>
      </w:r>
    </w:p>
    <w:p w14:paraId="4AD07DBA" w14:textId="77777777" w:rsidR="000F2986" w:rsidRPr="00C549D6" w:rsidRDefault="000F2986" w:rsidP="000F2986">
      <w:r w:rsidRPr="00C549D6">
        <w:t xml:space="preserve">Amend Handbook 44, </w:t>
      </w:r>
      <w:r>
        <w:t>Liquid Measuring Devices</w:t>
      </w:r>
      <w:r w:rsidRPr="00C549D6">
        <w:t xml:space="preserve"> Code as follows: </w:t>
      </w:r>
    </w:p>
    <w:p w14:paraId="2F9FAA16" w14:textId="0EA50AB0" w:rsidR="000F2986" w:rsidRPr="000F2986" w:rsidRDefault="000F2986" w:rsidP="000F2986">
      <w:pPr>
        <w:ind w:left="360"/>
        <w:jc w:val="left"/>
        <w:rPr>
          <w:i/>
          <w:iCs/>
        </w:rPr>
      </w:pPr>
      <w:r>
        <w:t xml:space="preserve">N.3.5.  Wholesale Devices.  - The delivered quantity </w:t>
      </w:r>
      <w:r w:rsidRPr="000F2986">
        <w:rPr>
          <w:b/>
          <w:bCs/>
          <w:strike/>
        </w:rPr>
        <w:t>should</w:t>
      </w:r>
      <w:r w:rsidRPr="000F2986">
        <w:rPr>
          <w:b/>
          <w:bCs/>
          <w:u w:val="single"/>
        </w:rPr>
        <w:t>shall</w:t>
      </w:r>
      <w:r>
        <w:t xml:space="preserve"> </w:t>
      </w:r>
      <w:r w:rsidRPr="002203EA">
        <w:t>be</w:t>
      </w:r>
      <w:r>
        <w:t xml:space="preserve"> equal to at least the amount delivered by the device in one minute at its maximum discharge rate and shall in no case be less than 200L (50 gal).</w:t>
      </w:r>
    </w:p>
    <w:p w14:paraId="1B4CE357" w14:textId="3B9D42E4" w:rsidR="000F2986" w:rsidRPr="004303DA" w:rsidRDefault="000F2986" w:rsidP="000F2986">
      <w:pPr>
        <w:pStyle w:val="ItemHeading"/>
        <w:tabs>
          <w:tab w:val="clear" w:pos="900"/>
          <w:tab w:val="left" w:pos="1710"/>
        </w:tabs>
        <w:ind w:left="2160" w:hanging="2160"/>
      </w:pPr>
      <w:bookmarkStart w:id="255" w:name="_Toc111805338"/>
      <w:r w:rsidRPr="001253E5">
        <w:t>B</w:t>
      </w:r>
      <w:r w:rsidR="00E16AE9">
        <w:t>5</w:t>
      </w:r>
      <w:r w:rsidRPr="001253E5">
        <w:t xml:space="preserve">: </w:t>
      </w:r>
      <w:r>
        <w:t>VTM-23.2</w:t>
      </w:r>
      <w:r w:rsidRPr="001253E5">
        <w:tab/>
      </w:r>
      <w:r w:rsidRPr="001253E5">
        <w:tab/>
      </w:r>
      <w:r>
        <w:t>N.3. Test Drafts</w:t>
      </w:r>
      <w:bookmarkEnd w:id="255"/>
    </w:p>
    <w:p w14:paraId="6FBA2FCF" w14:textId="77777777" w:rsidR="000F2986" w:rsidRPr="004303DA" w:rsidRDefault="000F2986" w:rsidP="000F2986">
      <w:pPr>
        <w:spacing w:after="0"/>
      </w:pPr>
      <w:r w:rsidRPr="004303DA">
        <w:rPr>
          <w:b/>
        </w:rPr>
        <w:t>Item Under Consideration:</w:t>
      </w:r>
    </w:p>
    <w:p w14:paraId="54C902AC" w14:textId="77777777" w:rsidR="000F2986" w:rsidRDefault="000F2986" w:rsidP="000F2986">
      <w:r w:rsidRPr="004303DA">
        <w:t>Amend Handbook 44</w:t>
      </w:r>
      <w:r>
        <w:t>,</w:t>
      </w:r>
      <w:r w:rsidRPr="004303DA">
        <w:t xml:space="preserve"> </w:t>
      </w:r>
      <w:r>
        <w:t>Vehicle Tank Meters Code</w:t>
      </w:r>
      <w:r w:rsidRPr="004303DA">
        <w:t xml:space="preserve"> as follows:</w:t>
      </w:r>
    </w:p>
    <w:p w14:paraId="2ACB02FC" w14:textId="4DB40AD4" w:rsidR="000F2986" w:rsidRPr="000F2986" w:rsidRDefault="000F2986" w:rsidP="000F2986">
      <w:pPr>
        <w:ind w:left="360"/>
        <w:rPr>
          <w:i/>
          <w:iCs/>
        </w:rPr>
      </w:pPr>
      <w:r>
        <w:t xml:space="preserve">N.3.  Test Drafts. (VTM Code) – Test drafts </w:t>
      </w:r>
      <w:r w:rsidRPr="000F2986">
        <w:rPr>
          <w:b/>
          <w:bCs/>
          <w:strike/>
        </w:rPr>
        <w:t>should</w:t>
      </w:r>
      <w:r w:rsidRPr="000F2986">
        <w:rPr>
          <w:b/>
          <w:bCs/>
          <w:u w:val="single"/>
        </w:rPr>
        <w:t>s</w:t>
      </w:r>
      <w:r w:rsidRPr="002203EA">
        <w:rPr>
          <w:b/>
          <w:bCs/>
          <w:u w:val="single"/>
        </w:rPr>
        <w:t>hall</w:t>
      </w:r>
      <w:r>
        <w:t xml:space="preserve"> be equal to at least the amount delivered by the device in 1 minute at its maximum discharge rate and shall in no case be less than 180 L (50 gal) or 225 kg (500 lb).</w:t>
      </w:r>
    </w:p>
    <w:p w14:paraId="1EE99A8E" w14:textId="77777777" w:rsidR="000F2986" w:rsidRDefault="000F2986" w:rsidP="000F2986">
      <w:pPr>
        <w:keepNext/>
        <w:spacing w:after="0"/>
      </w:pPr>
      <w:r w:rsidRPr="00E025F9">
        <w:rPr>
          <w:b/>
        </w:rPr>
        <w:t>Previous Action:</w:t>
      </w:r>
    </w:p>
    <w:p w14:paraId="02DAEE6A" w14:textId="77777777" w:rsidR="000F2986" w:rsidRDefault="000F2986" w:rsidP="000F2986">
      <w:pPr>
        <w:spacing w:after="0"/>
        <w:ind w:left="360"/>
      </w:pPr>
      <w:r>
        <w:t>2023: New Items</w:t>
      </w:r>
      <w:r>
        <w:tab/>
      </w:r>
    </w:p>
    <w:p w14:paraId="23F90E29" w14:textId="77777777" w:rsidR="000F2986" w:rsidRDefault="000F2986" w:rsidP="000F2986">
      <w:pPr>
        <w:spacing w:after="0"/>
      </w:pPr>
    </w:p>
    <w:p w14:paraId="24A0F079" w14:textId="77777777" w:rsidR="000F2986" w:rsidRPr="00AB010B" w:rsidRDefault="000F2986" w:rsidP="000F2986">
      <w:pPr>
        <w:spacing w:after="0"/>
        <w:rPr>
          <w:b/>
        </w:rPr>
      </w:pPr>
      <w:r w:rsidRPr="00AB010B">
        <w:rPr>
          <w:b/>
        </w:rPr>
        <w:t>Original Justification:</w:t>
      </w:r>
    </w:p>
    <w:p w14:paraId="48C95BFB" w14:textId="77777777" w:rsidR="00E16AE9" w:rsidRPr="00EF17EB" w:rsidRDefault="00E16AE9" w:rsidP="00E16AE9">
      <w:pPr>
        <w:pStyle w:val="NoSpacing"/>
        <w:rPr>
          <w:szCs w:val="20"/>
        </w:rPr>
      </w:pPr>
      <w:r w:rsidRPr="00EF17EB">
        <w:rPr>
          <w:szCs w:val="20"/>
        </w:rPr>
        <w:t>In some locations, the largest available prover for fuel field testing is 100 gallons.  In high flow situations over 100 gpm, the 100-gallon prover does not meet requirement of HB44.  Inspectors are using what they have and doing the best they can.   However, using a proving can smaller than what is recommended in HB44 can lead to errors in the field including failing an accurate metering system that would have been approved if the draft size was the correct size.  In fact, we have experienced situations where mechanical registers are favored over electronic registers when smaller than recommended size test drafts are used due to inspectors visually estimating fractions of gallons on a mechanical register that reads out in whole gallons while only reading in whole gallons on electronic registers set to read in whole gallons.</w:t>
      </w:r>
    </w:p>
    <w:p w14:paraId="6FDA886B" w14:textId="77777777" w:rsidR="00E16AE9" w:rsidRPr="00EF17EB" w:rsidRDefault="00E16AE9" w:rsidP="00E16AE9">
      <w:pPr>
        <w:pStyle w:val="NoSpacing"/>
        <w:rPr>
          <w:szCs w:val="20"/>
        </w:rPr>
      </w:pPr>
    </w:p>
    <w:p w14:paraId="2DB061B7" w14:textId="77777777" w:rsidR="00E16AE9" w:rsidRPr="00EF17EB" w:rsidRDefault="00E16AE9" w:rsidP="00E16AE9">
      <w:pPr>
        <w:pStyle w:val="NoSpacing"/>
        <w:rPr>
          <w:szCs w:val="20"/>
        </w:rPr>
      </w:pPr>
      <w:r w:rsidRPr="00EF17EB">
        <w:rPr>
          <w:szCs w:val="20"/>
        </w:rPr>
        <w:t>In the following example, there is an aircraft refueler that normally operates at 300 GPM through a standard aircraft underwing fueling nozzle.  The inspector is using the over-wing nozzle at 100 GPM in the available 100-gallon proving can to test the system.  The customer wants the meter to display in whole gallons due to the high delivery speed and large volume of delivered fuel per transaction when fueling aircraft at 300 GPM.  Because the VTM code says the test draft “should” be equal to at least the amount delivered by the device in 1 minute at its maximum discharge rate, the inspector felt comfortable using the 100-gallon proving can rather than securing a 300-gallon or larger proving can.</w:t>
      </w:r>
    </w:p>
    <w:p w14:paraId="62A1723C" w14:textId="77777777" w:rsidR="00E16AE9" w:rsidRPr="00EF17EB" w:rsidRDefault="00E16AE9" w:rsidP="00E16AE9">
      <w:pPr>
        <w:pStyle w:val="NoSpacing"/>
        <w:rPr>
          <w:szCs w:val="20"/>
        </w:rPr>
      </w:pPr>
    </w:p>
    <w:p w14:paraId="66A84FF2" w14:textId="77777777" w:rsidR="00E16AE9" w:rsidRPr="00EF17EB" w:rsidRDefault="00E16AE9" w:rsidP="00E16AE9">
      <w:pPr>
        <w:pStyle w:val="NoSpacing"/>
        <w:rPr>
          <w:szCs w:val="20"/>
        </w:rPr>
      </w:pPr>
      <w:r w:rsidRPr="00EF17EB">
        <w:rPr>
          <w:szCs w:val="20"/>
        </w:rPr>
        <w:t xml:space="preserve">Besides feeling empowered to use a proving can smaller than the recommended size, the inspector also interpreted the text from N.4.1 Normal Tests. – “...under the conditions of the installation” to mean that the meter display could not </w:t>
      </w:r>
      <w:r w:rsidRPr="00EF17EB">
        <w:rPr>
          <w:szCs w:val="20"/>
        </w:rPr>
        <w:lastRenderedPageBreak/>
        <w:t>be changed to indicate decimal points, but rather must be left on whole gallons.  Most likely the meter with electronic display would have passed this “non-normal” test if the display would have been set to tenths or hundredths of gallons for the test draft.  The ½ gallon of potential rounding error caused by the whole gallon display introduced an additional system error of up to 0.5% on a 100-gallon prover, which make is nearly impossible to pass a test with +/- 0.2% of allowable error.</w:t>
      </w:r>
    </w:p>
    <w:p w14:paraId="620FE32F" w14:textId="77777777" w:rsidR="00E16AE9" w:rsidRPr="00EF17EB" w:rsidRDefault="00E16AE9" w:rsidP="00E16AE9">
      <w:pPr>
        <w:pStyle w:val="NoSpacing"/>
        <w:rPr>
          <w:szCs w:val="20"/>
        </w:rPr>
      </w:pPr>
    </w:p>
    <w:p w14:paraId="168B6DF9" w14:textId="77777777" w:rsidR="00E16AE9" w:rsidRPr="00EF17EB" w:rsidRDefault="00E16AE9" w:rsidP="00E16AE9">
      <w:pPr>
        <w:pStyle w:val="NoSpacing"/>
        <w:rPr>
          <w:szCs w:val="20"/>
        </w:rPr>
      </w:pPr>
      <w:r w:rsidRPr="00EF17EB">
        <w:rPr>
          <w:szCs w:val="20"/>
        </w:rPr>
        <w:t>In the example above, the inspector set conditions that encouraged high variability in the system accuracy and precision.  When questioned about the test draft conditions, the inspector referred to the Handbook 44 code, interpreting it to allow the undersized proving can and not allow meter display decimal changes.  Changing Handbook 44 text from “should” to “shall” will prevent undersize test drafts.  It is also important to clarify what “…under the conditions of the installation” specifically refers to; that is, the fluid path elements such as hose length, hose type, nozzle setting, system valve settings, etc.  Metering systems with electronic digital displays should not be handicapped due to being set for whole gallons or tenths of gallons especially if the proving can used is smaller than what is required or recommended by Handbook 44.</w:t>
      </w:r>
    </w:p>
    <w:p w14:paraId="7E06B282" w14:textId="77777777" w:rsidR="00E16AE9" w:rsidRPr="00EF17EB" w:rsidRDefault="00E16AE9" w:rsidP="00E16AE9">
      <w:pPr>
        <w:pStyle w:val="NoSpacing"/>
        <w:rPr>
          <w:szCs w:val="20"/>
        </w:rPr>
      </w:pPr>
    </w:p>
    <w:p w14:paraId="6E02124E" w14:textId="7A8E549D" w:rsidR="000F2986" w:rsidRDefault="00E16AE9" w:rsidP="00E16AE9">
      <w:r w:rsidRPr="00EF17EB">
        <w:t>One of the technological advancements of electronic registers over mechanical registers is the option of quickly and easily changing the number of decimal points shown on the display.  Something that literally takes seconds to do on an electronic register is cumbersome, time consuming, and generally not recommended outside of a factory on mechanical registers.  With very few exceptions, customers, distributers, and manufacturers favor electronic registers due to improved features, improved durability and accuracy.  Mechanical registers, on the other hand, are becoming obsolete and should not be given preference due to a misunderstanding of the meaning of the phrase ”…under the conditions of the installation</w:t>
      </w:r>
      <w:r>
        <w:t>.</w:t>
      </w:r>
      <w:r w:rsidRPr="00EF17EB">
        <w:t>”</w:t>
      </w:r>
    </w:p>
    <w:p w14:paraId="415110B5" w14:textId="6A94E6C7" w:rsidR="00E16AE9" w:rsidRDefault="00E16AE9" w:rsidP="00E16AE9">
      <w:r>
        <w:t>The submitter acknowledges the following arguments:</w:t>
      </w:r>
    </w:p>
    <w:p w14:paraId="679F725F" w14:textId="77777777" w:rsidR="00E16AE9" w:rsidRDefault="00E16AE9" w:rsidP="00CC6830">
      <w:pPr>
        <w:pStyle w:val="ListParagraph"/>
        <w:numPr>
          <w:ilvl w:val="0"/>
          <w:numId w:val="68"/>
        </w:numPr>
        <w:spacing w:before="40" w:after="0"/>
      </w:pPr>
      <w:r>
        <w:rPr>
          <w:b/>
          <w:bCs/>
        </w:rPr>
        <w:t xml:space="preserve">Some locations don’t have access to calibration containers large enough to hold the required test draft size.  </w:t>
      </w:r>
      <w:r>
        <w:t>In this case, the correct size calibration container should be borrowed or rented to meet HB44 requirements.</w:t>
      </w:r>
    </w:p>
    <w:p w14:paraId="6AF38A04" w14:textId="77777777" w:rsidR="00E16AE9" w:rsidRDefault="00E16AE9" w:rsidP="00CC6830">
      <w:pPr>
        <w:pStyle w:val="ListParagraph"/>
        <w:numPr>
          <w:ilvl w:val="0"/>
          <w:numId w:val="68"/>
        </w:numPr>
        <w:spacing w:before="40" w:after="0"/>
      </w:pPr>
      <w:r>
        <w:rPr>
          <w:b/>
          <w:bCs/>
        </w:rPr>
        <w:t>Everything is fine with the current code text, don’t change it.</w:t>
      </w:r>
      <w:r>
        <w:t xml:space="preserve">  The problem is that everything is NOT fine now.  Due to the soft “should” language rather than the un-negotiable “shall” language, inspectors do from time to time use smaller than recommended proving cans that can lead to failing an accurate metering system or approving an inaccurate system.</w:t>
      </w:r>
    </w:p>
    <w:p w14:paraId="42A49994" w14:textId="77777777" w:rsidR="00E16AE9" w:rsidRDefault="00E16AE9" w:rsidP="00CC6830">
      <w:pPr>
        <w:pStyle w:val="ListParagraph"/>
        <w:numPr>
          <w:ilvl w:val="0"/>
          <w:numId w:val="68"/>
        </w:numPr>
        <w:spacing w:before="40" w:after="0"/>
      </w:pPr>
      <w:r w:rsidRPr="00E16AE9">
        <w:rPr>
          <w:b/>
          <w:bCs/>
        </w:rPr>
        <w:t>Inspectors know it is OK to change the decimal points for testing when using a calibration container that is smaller than is recommended.</w:t>
      </w:r>
      <w:r>
        <w:t xml:space="preserve">  In the example above, the inspector would NOT allow the decimal points to be changed for testing, so not all inspectors seem to agree.</w:t>
      </w:r>
    </w:p>
    <w:p w14:paraId="6D663E2D" w14:textId="6381BFB5" w:rsidR="00E16AE9" w:rsidRDefault="00E16AE9" w:rsidP="00CC6830">
      <w:pPr>
        <w:pStyle w:val="ListParagraph"/>
        <w:numPr>
          <w:ilvl w:val="0"/>
          <w:numId w:val="68"/>
        </w:numPr>
        <w:spacing w:before="40"/>
      </w:pPr>
      <w:r w:rsidRPr="00E16AE9">
        <w:rPr>
          <w:b/>
          <w:bCs/>
        </w:rPr>
        <w:t>Inspectors may have to break the calibration seal to change the decimal point settings in some situations</w:t>
      </w:r>
      <w:r>
        <w:t>.  That is why the inspectors have calibration seals.</w:t>
      </w:r>
    </w:p>
    <w:p w14:paraId="60852EEC" w14:textId="6226A5E7" w:rsidR="000F2986" w:rsidRPr="0075034F" w:rsidRDefault="000F2986" w:rsidP="000F2986">
      <w:r>
        <w:rPr>
          <w:b/>
          <w:bCs/>
        </w:rPr>
        <w:t xml:space="preserve">Requested Status by Submitter: </w:t>
      </w:r>
      <w:r w:rsidR="00E16AE9">
        <w:t>Not Specified</w:t>
      </w:r>
    </w:p>
    <w:p w14:paraId="706605D9" w14:textId="77777777" w:rsidR="000F2986" w:rsidRPr="002A7C3B" w:rsidRDefault="000F2986" w:rsidP="000F2986">
      <w:pPr>
        <w:keepNext/>
        <w:rPr>
          <w:b/>
        </w:rPr>
      </w:pPr>
      <w:r w:rsidRPr="0075034F" w:rsidDel="008F45AE">
        <w:rPr>
          <w:b/>
          <w:bCs/>
        </w:rPr>
        <w:t xml:space="preserve"> </w:t>
      </w:r>
      <w:r w:rsidRPr="0075034F">
        <w:rPr>
          <w:b/>
          <w:bCs/>
        </w:rPr>
        <w:t>Comments</w:t>
      </w:r>
      <w:r w:rsidRPr="002A7C3B">
        <w:rPr>
          <w:b/>
        </w:rPr>
        <w:t xml:space="preserve"> in Favor:</w:t>
      </w:r>
    </w:p>
    <w:p w14:paraId="14FB482D" w14:textId="77777777" w:rsidR="000F2986" w:rsidRDefault="000F2986" w:rsidP="000F2986">
      <w:pPr>
        <w:keepNext/>
        <w:spacing w:after="0"/>
        <w:ind w:left="720"/>
        <w:rPr>
          <w:b/>
        </w:rPr>
      </w:pPr>
      <w:r w:rsidRPr="002A7C3B">
        <w:rPr>
          <w:b/>
        </w:rPr>
        <w:t>Regulatory:</w:t>
      </w:r>
    </w:p>
    <w:p w14:paraId="070CA105" w14:textId="77777777" w:rsidR="000F2986" w:rsidRPr="0053251E" w:rsidRDefault="000F2986" w:rsidP="00CC6830">
      <w:pPr>
        <w:pStyle w:val="ListParagraph"/>
        <w:keepNext/>
        <w:numPr>
          <w:ilvl w:val="0"/>
          <w:numId w:val="67"/>
        </w:numPr>
        <w:ind w:left="1080"/>
        <w:contextualSpacing w:val="0"/>
        <w:rPr>
          <w:b/>
        </w:rPr>
      </w:pPr>
    </w:p>
    <w:p w14:paraId="0A89F8EA" w14:textId="77777777" w:rsidR="000F2986" w:rsidRPr="0053251E" w:rsidRDefault="000F2986" w:rsidP="000F2986">
      <w:pPr>
        <w:pStyle w:val="ListParagraph"/>
        <w:spacing w:after="0" w:line="259" w:lineRule="auto"/>
        <w:jc w:val="left"/>
        <w:rPr>
          <w:b/>
        </w:rPr>
      </w:pPr>
      <w:r w:rsidRPr="0053251E">
        <w:rPr>
          <w:b/>
        </w:rPr>
        <w:t>Industry:</w:t>
      </w:r>
    </w:p>
    <w:p w14:paraId="6A1ED00B" w14:textId="77777777" w:rsidR="000F2986" w:rsidRPr="002A7C3B" w:rsidRDefault="000F2986" w:rsidP="00CC6830">
      <w:pPr>
        <w:pStyle w:val="ListParagraph"/>
        <w:numPr>
          <w:ilvl w:val="0"/>
          <w:numId w:val="27"/>
        </w:numPr>
        <w:spacing w:after="0" w:line="259" w:lineRule="auto"/>
        <w:ind w:left="1080"/>
        <w:jc w:val="left"/>
      </w:pPr>
    </w:p>
    <w:p w14:paraId="3B202830" w14:textId="77777777" w:rsidR="000F2986" w:rsidRPr="002A7C3B" w:rsidRDefault="000F2986" w:rsidP="000F2986">
      <w:pPr>
        <w:spacing w:before="240" w:after="0"/>
        <w:ind w:left="720"/>
        <w:rPr>
          <w:b/>
        </w:rPr>
      </w:pPr>
      <w:r w:rsidRPr="002A7C3B">
        <w:rPr>
          <w:b/>
        </w:rPr>
        <w:t>Advisory:</w:t>
      </w:r>
    </w:p>
    <w:p w14:paraId="5BB28C62" w14:textId="77777777" w:rsidR="000F2986" w:rsidRPr="002A7C3B" w:rsidRDefault="000F2986" w:rsidP="00CC6830">
      <w:pPr>
        <w:pStyle w:val="ListParagraph"/>
        <w:numPr>
          <w:ilvl w:val="0"/>
          <w:numId w:val="66"/>
        </w:numPr>
        <w:spacing w:after="0" w:line="259" w:lineRule="auto"/>
        <w:ind w:left="1080"/>
        <w:jc w:val="left"/>
      </w:pPr>
    </w:p>
    <w:p w14:paraId="6BC0685C" w14:textId="77777777" w:rsidR="000F2986" w:rsidRPr="002A7C3B" w:rsidRDefault="000F2986" w:rsidP="000F2986">
      <w:pPr>
        <w:keepNext/>
        <w:spacing w:before="240"/>
        <w:rPr>
          <w:b/>
        </w:rPr>
      </w:pPr>
      <w:r>
        <w:rPr>
          <w:b/>
        </w:rPr>
        <w:lastRenderedPageBreak/>
        <w:t>Comments</w:t>
      </w:r>
      <w:r w:rsidRPr="002A7C3B">
        <w:rPr>
          <w:b/>
        </w:rPr>
        <w:t xml:space="preserve"> Against:</w:t>
      </w:r>
    </w:p>
    <w:p w14:paraId="4F708CAE" w14:textId="77777777" w:rsidR="000F2986" w:rsidRDefault="000F2986" w:rsidP="000F2986">
      <w:pPr>
        <w:keepNext/>
        <w:spacing w:after="0"/>
        <w:ind w:left="720"/>
        <w:rPr>
          <w:b/>
        </w:rPr>
      </w:pPr>
      <w:r w:rsidRPr="002A7C3B">
        <w:rPr>
          <w:b/>
        </w:rPr>
        <w:t>Regulatory:</w:t>
      </w:r>
    </w:p>
    <w:p w14:paraId="2BD1C169" w14:textId="77777777" w:rsidR="000F2986" w:rsidRPr="0053251E" w:rsidRDefault="000F2986" w:rsidP="00CC6830">
      <w:pPr>
        <w:pStyle w:val="ListParagraph"/>
        <w:keepNext/>
        <w:numPr>
          <w:ilvl w:val="0"/>
          <w:numId w:val="67"/>
        </w:numPr>
        <w:ind w:left="1080"/>
        <w:contextualSpacing w:val="0"/>
        <w:rPr>
          <w:b/>
        </w:rPr>
      </w:pPr>
    </w:p>
    <w:p w14:paraId="28F59696" w14:textId="77777777" w:rsidR="000F2986" w:rsidRPr="0053251E" w:rsidRDefault="000F2986" w:rsidP="000F2986">
      <w:pPr>
        <w:pStyle w:val="ListParagraph"/>
        <w:spacing w:after="0" w:line="259" w:lineRule="auto"/>
        <w:jc w:val="left"/>
        <w:rPr>
          <w:b/>
        </w:rPr>
      </w:pPr>
      <w:r w:rsidRPr="0053251E">
        <w:rPr>
          <w:b/>
        </w:rPr>
        <w:t>Industry:</w:t>
      </w:r>
    </w:p>
    <w:p w14:paraId="709ED03B" w14:textId="77777777" w:rsidR="000F2986" w:rsidRPr="002A7C3B" w:rsidRDefault="000F2986" w:rsidP="00CC6830">
      <w:pPr>
        <w:pStyle w:val="ListParagraph"/>
        <w:numPr>
          <w:ilvl w:val="0"/>
          <w:numId w:val="27"/>
        </w:numPr>
        <w:spacing w:after="0" w:line="259" w:lineRule="auto"/>
        <w:ind w:left="1080"/>
        <w:jc w:val="left"/>
      </w:pPr>
    </w:p>
    <w:p w14:paraId="17A75C2D" w14:textId="77777777" w:rsidR="000F2986" w:rsidRPr="002A7C3B" w:rsidRDefault="000F2986" w:rsidP="000F2986">
      <w:pPr>
        <w:spacing w:before="240" w:after="0"/>
        <w:ind w:left="720"/>
        <w:rPr>
          <w:b/>
        </w:rPr>
      </w:pPr>
      <w:r w:rsidRPr="002A7C3B">
        <w:rPr>
          <w:b/>
        </w:rPr>
        <w:t>Advisory:</w:t>
      </w:r>
    </w:p>
    <w:p w14:paraId="0A87DDD4" w14:textId="77777777" w:rsidR="000F2986" w:rsidRDefault="000F2986" w:rsidP="00CC6830">
      <w:pPr>
        <w:pStyle w:val="ListParagraph"/>
        <w:numPr>
          <w:ilvl w:val="0"/>
          <w:numId w:val="66"/>
        </w:numPr>
        <w:spacing w:after="0" w:line="259" w:lineRule="auto"/>
        <w:ind w:left="1080"/>
        <w:jc w:val="left"/>
      </w:pPr>
    </w:p>
    <w:p w14:paraId="1955B954" w14:textId="77777777" w:rsidR="000F2986" w:rsidRPr="002A7C3B" w:rsidRDefault="000F2986" w:rsidP="000F2986">
      <w:pPr>
        <w:spacing w:before="240"/>
        <w:rPr>
          <w:b/>
        </w:rPr>
      </w:pPr>
      <w:r>
        <w:rPr>
          <w:b/>
        </w:rPr>
        <w:t>Neutral Comments</w:t>
      </w:r>
      <w:r w:rsidRPr="002A7C3B">
        <w:rPr>
          <w:b/>
        </w:rPr>
        <w:t>:</w:t>
      </w:r>
    </w:p>
    <w:p w14:paraId="08B37E8C" w14:textId="77777777" w:rsidR="000F2986" w:rsidRDefault="000F2986" w:rsidP="000F2986">
      <w:pPr>
        <w:keepNext/>
        <w:spacing w:after="0"/>
        <w:ind w:left="720"/>
        <w:rPr>
          <w:b/>
        </w:rPr>
      </w:pPr>
      <w:r w:rsidRPr="002A7C3B">
        <w:rPr>
          <w:b/>
        </w:rPr>
        <w:t>Regulatory:</w:t>
      </w:r>
    </w:p>
    <w:p w14:paraId="690A68B8" w14:textId="77777777" w:rsidR="000F2986" w:rsidRPr="0053251E" w:rsidRDefault="000F2986" w:rsidP="00CC6830">
      <w:pPr>
        <w:pStyle w:val="ListParagraph"/>
        <w:keepNext/>
        <w:numPr>
          <w:ilvl w:val="0"/>
          <w:numId w:val="67"/>
        </w:numPr>
        <w:ind w:left="1080"/>
        <w:contextualSpacing w:val="0"/>
        <w:rPr>
          <w:b/>
        </w:rPr>
      </w:pPr>
    </w:p>
    <w:p w14:paraId="4F604CF5" w14:textId="77777777" w:rsidR="000F2986" w:rsidRPr="0053251E" w:rsidRDefault="000F2986" w:rsidP="000F2986">
      <w:pPr>
        <w:pStyle w:val="ListParagraph"/>
        <w:spacing w:after="0" w:line="259" w:lineRule="auto"/>
        <w:jc w:val="left"/>
        <w:rPr>
          <w:b/>
        </w:rPr>
      </w:pPr>
      <w:r w:rsidRPr="0053251E">
        <w:rPr>
          <w:b/>
        </w:rPr>
        <w:t>Industry:</w:t>
      </w:r>
    </w:p>
    <w:p w14:paraId="3C754558" w14:textId="77777777" w:rsidR="000F2986" w:rsidRPr="002A7C3B" w:rsidRDefault="000F2986" w:rsidP="00CC6830">
      <w:pPr>
        <w:pStyle w:val="ListParagraph"/>
        <w:numPr>
          <w:ilvl w:val="0"/>
          <w:numId w:val="27"/>
        </w:numPr>
        <w:spacing w:after="0" w:line="259" w:lineRule="auto"/>
        <w:ind w:left="1080"/>
        <w:jc w:val="left"/>
      </w:pPr>
    </w:p>
    <w:p w14:paraId="79F221D9" w14:textId="77777777" w:rsidR="000F2986" w:rsidRPr="002A7C3B" w:rsidRDefault="000F2986" w:rsidP="000F2986">
      <w:pPr>
        <w:spacing w:before="240" w:after="0"/>
        <w:ind w:left="720"/>
        <w:rPr>
          <w:b/>
        </w:rPr>
      </w:pPr>
      <w:r w:rsidRPr="002A7C3B">
        <w:rPr>
          <w:b/>
        </w:rPr>
        <w:t>Advisory:</w:t>
      </w:r>
    </w:p>
    <w:p w14:paraId="59097CB7" w14:textId="77777777" w:rsidR="000F2986" w:rsidRPr="0053251E" w:rsidRDefault="000F2986" w:rsidP="00CC6830">
      <w:pPr>
        <w:pStyle w:val="ListParagraph"/>
        <w:numPr>
          <w:ilvl w:val="0"/>
          <w:numId w:val="27"/>
        </w:numPr>
        <w:ind w:left="1080"/>
        <w:contextualSpacing w:val="0"/>
        <w:rPr>
          <w:b/>
        </w:rPr>
      </w:pPr>
    </w:p>
    <w:p w14:paraId="5C024E1F" w14:textId="77777777" w:rsidR="000F2986" w:rsidRDefault="000F2986" w:rsidP="000F2986">
      <w:pPr>
        <w:spacing w:after="0"/>
        <w:rPr>
          <w:b/>
        </w:rPr>
      </w:pPr>
      <w:r w:rsidRPr="002A7C3B">
        <w:rPr>
          <w:b/>
        </w:rPr>
        <w:t>Item Develop</w:t>
      </w:r>
      <w:r w:rsidRPr="00E025F9">
        <w:rPr>
          <w:b/>
        </w:rPr>
        <w:t>ment:</w:t>
      </w:r>
    </w:p>
    <w:p w14:paraId="61560A5F" w14:textId="5F7BECB4" w:rsidR="000F2986" w:rsidRDefault="000F2986" w:rsidP="000F2986">
      <w:pPr>
        <w:spacing w:before="240"/>
        <w:rPr>
          <w:bCs/>
        </w:rPr>
      </w:pPr>
      <w:r w:rsidRPr="0075034F">
        <w:rPr>
          <w:bCs/>
        </w:rPr>
        <w:t>New</w:t>
      </w:r>
    </w:p>
    <w:p w14:paraId="2253808A" w14:textId="341B304A" w:rsidR="008D3EE0" w:rsidRDefault="008D3EE0" w:rsidP="008D3EE0">
      <w:r>
        <w:t xml:space="preserve">Additional letters, presentation and data may have been submitted for consideration with this item.  Please refer to </w:t>
      </w:r>
      <w:r w:rsidR="00D1712E" w:rsidRPr="00CC6EDD">
        <w:rPr>
          <w:rStyle w:val="EmailWebChar"/>
        </w:rPr>
        <w:t>www.ncwm.com/publication-1</w:t>
      </w:r>
      <w:r w:rsidR="00D1712E">
        <w:rPr>
          <w:rStyle w:val="EmailWebChar"/>
        </w:rPr>
        <w:t>5</w:t>
      </w:r>
      <w:r w:rsidR="00D1712E" w:rsidRPr="00C536A2">
        <w:t xml:space="preserve"> </w:t>
      </w:r>
      <w:r>
        <w:t>to review these documents.</w:t>
      </w:r>
    </w:p>
    <w:p w14:paraId="29F907D4" w14:textId="77777777" w:rsidR="008F7B40" w:rsidRPr="00853A03" w:rsidRDefault="008F7B40" w:rsidP="008F7B40">
      <w:pPr>
        <w:pStyle w:val="Heading1"/>
        <w:ind w:left="2880" w:hanging="2880"/>
      </w:pPr>
      <w:bookmarkStart w:id="256" w:name="_Toc111805339"/>
      <w:r w:rsidRPr="00CC6830">
        <w:t>Block 6</w:t>
      </w:r>
      <w:r w:rsidRPr="00853A03">
        <w:t xml:space="preserve"> Items (B6)</w:t>
      </w:r>
      <w:r w:rsidRPr="00853A03">
        <w:tab/>
        <w:t>commercial and law enforcement, axle and axle group weights</w:t>
      </w:r>
      <w:bookmarkEnd w:id="256"/>
    </w:p>
    <w:p w14:paraId="51AE134D" w14:textId="77777777" w:rsidR="008F7B40" w:rsidRPr="00853A03" w:rsidRDefault="008F7B40" w:rsidP="008F7B40">
      <w:pPr>
        <w:pStyle w:val="BoldHeading"/>
        <w:keepNext/>
        <w:keepLines/>
      </w:pPr>
      <w:r w:rsidRPr="00853A03">
        <w:t>Source:</w:t>
      </w:r>
    </w:p>
    <w:p w14:paraId="1E274F29" w14:textId="77777777" w:rsidR="008F7B40" w:rsidRPr="004303DA" w:rsidRDefault="008F7B40" w:rsidP="008F7B40">
      <w:pPr>
        <w:keepNext/>
      </w:pPr>
      <w:r w:rsidRPr="00853A03">
        <w:t>NIST, Office of Weights and Measures</w:t>
      </w:r>
    </w:p>
    <w:p w14:paraId="651497BB" w14:textId="77777777" w:rsidR="008F7B40" w:rsidRPr="004303DA" w:rsidRDefault="008F7B40" w:rsidP="008F7B40">
      <w:pPr>
        <w:pStyle w:val="BoldHeading"/>
        <w:keepNext/>
      </w:pPr>
      <w:r w:rsidRPr="004303DA">
        <w:t>Purpose:</w:t>
      </w:r>
    </w:p>
    <w:p w14:paraId="620DD7D8" w14:textId="77777777" w:rsidR="008F7B40" w:rsidRPr="004303DA" w:rsidRDefault="008F7B40" w:rsidP="008F7B40">
      <w:pPr>
        <w:spacing w:after="0"/>
      </w:pPr>
      <w:r>
        <w:t>This proposed change is intended to add clarification regarding the implications of using weighing and measuring devices for transactions that may be considered by some as commercial while there is no clear guidance provided.</w:t>
      </w:r>
    </w:p>
    <w:p w14:paraId="70525175" w14:textId="77777777" w:rsidR="007656E7" w:rsidRDefault="007656E7" w:rsidP="007656E7">
      <w:pPr>
        <w:rPr>
          <w:rFonts w:eastAsia="Times New Roman"/>
          <w:b/>
          <w:bCs/>
          <w:iCs/>
        </w:rPr>
      </w:pPr>
    </w:p>
    <w:p w14:paraId="210BF675" w14:textId="77777777" w:rsidR="007656E7" w:rsidRPr="004F1E5B" w:rsidRDefault="007656E7" w:rsidP="0083639C">
      <w:pPr>
        <w:pStyle w:val="ItemHeading"/>
        <w:tabs>
          <w:tab w:val="clear" w:pos="900"/>
          <w:tab w:val="left" w:pos="1710"/>
        </w:tabs>
        <w:ind w:left="2160" w:hanging="2160"/>
      </w:pPr>
      <w:bookmarkStart w:id="257" w:name="_Toc111805340"/>
      <w:r w:rsidRPr="004F1E5B">
        <w:t xml:space="preserve">B6: SCL-22.1 </w:t>
      </w:r>
      <w:r>
        <w:tab/>
        <w:t>D</w:t>
      </w:r>
      <w:r w:rsidRPr="004F1E5B">
        <w:tab/>
      </w:r>
      <w:bookmarkStart w:id="258" w:name="_Hlk93920888"/>
      <w:r w:rsidRPr="004F1E5B">
        <w:t>Recorded Representation of Axle or Axle Group Weights</w:t>
      </w:r>
      <w:bookmarkEnd w:id="257"/>
      <w:bookmarkEnd w:id="258"/>
    </w:p>
    <w:p w14:paraId="62FAB135" w14:textId="77777777" w:rsidR="007656E7" w:rsidRDefault="007656E7" w:rsidP="007656E7">
      <w:pPr>
        <w:pStyle w:val="NoSpacing"/>
        <w:spacing w:after="240"/>
        <w:rPr>
          <w:rFonts w:eastAsia="Times New Roman"/>
          <w:szCs w:val="24"/>
        </w:rPr>
      </w:pPr>
      <w:r w:rsidRPr="004F1E5B">
        <w:rPr>
          <w:rFonts w:eastAsia="Times New Roman"/>
          <w:b/>
          <w:bCs/>
          <w:szCs w:val="24"/>
        </w:rPr>
        <w:t>Item Under Consideration:</w:t>
      </w:r>
      <w:r>
        <w:rPr>
          <w:rFonts w:eastAsia="Times New Roman"/>
          <w:b/>
          <w:bCs/>
          <w:szCs w:val="24"/>
        </w:rPr>
        <w:t xml:space="preserve"> </w:t>
      </w:r>
      <w:r w:rsidRPr="004F1E5B">
        <w:rPr>
          <w:rFonts w:eastAsia="Times New Roman"/>
          <w:szCs w:val="24"/>
        </w:rPr>
        <w:t>Amend NIST Handbook 44, Scales Code as follows:</w:t>
      </w:r>
    </w:p>
    <w:p w14:paraId="466D1BC4" w14:textId="77777777" w:rsidR="007656E7" w:rsidRPr="00FB3E31" w:rsidRDefault="007656E7" w:rsidP="007656E7">
      <w:pPr>
        <w:ind w:left="1260" w:hanging="900"/>
        <w:rPr>
          <w:b/>
          <w:bCs/>
          <w:u w:val="single"/>
        </w:rPr>
      </w:pPr>
      <w:r w:rsidRPr="00FB3E31">
        <w:rPr>
          <w:b/>
          <w:bCs/>
          <w:u w:val="single"/>
        </w:rPr>
        <w:t>S.1.14.</w:t>
      </w:r>
      <w:r w:rsidRPr="00FB3E31">
        <w:rPr>
          <w:b/>
          <w:bCs/>
          <w:u w:val="single"/>
        </w:rPr>
        <w:tab/>
        <w:t>Recorded Representations, Multi-Independent Platform</w:t>
      </w:r>
      <w:r w:rsidRPr="00FB3E31">
        <w:rPr>
          <w:b/>
          <w:bCs/>
          <w:u w:val="single"/>
          <w:vertAlign w:val="superscript"/>
        </w:rPr>
        <w:t xml:space="preserve">1 </w:t>
      </w:r>
      <w:r w:rsidRPr="00FB3E31">
        <w:rPr>
          <w:b/>
          <w:bCs/>
          <w:u w:val="single"/>
        </w:rPr>
        <w:t xml:space="preserve">Vehicle Scale Systems </w:t>
      </w:r>
    </w:p>
    <w:p w14:paraId="62CEFC0D" w14:textId="77777777" w:rsidR="007656E7" w:rsidRPr="00FB3E31" w:rsidRDefault="007656E7" w:rsidP="007656E7">
      <w:pPr>
        <w:tabs>
          <w:tab w:val="left" w:pos="1620"/>
          <w:tab w:val="left" w:pos="1980"/>
        </w:tabs>
        <w:ind w:left="720"/>
        <w:rPr>
          <w:b/>
          <w:bCs/>
          <w:u w:val="single"/>
        </w:rPr>
      </w:pPr>
      <w:r w:rsidRPr="00FB3E31">
        <w:rPr>
          <w:b/>
          <w:bCs/>
          <w:u w:val="single"/>
        </w:rPr>
        <w:t>S.1.14.1.</w:t>
      </w:r>
      <w:r>
        <w:rPr>
          <w:b/>
          <w:bCs/>
          <w:u w:val="single"/>
        </w:rPr>
        <w:tab/>
      </w:r>
      <w:r w:rsidRPr="00FB3E31">
        <w:rPr>
          <w:b/>
          <w:bCs/>
          <w:u w:val="single"/>
        </w:rPr>
        <w:t xml:space="preserve">Axle and Axle Group Loads. </w:t>
      </w:r>
      <w:r>
        <w:rPr>
          <w:b/>
          <w:bCs/>
          <w:u w:val="single"/>
        </w:rPr>
        <w:sym w:font="Symbol" w:char="F02D"/>
      </w:r>
      <w:r w:rsidRPr="00FB3E31">
        <w:rPr>
          <w:b/>
          <w:bCs/>
          <w:u w:val="single"/>
        </w:rPr>
        <w:t xml:space="preserve"> All recorded representations of the different axle and axle group loads of a vehicle weighed on a multi-independent platform vehicle scale system shall be identified by providing indication of either:</w:t>
      </w:r>
    </w:p>
    <w:p w14:paraId="39A8745C" w14:textId="77777777" w:rsidR="007656E7" w:rsidRPr="00FB3E31" w:rsidRDefault="007656E7" w:rsidP="00CC6830">
      <w:pPr>
        <w:numPr>
          <w:ilvl w:val="0"/>
          <w:numId w:val="62"/>
        </w:numPr>
        <w:ind w:left="1440"/>
        <w:rPr>
          <w:b/>
          <w:bCs/>
          <w:u w:val="single"/>
        </w:rPr>
      </w:pPr>
      <w:r w:rsidRPr="00FB3E31">
        <w:rPr>
          <w:b/>
          <w:bCs/>
          <w:u w:val="single"/>
        </w:rPr>
        <w:t>the portion of the vehicle to which they represent (e.g., “axle-group 1, axle group 2, axle group 3,” or if using axle and axle group descriptions, “steering axle, drive axles, trailer axles”), or</w:t>
      </w:r>
    </w:p>
    <w:p w14:paraId="0E84CE02" w14:textId="77777777" w:rsidR="007656E7" w:rsidRPr="00FB3E31" w:rsidRDefault="007656E7" w:rsidP="00CC6830">
      <w:pPr>
        <w:numPr>
          <w:ilvl w:val="0"/>
          <w:numId w:val="62"/>
        </w:numPr>
        <w:ind w:left="1440"/>
        <w:rPr>
          <w:b/>
          <w:bCs/>
          <w:u w:val="single"/>
        </w:rPr>
      </w:pPr>
      <w:r w:rsidRPr="00FB3E31">
        <w:rPr>
          <w:b/>
          <w:bCs/>
          <w:u w:val="single"/>
        </w:rPr>
        <w:lastRenderedPageBreak/>
        <w:t>the particular independent scale platform from which they were obtained (e.g., “Platform 1, Platform</w:t>
      </w:r>
      <w:r>
        <w:rPr>
          <w:b/>
          <w:bCs/>
          <w:u w:val="single"/>
        </w:rPr>
        <w:t xml:space="preserve"> </w:t>
      </w:r>
      <w:r w:rsidRPr="00FB3E31">
        <w:rPr>
          <w:b/>
          <w:bCs/>
          <w:u w:val="single"/>
        </w:rPr>
        <w:t xml:space="preserve">2, Platform 3”).     </w:t>
      </w:r>
    </w:p>
    <w:p w14:paraId="17DFDB60" w14:textId="77777777" w:rsidR="007656E7" w:rsidRPr="00FB3E31" w:rsidRDefault="007656E7" w:rsidP="007656E7">
      <w:pPr>
        <w:tabs>
          <w:tab w:val="left" w:pos="1620"/>
        </w:tabs>
        <w:ind w:left="720"/>
        <w:rPr>
          <w:b/>
          <w:bCs/>
          <w:u w:val="single"/>
        </w:rPr>
      </w:pPr>
      <w:r w:rsidRPr="00FB3E31">
        <w:rPr>
          <w:b/>
          <w:bCs/>
          <w:u w:val="single"/>
        </w:rPr>
        <w:t>S.1.14.2.</w:t>
      </w:r>
      <w:r>
        <w:rPr>
          <w:b/>
          <w:bCs/>
          <w:u w:val="single"/>
        </w:rPr>
        <w:tab/>
      </w:r>
      <w:r w:rsidRPr="00FB3E31">
        <w:rPr>
          <w:b/>
          <w:bCs/>
          <w:u w:val="single"/>
        </w:rPr>
        <w:t xml:space="preserve">Total Vehicle Weight. </w:t>
      </w:r>
      <w:r>
        <w:rPr>
          <w:b/>
          <w:bCs/>
          <w:u w:val="single"/>
        </w:rPr>
        <w:sym w:font="Symbol" w:char="F02D"/>
      </w:r>
      <w:r w:rsidRPr="00FB3E31">
        <w:rPr>
          <w:b/>
          <w:bCs/>
          <w:u w:val="single"/>
        </w:rPr>
        <w:t xml:space="preserve"> If a summed total of all axle and axle group loads of a vehicle weighed on a multi-independent platform</w:t>
      </w:r>
      <w:r w:rsidRPr="00FB3E31">
        <w:rPr>
          <w:b/>
          <w:bCs/>
          <w:u w:val="single"/>
          <w:vertAlign w:val="superscript"/>
        </w:rPr>
        <w:t xml:space="preserve"> </w:t>
      </w:r>
      <w:r w:rsidRPr="00FB3E31">
        <w:rPr>
          <w:b/>
          <w:bCs/>
          <w:u w:val="single"/>
        </w:rPr>
        <w:t>vehicle scale system is recorded, the recorded value shall be clearly identified as:</w:t>
      </w:r>
    </w:p>
    <w:p w14:paraId="01EFB1A5" w14:textId="77777777" w:rsidR="007656E7" w:rsidRPr="00815F2D" w:rsidRDefault="007656E7" w:rsidP="00CC6830">
      <w:pPr>
        <w:numPr>
          <w:ilvl w:val="0"/>
          <w:numId w:val="63"/>
        </w:numPr>
        <w:ind w:left="1440"/>
        <w:rPr>
          <w:b/>
          <w:bCs/>
          <w:u w:val="single"/>
        </w:rPr>
      </w:pPr>
      <w:r w:rsidRPr="00815F2D">
        <w:rPr>
          <w:b/>
          <w:bCs/>
          <w:u w:val="single"/>
        </w:rPr>
        <w:t>“Total Vehicle Weight,” “Vehicle Weight,” (or other similar terms that clearly identify the value as the vehicle’s total weight) providing all axle(s) and axle groups of the vehicle weighed were positioned on a live portion of the weighing/load-receiving elements and weighed simultaneously when the summed total was determined</w:t>
      </w:r>
      <w:r w:rsidRPr="00815F2D">
        <w:rPr>
          <w:b/>
          <w:bCs/>
          <w:u w:val="single"/>
          <w:vertAlign w:val="superscript"/>
        </w:rPr>
        <w:t>2</w:t>
      </w:r>
      <w:r w:rsidRPr="00815F2D">
        <w:rPr>
          <w:b/>
          <w:bCs/>
          <w:u w:val="single"/>
        </w:rPr>
        <w:t xml:space="preserve">, or </w:t>
      </w:r>
    </w:p>
    <w:p w14:paraId="637EAA28" w14:textId="77777777" w:rsidR="007656E7" w:rsidRPr="00FB3E31" w:rsidRDefault="007656E7" w:rsidP="00CC6830">
      <w:pPr>
        <w:numPr>
          <w:ilvl w:val="0"/>
          <w:numId w:val="63"/>
        </w:numPr>
        <w:ind w:left="1440"/>
        <w:rPr>
          <w:b/>
          <w:bCs/>
          <w:u w:val="single"/>
        </w:rPr>
      </w:pPr>
      <w:r w:rsidRPr="00FB3E31">
        <w:rPr>
          <w:b/>
          <w:bCs/>
          <w:u w:val="single"/>
        </w:rPr>
        <w:t xml:space="preserve">“Not-Legal-For-Trade” unless all axle and axle groups of the vehicle weighed were </w:t>
      </w:r>
      <w:r>
        <w:rPr>
          <w:b/>
          <w:bCs/>
          <w:u w:val="single"/>
        </w:rPr>
        <w:t xml:space="preserve">simultaneously </w:t>
      </w:r>
      <w:r w:rsidRPr="00FB3E31">
        <w:rPr>
          <w:b/>
          <w:bCs/>
          <w:u w:val="single"/>
        </w:rPr>
        <w:t xml:space="preserve">positioned on a live portion of the weighing/load-receiving elements when the summed total was determined, or the vehicle was weighed using the alternative method described in footnote 2 of this paragraph.  </w:t>
      </w:r>
    </w:p>
    <w:p w14:paraId="0D52A89D" w14:textId="77777777" w:rsidR="007656E7" w:rsidRPr="00FB3E31" w:rsidRDefault="007656E7" w:rsidP="007656E7">
      <w:pPr>
        <w:spacing w:before="120" w:after="120"/>
        <w:ind w:left="360"/>
        <w:rPr>
          <w:b/>
          <w:bCs/>
          <w:u w:val="single"/>
        </w:rPr>
      </w:pPr>
      <w:r w:rsidRPr="00FB3E31">
        <w:rPr>
          <w:b/>
          <w:bCs/>
          <w:u w:val="single"/>
          <w:vertAlign w:val="superscript"/>
        </w:rPr>
        <w:t>1</w:t>
      </w:r>
      <w:r w:rsidRPr="00FB3E31">
        <w:rPr>
          <w:b/>
          <w:bCs/>
          <w:u w:val="single"/>
        </w:rPr>
        <w:t>Multi-independent platform means each platform of the scale is a single independent weighing/load-receiving element unattached to adjacent elements and with its own A/D conversion circuitry and displayed weight.</w:t>
      </w:r>
    </w:p>
    <w:p w14:paraId="371B3E9E" w14:textId="77777777" w:rsidR="007656E7" w:rsidRPr="00FB3E31" w:rsidRDefault="007656E7" w:rsidP="007656E7">
      <w:pPr>
        <w:ind w:left="360"/>
        <w:rPr>
          <w:b/>
          <w:bCs/>
          <w:u w:val="single"/>
        </w:rPr>
      </w:pPr>
      <w:r w:rsidRPr="00FB3E31">
        <w:rPr>
          <w:b/>
          <w:bCs/>
          <w:u w:val="single"/>
          <w:vertAlign w:val="superscript"/>
        </w:rPr>
        <w:t>2</w:t>
      </w:r>
      <w:r w:rsidRPr="00FB3E31">
        <w:rPr>
          <w:b/>
          <w:bCs/>
          <w:u w:val="single"/>
        </w:rPr>
        <w:t xml:space="preserve">Alternatively, the individual components of the vehicle being weighed may be uncoupled, positioned completely on the live elements of the scale, weighed separately, and then totaled.  </w:t>
      </w:r>
    </w:p>
    <w:p w14:paraId="2B3DF3FD" w14:textId="77777777" w:rsidR="007656E7" w:rsidRPr="00A02895" w:rsidRDefault="007656E7" w:rsidP="007656E7">
      <w:pPr>
        <w:ind w:left="360"/>
        <w:rPr>
          <w:i/>
          <w:iCs/>
        </w:rPr>
      </w:pPr>
      <w:r w:rsidRPr="00A02895">
        <w:rPr>
          <w:i/>
          <w:iCs/>
        </w:rPr>
        <w:t>[subsequent requirements to be renumbered as appropriate]</w:t>
      </w:r>
    </w:p>
    <w:p w14:paraId="02C5FA6B" w14:textId="77777777" w:rsidR="007656E7" w:rsidRPr="00A02895" w:rsidRDefault="007656E7" w:rsidP="0083639C">
      <w:pPr>
        <w:pStyle w:val="ItemHeading"/>
        <w:tabs>
          <w:tab w:val="clear" w:pos="900"/>
          <w:tab w:val="left" w:pos="1710"/>
        </w:tabs>
        <w:ind w:left="2160" w:hanging="2160"/>
      </w:pPr>
      <w:bookmarkStart w:id="259" w:name="_Toc86933609"/>
      <w:bookmarkStart w:id="260" w:name="_Toc111805341"/>
      <w:r w:rsidRPr="00A02895">
        <w:t>B6: SCL-22.3</w:t>
      </w:r>
      <w:r w:rsidRPr="00A02895">
        <w:tab/>
      </w:r>
      <w:r>
        <w:t>D</w:t>
      </w:r>
      <w:r w:rsidRPr="00A02895">
        <w:tab/>
        <w:t>UR.3.3. Single-Draft Vehicle Weighing., and UR.3.4.</w:t>
      </w:r>
      <w:r w:rsidRPr="00A02895">
        <w:rPr>
          <w:u w:val="single"/>
        </w:rPr>
        <w:t xml:space="preserve"> Axle and Axle Group Weight Values.</w:t>
      </w:r>
      <w:bookmarkEnd w:id="259"/>
      <w:bookmarkEnd w:id="260"/>
    </w:p>
    <w:p w14:paraId="0024959E" w14:textId="77777777" w:rsidR="007656E7" w:rsidRPr="00A02895" w:rsidRDefault="007656E7" w:rsidP="007656E7">
      <w:pPr>
        <w:keepNext/>
        <w:keepLines/>
        <w:spacing w:after="0"/>
      </w:pPr>
      <w:r w:rsidRPr="00A02895">
        <w:rPr>
          <w:b/>
        </w:rPr>
        <w:t>Item Under Consideration:</w:t>
      </w:r>
    </w:p>
    <w:p w14:paraId="168C9177" w14:textId="77777777" w:rsidR="007656E7" w:rsidRPr="00A02895" w:rsidRDefault="007656E7" w:rsidP="007656E7">
      <w:r w:rsidRPr="00A02895">
        <w:t xml:space="preserve">Amend Handbook 44, Scales Code as follows: </w:t>
      </w:r>
    </w:p>
    <w:p w14:paraId="29B53C25" w14:textId="77777777" w:rsidR="007656E7" w:rsidRPr="00A02895" w:rsidRDefault="007656E7" w:rsidP="007656E7">
      <w:pPr>
        <w:tabs>
          <w:tab w:val="left" w:pos="1260"/>
        </w:tabs>
        <w:spacing w:after="0"/>
        <w:ind w:left="360"/>
        <w:rPr>
          <w:rFonts w:eastAsia="Times New Roman"/>
        </w:rPr>
      </w:pPr>
      <w:r w:rsidRPr="00A02895">
        <w:rPr>
          <w:rFonts w:eastAsia="Times New Roman"/>
          <w:b/>
          <w:bCs/>
        </w:rPr>
        <w:t>UR.3.3.</w:t>
      </w:r>
      <w:r w:rsidRPr="00A02895">
        <w:rPr>
          <w:rFonts w:eastAsia="Times New Roman"/>
          <w:b/>
          <w:bCs/>
        </w:rPr>
        <w:tab/>
        <w:t>Single</w:t>
      </w:r>
      <w:r w:rsidRPr="00A02895">
        <w:rPr>
          <w:rFonts w:eastAsia="Times New Roman"/>
          <w:b/>
          <w:bCs/>
        </w:rPr>
        <w:noBreakHyphen/>
        <w:t>Draft Vehicle Weighing.</w:t>
      </w:r>
      <w:r w:rsidRPr="00A02895">
        <w:rPr>
          <w:rFonts w:eastAsia="Times New Roman"/>
        </w:rPr>
        <w:fldChar w:fldCharType="begin"/>
      </w:r>
      <w:r w:rsidRPr="00A02895">
        <w:rPr>
          <w:rFonts w:eastAsia="Times New Roman"/>
        </w:rPr>
        <w:instrText>XE"Single</w:instrText>
      </w:r>
      <w:r w:rsidRPr="00A02895">
        <w:rPr>
          <w:rFonts w:eastAsia="Times New Roman"/>
        </w:rPr>
        <w:noBreakHyphen/>
        <w:instrText>draft"</w:instrText>
      </w:r>
      <w:r w:rsidRPr="00A02895">
        <w:rPr>
          <w:rFonts w:eastAsia="Times New Roman"/>
        </w:rPr>
        <w:fldChar w:fldCharType="end"/>
      </w:r>
      <w:r w:rsidRPr="00A02895">
        <w:rPr>
          <w:rFonts w:eastAsia="Times New Roman"/>
        </w:rPr>
        <w:t xml:space="preserve"> – A vehicle or a coupled-vehicle combination shall be commercially weighed on a vehicle scale only as a single draft.  That is, the total weight of such a vehicle or combination shall not be determined by adding together the results obtained by separately and not simultaneously weighing each end of such vehicle or individual elements of such coupled combination.  However, the weight of:</w:t>
      </w:r>
    </w:p>
    <w:p w14:paraId="28D130AF" w14:textId="77777777" w:rsidR="007656E7" w:rsidRPr="00A02895" w:rsidRDefault="007656E7" w:rsidP="007656E7">
      <w:pPr>
        <w:tabs>
          <w:tab w:val="left" w:pos="288"/>
        </w:tabs>
        <w:spacing w:after="0"/>
        <w:rPr>
          <w:rFonts w:eastAsia="Times New Roman"/>
        </w:rPr>
      </w:pPr>
    </w:p>
    <w:p w14:paraId="7C4569DC" w14:textId="77777777" w:rsidR="007656E7" w:rsidRPr="00A02895" w:rsidRDefault="007656E7" w:rsidP="007656E7">
      <w:pPr>
        <w:tabs>
          <w:tab w:val="left" w:pos="288"/>
        </w:tabs>
        <w:spacing w:after="0"/>
        <w:ind w:left="1080" w:hanging="360"/>
        <w:rPr>
          <w:rFonts w:eastAsia="Times New Roman"/>
          <w:bCs/>
        </w:rPr>
      </w:pPr>
      <w:r w:rsidRPr="00A02895">
        <w:rPr>
          <w:rFonts w:eastAsia="Times New Roman"/>
          <w:bCs/>
        </w:rPr>
        <w:t>(a)</w:t>
      </w:r>
      <w:r w:rsidRPr="00A02895">
        <w:rPr>
          <w:rFonts w:eastAsia="Times New Roman"/>
        </w:rPr>
        <w:tab/>
        <w:t xml:space="preserve">a </w:t>
      </w:r>
      <w:r w:rsidRPr="00A02895">
        <w:rPr>
          <w:rFonts w:eastAsia="Times New Roman"/>
          <w:bCs/>
        </w:rPr>
        <w:t>coupled combination may be determined by uncoupling the various elements (tractor, semitrailer, trailer), weighing each unit separately as a single draft, and adding together the results; or</w:t>
      </w:r>
    </w:p>
    <w:p w14:paraId="0DFB1748" w14:textId="77777777" w:rsidR="007656E7" w:rsidRPr="00A02895" w:rsidRDefault="007656E7" w:rsidP="007656E7">
      <w:pPr>
        <w:tabs>
          <w:tab w:val="left" w:pos="288"/>
        </w:tabs>
        <w:spacing w:after="0"/>
        <w:ind w:left="720"/>
        <w:rPr>
          <w:rFonts w:eastAsia="Times New Roman"/>
          <w:bCs/>
        </w:rPr>
      </w:pPr>
    </w:p>
    <w:p w14:paraId="74B8F075" w14:textId="77777777" w:rsidR="007656E7" w:rsidRPr="00A02895" w:rsidRDefault="007656E7" w:rsidP="007656E7">
      <w:pPr>
        <w:keepNext/>
        <w:tabs>
          <w:tab w:val="left" w:pos="288"/>
        </w:tabs>
        <w:spacing w:after="0"/>
        <w:ind w:left="1080" w:hanging="360"/>
        <w:rPr>
          <w:rFonts w:eastAsia="Times New Roman"/>
        </w:rPr>
      </w:pPr>
      <w:r w:rsidRPr="00A02895">
        <w:rPr>
          <w:rFonts w:eastAsia="Times New Roman"/>
          <w:bCs/>
        </w:rPr>
        <w:t>(b)</w:t>
      </w:r>
      <w:r w:rsidRPr="00A02895">
        <w:rPr>
          <w:rFonts w:eastAsia="Times New Roman"/>
        </w:rPr>
        <w:tab/>
        <w:t>a vehicle or coupled</w:t>
      </w:r>
      <w:r w:rsidRPr="00A02895">
        <w:rPr>
          <w:rFonts w:eastAsia="Times New Roman"/>
        </w:rPr>
        <w:noBreakHyphen/>
        <w:t>vehicle combination may be determined by adding together the weights obtained while all individual elements are resting simultaneously on more than one scale platform.</w:t>
      </w:r>
    </w:p>
    <w:p w14:paraId="75EDA765" w14:textId="77777777" w:rsidR="007656E7" w:rsidRPr="00A02895" w:rsidRDefault="007656E7" w:rsidP="007656E7">
      <w:pPr>
        <w:keepNext/>
        <w:tabs>
          <w:tab w:val="left" w:pos="288"/>
        </w:tabs>
        <w:spacing w:after="0"/>
        <w:ind w:left="720"/>
        <w:rPr>
          <w:rFonts w:eastAsia="Times New Roman"/>
        </w:rPr>
      </w:pPr>
    </w:p>
    <w:p w14:paraId="393BC74D" w14:textId="77777777" w:rsidR="007656E7" w:rsidRPr="00A02895" w:rsidRDefault="007656E7" w:rsidP="007656E7">
      <w:pPr>
        <w:keepNext/>
        <w:tabs>
          <w:tab w:val="left" w:pos="288"/>
        </w:tabs>
        <w:spacing w:after="0"/>
        <w:ind w:left="360"/>
        <w:rPr>
          <w:rFonts w:eastAsia="Times New Roman"/>
          <w:b/>
          <w:strike/>
        </w:rPr>
      </w:pPr>
      <w:r w:rsidRPr="00A02895">
        <w:rPr>
          <w:rFonts w:eastAsia="Times New Roman"/>
          <w:b/>
          <w:strike/>
        </w:rPr>
        <w:t>Note:  This paragraph does not apply to highway-law-enforcement scales and scales used for the collection of statistical data.</w:t>
      </w:r>
    </w:p>
    <w:p w14:paraId="4559A752" w14:textId="77777777" w:rsidR="007656E7" w:rsidRPr="00A02895" w:rsidRDefault="007656E7" w:rsidP="007656E7">
      <w:pPr>
        <w:ind w:left="360"/>
        <w:rPr>
          <w:rFonts w:eastAsia="Times New Roman"/>
          <w:b/>
          <w:strike/>
        </w:rPr>
      </w:pPr>
      <w:r w:rsidRPr="00A02895">
        <w:rPr>
          <w:rFonts w:eastAsia="Times New Roman"/>
          <w:b/>
          <w:strike/>
        </w:rPr>
        <w:t>(Added 1992)</w:t>
      </w:r>
    </w:p>
    <w:p w14:paraId="1B74C02B" w14:textId="77777777" w:rsidR="007656E7" w:rsidRPr="00A02895" w:rsidRDefault="007656E7" w:rsidP="007656E7">
      <w:pPr>
        <w:rPr>
          <w:rFonts w:eastAsia="Times New Roman"/>
          <w:bCs/>
        </w:rPr>
      </w:pPr>
      <w:r w:rsidRPr="00A02895">
        <w:rPr>
          <w:rFonts w:eastAsia="Times New Roman"/>
          <w:bCs/>
        </w:rPr>
        <w:t>And</w:t>
      </w:r>
    </w:p>
    <w:p w14:paraId="68FD011E" w14:textId="77777777" w:rsidR="007656E7" w:rsidRPr="00A02895" w:rsidRDefault="007656E7" w:rsidP="007656E7">
      <w:pPr>
        <w:tabs>
          <w:tab w:val="left" w:pos="288"/>
        </w:tabs>
        <w:spacing w:before="120" w:after="120"/>
        <w:ind w:left="360"/>
        <w:rPr>
          <w:rFonts w:eastAsia="Times New Roman"/>
          <w:b/>
          <w:u w:val="single"/>
        </w:rPr>
      </w:pPr>
      <w:r w:rsidRPr="00A02895">
        <w:rPr>
          <w:rFonts w:eastAsia="Times New Roman"/>
          <w:b/>
        </w:rPr>
        <w:t>UR.3.4.</w:t>
      </w:r>
      <w:r w:rsidRPr="00A02895">
        <w:rPr>
          <w:rFonts w:eastAsia="Times New Roman"/>
          <w:b/>
        </w:rPr>
        <w:tab/>
      </w:r>
      <w:r w:rsidRPr="00A02895">
        <w:rPr>
          <w:rFonts w:eastAsia="Times New Roman"/>
          <w:b/>
          <w:u w:val="single"/>
        </w:rPr>
        <w:t>Axle and Axle Group Weight Values. – Weight values of axles or axle groups of highway motor vehicles are necessary to verify compliance with highway weight limit enforcement.  When a fee is charged for the use of an axle-load scale or vehicle scale to determine the weight of axles or axle-groups, the transaction is considered to be “commercial” as defined by General Code paragraph G-A.1. Commercial and Law Enforcement Equipment and the scale shall comply with all applicable requirements for commercial weighing systems.</w:t>
      </w:r>
    </w:p>
    <w:p w14:paraId="4D20D163" w14:textId="77777777" w:rsidR="007656E7" w:rsidRPr="00A02895" w:rsidRDefault="007656E7" w:rsidP="007656E7">
      <w:pPr>
        <w:tabs>
          <w:tab w:val="left" w:pos="288"/>
        </w:tabs>
        <w:spacing w:before="120" w:after="120"/>
        <w:ind w:left="360"/>
        <w:rPr>
          <w:rFonts w:eastAsia="Times New Roman"/>
          <w:b/>
          <w:bCs/>
          <w:u w:val="single"/>
        </w:rPr>
      </w:pPr>
      <w:r w:rsidRPr="00A02895">
        <w:rPr>
          <w:rFonts w:eastAsia="Times New Roman"/>
          <w:b/>
          <w:bCs/>
          <w:u w:val="single"/>
        </w:rPr>
        <w:lastRenderedPageBreak/>
        <w:t>When weight values for axles or axle groups are obtained using multiple-platform vehicle scales and where all parts of the motor vehicle are simultaneously resting on live elements of the scale, the weight values for axles or axle groups may be summed together to represent a commercial total gross weight of the motor vehicle.  Weight values for axles or axle groups may also be summed to represent a commercial total gross weight of the motor vehicle if</w:t>
      </w:r>
      <w:r w:rsidRPr="00A02895">
        <w:t xml:space="preserve"> </w:t>
      </w:r>
      <w:r w:rsidRPr="00A02895">
        <w:rPr>
          <w:rFonts w:eastAsia="Times New Roman"/>
          <w:b/>
          <w:bCs/>
          <w:u w:val="single"/>
        </w:rPr>
        <w:t>the individual components are uncoupled, positioned completely on the live elements, and weighed separately on the scale.</w:t>
      </w:r>
    </w:p>
    <w:p w14:paraId="7F0D959B" w14:textId="77777777" w:rsidR="007656E7" w:rsidRPr="00A02895" w:rsidRDefault="007656E7" w:rsidP="007656E7">
      <w:pPr>
        <w:ind w:left="360"/>
        <w:rPr>
          <w:rFonts w:eastAsia="Times New Roman"/>
          <w:b/>
          <w:bCs/>
          <w:u w:val="single"/>
        </w:rPr>
      </w:pPr>
      <w:r w:rsidRPr="00A02895">
        <w:rPr>
          <w:rFonts w:eastAsia="Times New Roman"/>
          <w:b/>
          <w:bCs/>
          <w:u w:val="single"/>
        </w:rPr>
        <w:t>Weight values of axles or axle groups obtained from these weighing devices as individual weighing operations where all parts of the motor vehicle are not simultaneously resting on live portions of the scale shall not be used in commercial transactions and may only be used to verify compliance with highway weight limits.</w:t>
      </w:r>
    </w:p>
    <w:p w14:paraId="473168EC" w14:textId="77777777" w:rsidR="007656E7" w:rsidRPr="00A02895" w:rsidRDefault="007656E7" w:rsidP="007656E7">
      <w:r w:rsidRPr="00A02895">
        <w:rPr>
          <w:rFonts w:eastAsia="Times New Roman"/>
        </w:rPr>
        <w:t>Renumber existing paragraphs UR.3.4 through UR.3.12.)</w:t>
      </w:r>
    </w:p>
    <w:p w14:paraId="4D930B43" w14:textId="77777777" w:rsidR="007656E7" w:rsidRPr="00A02895" w:rsidRDefault="007656E7" w:rsidP="007656E7">
      <w:pPr>
        <w:keepNext/>
        <w:spacing w:after="0"/>
      </w:pPr>
      <w:r w:rsidRPr="00A02895">
        <w:rPr>
          <w:b/>
        </w:rPr>
        <w:t>Previous Action:</w:t>
      </w:r>
    </w:p>
    <w:p w14:paraId="1D23E7E7" w14:textId="3B48B9C5" w:rsidR="007656E7" w:rsidRPr="00A02895" w:rsidRDefault="00CC6830" w:rsidP="00CC6830">
      <w:pPr>
        <w:ind w:left="720"/>
      </w:pPr>
      <w:r>
        <w:t>2022: Developing</w:t>
      </w:r>
    </w:p>
    <w:p w14:paraId="0584453D" w14:textId="77777777" w:rsidR="007656E7" w:rsidRPr="00A02895" w:rsidRDefault="007656E7" w:rsidP="007656E7">
      <w:pPr>
        <w:keepNext/>
        <w:spacing w:after="0"/>
        <w:rPr>
          <w:b/>
        </w:rPr>
      </w:pPr>
      <w:r w:rsidRPr="00A02895">
        <w:rPr>
          <w:b/>
        </w:rPr>
        <w:t>Original Justification:</w:t>
      </w:r>
    </w:p>
    <w:p w14:paraId="3E60F11A" w14:textId="77777777" w:rsidR="007656E7" w:rsidRPr="00A02895" w:rsidRDefault="007656E7" w:rsidP="007656E7">
      <w:pPr>
        <w:keepNext/>
      </w:pPr>
      <w:r w:rsidRPr="00A02895">
        <w:t>OWM has noted a number of inquiries submitted to our office for explanation on the many and various issues involved with the use of weighing or measuring devices as commercial devices when there is charge for doing so.  Law enforcement devices may be regulated in a different manner than commercial devices (e.g., allows highway weight limit enforcement through multi-draft weighing) when commercial devices are not allowed to be used in that way.</w:t>
      </w:r>
    </w:p>
    <w:p w14:paraId="280E5846" w14:textId="77777777" w:rsidR="007656E7" w:rsidRPr="00A02895" w:rsidRDefault="007656E7" w:rsidP="007656E7">
      <w:pPr>
        <w:spacing w:before="40"/>
      </w:pPr>
      <w:r w:rsidRPr="00A02895">
        <w:t>The submitter pointed out that there seems to be a difference in opinions regarding this practice constitutes a commercial transaction.</w:t>
      </w:r>
    </w:p>
    <w:p w14:paraId="495D4980" w14:textId="77777777" w:rsidR="007656E7" w:rsidRPr="00A02895" w:rsidRDefault="007656E7" w:rsidP="007656E7">
      <w:pPr>
        <w:spacing w:before="40"/>
      </w:pPr>
      <w:r w:rsidRPr="00A02895">
        <w:t>The submitter requested voting status for these items in 2022.</w:t>
      </w:r>
    </w:p>
    <w:p w14:paraId="1AD985B3" w14:textId="77777777" w:rsidR="007656E7" w:rsidRPr="00A02895" w:rsidRDefault="007656E7" w:rsidP="007656E7">
      <w:pPr>
        <w:keepNext/>
        <w:rPr>
          <w:b/>
        </w:rPr>
      </w:pPr>
      <w:r>
        <w:rPr>
          <w:b/>
        </w:rPr>
        <w:t>Comments</w:t>
      </w:r>
      <w:r w:rsidRPr="00A02895">
        <w:rPr>
          <w:b/>
        </w:rPr>
        <w:t xml:space="preserve"> in Favor:</w:t>
      </w:r>
    </w:p>
    <w:p w14:paraId="25EAE178" w14:textId="77777777" w:rsidR="007656E7" w:rsidRPr="00A02895" w:rsidRDefault="007656E7" w:rsidP="007656E7">
      <w:pPr>
        <w:keepNext/>
        <w:spacing w:after="0"/>
        <w:ind w:left="720"/>
        <w:rPr>
          <w:b/>
        </w:rPr>
      </w:pPr>
      <w:r w:rsidRPr="00A02895">
        <w:rPr>
          <w:b/>
        </w:rPr>
        <w:t>Regulatory:</w:t>
      </w:r>
    </w:p>
    <w:p w14:paraId="3ED89056" w14:textId="77777777" w:rsidR="007656E7" w:rsidRPr="00A02895" w:rsidRDefault="007656E7" w:rsidP="00CC6830">
      <w:pPr>
        <w:numPr>
          <w:ilvl w:val="0"/>
          <w:numId w:val="27"/>
        </w:numPr>
        <w:ind w:left="1080"/>
        <w:contextualSpacing/>
      </w:pPr>
      <w:r>
        <w:t xml:space="preserve">Supported the language alignment of GEN 22.1 with L&amp;R Block 2. Support for separating the blocked items. </w:t>
      </w:r>
    </w:p>
    <w:p w14:paraId="477AF827" w14:textId="77777777" w:rsidR="00353345" w:rsidRDefault="00353345" w:rsidP="007656E7">
      <w:pPr>
        <w:spacing w:after="0"/>
        <w:ind w:left="720"/>
        <w:rPr>
          <w:b/>
        </w:rPr>
      </w:pPr>
    </w:p>
    <w:p w14:paraId="1526019F" w14:textId="5969B614" w:rsidR="007656E7" w:rsidRPr="00A02895" w:rsidRDefault="007656E7" w:rsidP="007656E7">
      <w:pPr>
        <w:spacing w:after="0"/>
        <w:ind w:left="720"/>
        <w:rPr>
          <w:b/>
        </w:rPr>
      </w:pPr>
      <w:r w:rsidRPr="00A02895">
        <w:rPr>
          <w:b/>
        </w:rPr>
        <w:t>Industry:</w:t>
      </w:r>
    </w:p>
    <w:p w14:paraId="6E18E416" w14:textId="77777777" w:rsidR="007656E7" w:rsidRPr="00A02895" w:rsidRDefault="007656E7" w:rsidP="00CC6830">
      <w:pPr>
        <w:numPr>
          <w:ilvl w:val="0"/>
          <w:numId w:val="27"/>
        </w:numPr>
        <w:ind w:left="1080"/>
        <w:contextualSpacing/>
      </w:pPr>
      <w:r>
        <w:t>SMA provided written comments and open hearing testimony that the items should be separated. Supports each item, but recommends changes to SCL 22.1</w:t>
      </w:r>
    </w:p>
    <w:p w14:paraId="1519D423" w14:textId="77777777" w:rsidR="00353345" w:rsidRDefault="00353345" w:rsidP="007656E7">
      <w:pPr>
        <w:spacing w:after="0"/>
        <w:ind w:left="720"/>
        <w:rPr>
          <w:b/>
        </w:rPr>
      </w:pPr>
    </w:p>
    <w:p w14:paraId="4BF30A17" w14:textId="4F6948C7" w:rsidR="007656E7" w:rsidRPr="00A02895" w:rsidRDefault="007656E7" w:rsidP="007656E7">
      <w:pPr>
        <w:spacing w:after="0"/>
        <w:ind w:left="720"/>
        <w:rPr>
          <w:b/>
        </w:rPr>
      </w:pPr>
      <w:r w:rsidRPr="00A02895">
        <w:rPr>
          <w:b/>
        </w:rPr>
        <w:t>Advisory:</w:t>
      </w:r>
    </w:p>
    <w:p w14:paraId="45D6F5FD" w14:textId="77777777" w:rsidR="007656E7" w:rsidRDefault="007656E7" w:rsidP="00CC6830">
      <w:pPr>
        <w:numPr>
          <w:ilvl w:val="0"/>
          <w:numId w:val="27"/>
        </w:numPr>
        <w:ind w:left="1080"/>
        <w:contextualSpacing/>
      </w:pPr>
      <w:r>
        <w:t>NIST (submitter) recommended that GEN 22.1 be separated and given voting status. Asked that remainder of block remain developing.</w:t>
      </w:r>
    </w:p>
    <w:p w14:paraId="4733F6EB" w14:textId="77777777" w:rsidR="005E6892" w:rsidRPr="00A02895" w:rsidRDefault="005E6892" w:rsidP="005E6892">
      <w:pPr>
        <w:ind w:left="1080"/>
        <w:contextualSpacing/>
      </w:pPr>
    </w:p>
    <w:p w14:paraId="62A7B862" w14:textId="77777777" w:rsidR="007656E7" w:rsidRPr="00A02895" w:rsidRDefault="007656E7" w:rsidP="007656E7">
      <w:pPr>
        <w:keepNext/>
        <w:keepLines/>
        <w:rPr>
          <w:b/>
        </w:rPr>
      </w:pPr>
      <w:r>
        <w:rPr>
          <w:b/>
        </w:rPr>
        <w:t>Com</w:t>
      </w:r>
      <w:r w:rsidRPr="00A02895">
        <w:rPr>
          <w:b/>
        </w:rPr>
        <w:t>ments Against:</w:t>
      </w:r>
    </w:p>
    <w:p w14:paraId="575980C2" w14:textId="77777777" w:rsidR="007656E7" w:rsidRPr="00A02895" w:rsidRDefault="007656E7" w:rsidP="007656E7">
      <w:pPr>
        <w:keepNext/>
        <w:keepLines/>
        <w:spacing w:after="0"/>
        <w:ind w:left="720"/>
        <w:rPr>
          <w:b/>
        </w:rPr>
      </w:pPr>
      <w:r w:rsidRPr="00A02895">
        <w:rPr>
          <w:b/>
        </w:rPr>
        <w:t>Regulatory:</w:t>
      </w:r>
    </w:p>
    <w:p w14:paraId="1FAD87AB" w14:textId="77777777" w:rsidR="007656E7" w:rsidRPr="00A02895" w:rsidRDefault="007656E7" w:rsidP="00CC6830">
      <w:pPr>
        <w:keepNext/>
        <w:keepLines/>
        <w:numPr>
          <w:ilvl w:val="0"/>
          <w:numId w:val="28"/>
        </w:numPr>
        <w:ind w:left="1080"/>
        <w:contextualSpacing/>
      </w:pPr>
    </w:p>
    <w:p w14:paraId="39D5BE39" w14:textId="77777777" w:rsidR="00353345" w:rsidRDefault="00353345" w:rsidP="007656E7">
      <w:pPr>
        <w:spacing w:after="0"/>
        <w:ind w:left="720"/>
        <w:rPr>
          <w:b/>
        </w:rPr>
      </w:pPr>
    </w:p>
    <w:p w14:paraId="5F3A61E4" w14:textId="62322C2E" w:rsidR="007656E7" w:rsidRPr="00A02895" w:rsidRDefault="007656E7" w:rsidP="007656E7">
      <w:pPr>
        <w:spacing w:after="0"/>
        <w:ind w:left="720"/>
        <w:rPr>
          <w:b/>
        </w:rPr>
      </w:pPr>
      <w:r w:rsidRPr="00A02895">
        <w:rPr>
          <w:b/>
        </w:rPr>
        <w:t>Industry:</w:t>
      </w:r>
    </w:p>
    <w:p w14:paraId="5DCA5F90" w14:textId="77777777" w:rsidR="007656E7" w:rsidRPr="00A02895" w:rsidRDefault="007656E7" w:rsidP="00CC6830">
      <w:pPr>
        <w:numPr>
          <w:ilvl w:val="0"/>
          <w:numId w:val="28"/>
        </w:numPr>
        <w:ind w:left="1080"/>
        <w:contextualSpacing/>
      </w:pPr>
    </w:p>
    <w:p w14:paraId="28FB563C" w14:textId="77777777" w:rsidR="00353345" w:rsidRDefault="00353345" w:rsidP="007656E7">
      <w:pPr>
        <w:spacing w:after="0"/>
        <w:ind w:left="720"/>
        <w:rPr>
          <w:b/>
        </w:rPr>
      </w:pPr>
    </w:p>
    <w:p w14:paraId="37C0FB31" w14:textId="0839B5AD" w:rsidR="007656E7" w:rsidRPr="00A02895" w:rsidRDefault="007656E7" w:rsidP="007656E7">
      <w:pPr>
        <w:spacing w:after="0"/>
        <w:ind w:left="720"/>
        <w:rPr>
          <w:b/>
        </w:rPr>
      </w:pPr>
      <w:r w:rsidRPr="00A02895">
        <w:rPr>
          <w:b/>
        </w:rPr>
        <w:t>Advisory:</w:t>
      </w:r>
    </w:p>
    <w:p w14:paraId="01716584" w14:textId="77777777" w:rsidR="007656E7" w:rsidRPr="00A02895" w:rsidRDefault="007656E7" w:rsidP="005E6892">
      <w:pPr>
        <w:contextualSpacing/>
      </w:pPr>
    </w:p>
    <w:p w14:paraId="76501CD7" w14:textId="77777777" w:rsidR="007656E7" w:rsidRPr="00A02895" w:rsidRDefault="007656E7" w:rsidP="007656E7">
      <w:pPr>
        <w:rPr>
          <w:b/>
        </w:rPr>
      </w:pPr>
      <w:r w:rsidRPr="00A02895">
        <w:rPr>
          <w:b/>
        </w:rPr>
        <w:t>Neutral Comments:</w:t>
      </w:r>
    </w:p>
    <w:p w14:paraId="7A6F6488" w14:textId="77777777" w:rsidR="007656E7" w:rsidRPr="00A02895" w:rsidRDefault="007656E7" w:rsidP="007656E7">
      <w:pPr>
        <w:spacing w:after="0"/>
        <w:ind w:left="720"/>
        <w:rPr>
          <w:b/>
        </w:rPr>
      </w:pPr>
      <w:r w:rsidRPr="00A02895">
        <w:rPr>
          <w:b/>
        </w:rPr>
        <w:t>Regulatory:</w:t>
      </w:r>
    </w:p>
    <w:p w14:paraId="1E70A786" w14:textId="77777777" w:rsidR="007656E7" w:rsidRPr="00A02895" w:rsidRDefault="007656E7" w:rsidP="00CC6830">
      <w:pPr>
        <w:numPr>
          <w:ilvl w:val="0"/>
          <w:numId w:val="28"/>
        </w:numPr>
        <w:ind w:left="1080"/>
        <w:contextualSpacing/>
      </w:pPr>
      <w:r>
        <w:lastRenderedPageBreak/>
        <w:t>SCL code sections could be reworded for easier understanding and comprehension of commercial vs. non-commercial.</w:t>
      </w:r>
    </w:p>
    <w:p w14:paraId="3AE81278" w14:textId="77777777" w:rsidR="00353345" w:rsidRDefault="00353345" w:rsidP="007656E7">
      <w:pPr>
        <w:spacing w:after="0"/>
        <w:ind w:left="720"/>
        <w:rPr>
          <w:b/>
        </w:rPr>
      </w:pPr>
    </w:p>
    <w:p w14:paraId="62D78BBB" w14:textId="70384CD2" w:rsidR="007656E7" w:rsidRPr="00A02895" w:rsidRDefault="007656E7" w:rsidP="007656E7">
      <w:pPr>
        <w:spacing w:after="0"/>
        <w:ind w:left="720"/>
        <w:rPr>
          <w:b/>
        </w:rPr>
      </w:pPr>
      <w:r w:rsidRPr="00A02895">
        <w:rPr>
          <w:b/>
        </w:rPr>
        <w:t>Industry:</w:t>
      </w:r>
    </w:p>
    <w:p w14:paraId="02186CCA" w14:textId="77777777" w:rsidR="007656E7" w:rsidRPr="00A02895" w:rsidRDefault="007656E7" w:rsidP="00CC6830">
      <w:pPr>
        <w:numPr>
          <w:ilvl w:val="0"/>
          <w:numId w:val="28"/>
        </w:numPr>
        <w:ind w:left="1080"/>
        <w:contextualSpacing/>
      </w:pPr>
      <w:r>
        <w:t>Recommended that tickets should have identification of axle groups.</w:t>
      </w:r>
    </w:p>
    <w:p w14:paraId="2C3B7550" w14:textId="77777777" w:rsidR="00353345" w:rsidRDefault="00353345" w:rsidP="005A3C55">
      <w:pPr>
        <w:spacing w:after="0"/>
        <w:ind w:left="720"/>
        <w:rPr>
          <w:b/>
        </w:rPr>
      </w:pPr>
    </w:p>
    <w:p w14:paraId="0750B7A3" w14:textId="143ABB98" w:rsidR="00750D78" w:rsidRDefault="007656E7" w:rsidP="005A3C55">
      <w:pPr>
        <w:spacing w:after="0"/>
        <w:ind w:left="720"/>
      </w:pPr>
      <w:r w:rsidRPr="00A02895">
        <w:rPr>
          <w:b/>
        </w:rPr>
        <w:t>Advisory:</w:t>
      </w:r>
    </w:p>
    <w:p w14:paraId="4C6B7F20" w14:textId="76467057" w:rsidR="00CB62E2" w:rsidRDefault="007656E7" w:rsidP="00CB62E2">
      <w:pPr>
        <w:spacing w:before="240" w:after="0"/>
        <w:rPr>
          <w:b/>
        </w:rPr>
      </w:pPr>
      <w:r w:rsidRPr="005A2E10">
        <w:rPr>
          <w:b/>
        </w:rPr>
        <w:t>Item Development:</w:t>
      </w:r>
    </w:p>
    <w:p w14:paraId="17FA2376" w14:textId="37C21659" w:rsidR="008F7B40" w:rsidRDefault="007656E7" w:rsidP="007656E7">
      <w:pPr>
        <w:rPr>
          <w:bCs/>
        </w:rPr>
      </w:pPr>
      <w:r w:rsidRPr="005A2E10">
        <w:rPr>
          <w:u w:val="single"/>
        </w:rPr>
        <w:t>NCWM 2022 Interim Meeting:</w:t>
      </w:r>
      <w:r w:rsidRPr="005A2E10">
        <w:t xml:space="preserve">  </w:t>
      </w:r>
      <w:r w:rsidRPr="005A2E10">
        <w:rPr>
          <w:bCs/>
        </w:rPr>
        <w:t>During the S&amp;T Committee work session, the committee agreed to remove item GEN 22.1 from Block 6. The committee recommendations pertain to the remainder of the block only (SCL 22.1 &amp; SCL 22.3). The committee received updated language from the submitter for item SCL 22.1</w:t>
      </w:r>
      <w:r w:rsidR="0064285A">
        <w:rPr>
          <w:bCs/>
        </w:rPr>
        <w:t>.</w:t>
      </w:r>
    </w:p>
    <w:p w14:paraId="23B0EC03" w14:textId="249B120E" w:rsidR="00DC788A" w:rsidRPr="00C70B3E" w:rsidRDefault="00592DBE" w:rsidP="00DC788A">
      <w:pPr>
        <w:spacing w:before="240"/>
      </w:pPr>
      <w:r w:rsidRPr="00C549D6">
        <w:t>This item has been assigned to the submitter for further development.  For more information or to provide comment, please contact:</w:t>
      </w:r>
      <w:r w:rsidR="006D5FC3">
        <w:t xml:space="preserve">  </w:t>
      </w:r>
    </w:p>
    <w:p w14:paraId="555AF3A6" w14:textId="00238F68" w:rsidR="00DC788A" w:rsidRPr="00C70B3E" w:rsidRDefault="00DC788A" w:rsidP="00DC788A">
      <w:pPr>
        <w:spacing w:before="240" w:after="0"/>
        <w:ind w:left="720"/>
        <w:rPr>
          <w:szCs w:val="22"/>
        </w:rPr>
      </w:pPr>
      <w:r w:rsidRPr="00C70B3E">
        <w:rPr>
          <w:szCs w:val="22"/>
        </w:rPr>
        <w:t xml:space="preserve">Mr. </w:t>
      </w:r>
      <w:r w:rsidR="003A3173">
        <w:rPr>
          <w:szCs w:val="22"/>
        </w:rPr>
        <w:t>Ric</w:t>
      </w:r>
      <w:r w:rsidR="007F39D3">
        <w:rPr>
          <w:szCs w:val="22"/>
        </w:rPr>
        <w:t>hard</w:t>
      </w:r>
      <w:r w:rsidR="003A3173">
        <w:rPr>
          <w:szCs w:val="22"/>
        </w:rPr>
        <w:t xml:space="preserve"> Harshman</w:t>
      </w:r>
    </w:p>
    <w:p w14:paraId="1D4208DD" w14:textId="6D395DE8" w:rsidR="00DC788A" w:rsidRPr="00C70B3E" w:rsidRDefault="003A3173" w:rsidP="00DC788A">
      <w:pPr>
        <w:spacing w:after="0"/>
        <w:ind w:left="720"/>
        <w:rPr>
          <w:szCs w:val="22"/>
        </w:rPr>
      </w:pPr>
      <w:r>
        <w:rPr>
          <w:szCs w:val="22"/>
        </w:rPr>
        <w:t>NIST Office of Weights and Measures</w:t>
      </w:r>
    </w:p>
    <w:p w14:paraId="69BE6C2B" w14:textId="68491A5D" w:rsidR="0048744E" w:rsidRDefault="004D1577" w:rsidP="00306190">
      <w:pPr>
        <w:ind w:left="720"/>
        <w:rPr>
          <w:szCs w:val="22"/>
        </w:rPr>
      </w:pPr>
      <w:r>
        <w:rPr>
          <w:szCs w:val="22"/>
        </w:rPr>
        <w:t xml:space="preserve">301-975-8107, </w:t>
      </w:r>
      <w:hyperlink r:id="rId60" w:history="1">
        <w:r w:rsidR="00306190" w:rsidRPr="00306190">
          <w:rPr>
            <w:color w:val="0000FF"/>
            <w:u w:val="single"/>
          </w:rPr>
          <w:t>richard.harshman@nist.gov</w:t>
        </w:r>
      </w:hyperlink>
      <w:r w:rsidRPr="00C70B3E">
        <w:rPr>
          <w:szCs w:val="22"/>
        </w:rPr>
        <w:t xml:space="preserve"> </w:t>
      </w:r>
    </w:p>
    <w:p w14:paraId="578550C1" w14:textId="13B00029" w:rsidR="00621C6C" w:rsidRPr="00306190" w:rsidRDefault="00621C6C" w:rsidP="00621C6C">
      <w:pPr>
        <w:rPr>
          <w:szCs w:val="22"/>
        </w:rPr>
      </w:pPr>
      <w:r w:rsidRPr="00A20D01">
        <w:rPr>
          <w:u w:val="single"/>
        </w:rPr>
        <w:t>NCWM 2022 Annual Meeting</w:t>
      </w:r>
      <w:r w:rsidRPr="00A20D01">
        <w:t>:  Tina Butcher, NIST OWM is requesting feedback on the two items in Block 6D.  Allow additional time for input.  Paragraph numbers have been updated in the proposal and amendments have been made since 2022 Interim meeting and are posted on the website</w:t>
      </w:r>
      <w:r>
        <w:t>.</w:t>
      </w:r>
    </w:p>
    <w:p w14:paraId="722F15BE" w14:textId="77777777" w:rsidR="008F7B40" w:rsidRPr="00281428" w:rsidRDefault="008F7B40" w:rsidP="00CB62E2">
      <w:pPr>
        <w:spacing w:after="0"/>
      </w:pPr>
      <w:r w:rsidRPr="00281428">
        <w:rPr>
          <w:b/>
        </w:rPr>
        <w:t>Regional Association</w:t>
      </w:r>
      <w:r>
        <w:rPr>
          <w:b/>
        </w:rPr>
        <w:t>s’</w:t>
      </w:r>
      <w:r w:rsidRPr="00281428">
        <w:rPr>
          <w:b/>
        </w:rPr>
        <w:t xml:space="preserve"> Comments:</w:t>
      </w:r>
    </w:p>
    <w:p w14:paraId="13621CDA" w14:textId="77777777" w:rsidR="008F7B40" w:rsidRDefault="008F7B40" w:rsidP="008F7B40">
      <w:pPr>
        <w:rPr>
          <w:rFonts w:eastAsia="Times New Roman"/>
          <w:szCs w:val="24"/>
        </w:rPr>
      </w:pPr>
      <w:r>
        <w:rPr>
          <w:u w:val="single"/>
        </w:rPr>
        <w:t>WWMA 2021 Annual Meeting</w:t>
      </w:r>
      <w:r w:rsidRPr="00FD4763">
        <w:t xml:space="preserve">: </w:t>
      </w:r>
      <w:r>
        <w:t xml:space="preserve"> </w:t>
      </w:r>
      <w:r>
        <w:rPr>
          <w:rFonts w:eastAsia="Times New Roman"/>
          <w:szCs w:val="24"/>
        </w:rPr>
        <w:t>Kurt Floren (LA County): He w</w:t>
      </w:r>
      <w:r w:rsidRPr="00997FC9">
        <w:rPr>
          <w:rFonts w:eastAsia="Times New Roman"/>
          <w:szCs w:val="24"/>
        </w:rPr>
        <w:t>ants to offer that the last part of subsection A and breaking into bullet points. He wants to break out equipment that is commercial, then the other types. It's titled commercial and law enforcement then "other commercial" and it becomes confusing. Is it all commercial and subsect to our jurisdiction? rephrase GA-1: apply "to commercial equipment as follows</w:t>
      </w:r>
      <w:r>
        <w:rPr>
          <w:rFonts w:eastAsia="Times New Roman"/>
          <w:szCs w:val="24"/>
        </w:rPr>
        <w:t xml:space="preserve">: </w:t>
      </w:r>
      <w:r w:rsidRPr="00997FC9">
        <w:rPr>
          <w:rFonts w:eastAsia="Times New Roman"/>
          <w:szCs w:val="24"/>
        </w:rPr>
        <w:t>" ... explains that everything under is commercial. (strike "commercial" from A and B).  Bet</w:t>
      </w:r>
      <w:r>
        <w:rPr>
          <w:rFonts w:eastAsia="Times New Roman"/>
          <w:szCs w:val="24"/>
        </w:rPr>
        <w:t>ween</w:t>
      </w:r>
      <w:r w:rsidRPr="00997FC9">
        <w:rPr>
          <w:rFonts w:eastAsia="Times New Roman"/>
          <w:szCs w:val="24"/>
        </w:rPr>
        <w:t xml:space="preserve"> apply and as in the first line, insert commercial equipment</w:t>
      </w:r>
      <w:r>
        <w:rPr>
          <w:rFonts w:eastAsia="Times New Roman"/>
          <w:szCs w:val="24"/>
        </w:rPr>
        <w:t xml:space="preserve">. Kurt Floren stated that he will submit a written statement to the Committee as presented during open hearings. </w:t>
      </w:r>
      <w:r w:rsidRPr="001E09FD">
        <w:rPr>
          <w:rFonts w:eastAsia="Times New Roman"/>
          <w:szCs w:val="24"/>
        </w:rPr>
        <w:t>Ivan Hankins</w:t>
      </w:r>
      <w:r>
        <w:rPr>
          <w:rFonts w:eastAsia="Times New Roman"/>
          <w:szCs w:val="24"/>
        </w:rPr>
        <w:t xml:space="preserve"> (Iowa): He </w:t>
      </w:r>
      <w:r w:rsidRPr="001E09FD">
        <w:rPr>
          <w:rFonts w:eastAsia="Times New Roman"/>
          <w:szCs w:val="24"/>
        </w:rPr>
        <w:t xml:space="preserve">wants clarification as to what is being changed to make it better. It looks like it's already there, </w:t>
      </w:r>
      <w:r>
        <w:rPr>
          <w:rFonts w:eastAsia="Times New Roman"/>
          <w:szCs w:val="24"/>
        </w:rPr>
        <w:t xml:space="preserve">and he </w:t>
      </w:r>
      <w:r w:rsidRPr="001E09FD">
        <w:rPr>
          <w:rFonts w:eastAsia="Times New Roman"/>
          <w:szCs w:val="24"/>
        </w:rPr>
        <w:t>wants more definition on why this is changing</w:t>
      </w:r>
      <w:r>
        <w:rPr>
          <w:rFonts w:eastAsia="Times New Roman"/>
          <w:szCs w:val="24"/>
        </w:rPr>
        <w:t xml:space="preserve">.  </w:t>
      </w:r>
      <w:r w:rsidRPr="001E09FD">
        <w:rPr>
          <w:rFonts w:eastAsia="Times New Roman"/>
          <w:szCs w:val="24"/>
        </w:rPr>
        <w:t>Cadence Matijevich</w:t>
      </w:r>
      <w:r>
        <w:rPr>
          <w:rFonts w:eastAsia="Times New Roman"/>
          <w:szCs w:val="24"/>
        </w:rPr>
        <w:t xml:space="preserve"> (Nevada): </w:t>
      </w:r>
      <w:r w:rsidRPr="001E09FD">
        <w:rPr>
          <w:rFonts w:eastAsia="Times New Roman"/>
          <w:szCs w:val="24"/>
        </w:rPr>
        <w:t>Agrees with Kurt but cautions that we consider how the heading reads if we add commercial to the opening statement then there might be some interpretation that what is or is not commercial law enforcement equipment. (is there a fine assessed?) does not wan</w:t>
      </w:r>
      <w:r>
        <w:rPr>
          <w:rFonts w:eastAsia="Times New Roman"/>
          <w:szCs w:val="24"/>
        </w:rPr>
        <w:t>t to narrow the subsection of law enforcement</w:t>
      </w:r>
      <w:r w:rsidRPr="001E09FD">
        <w:rPr>
          <w:rFonts w:eastAsia="Times New Roman"/>
          <w:szCs w:val="24"/>
        </w:rPr>
        <w:t xml:space="preserve"> devices only to commercial purposes.</w:t>
      </w:r>
      <w:r>
        <w:rPr>
          <w:rFonts w:eastAsia="Times New Roman"/>
          <w:szCs w:val="24"/>
        </w:rPr>
        <w:t xml:space="preserve">  Kurt Floren (LA County): </w:t>
      </w:r>
      <w:r w:rsidRPr="001E09FD">
        <w:rPr>
          <w:rFonts w:eastAsia="Times New Roman"/>
          <w:szCs w:val="24"/>
        </w:rPr>
        <w:t>fix to Cadence Matijevich: restructure under GA-1: insert subsection under 1: commercial as follows, t</w:t>
      </w:r>
      <w:r>
        <w:rPr>
          <w:rFonts w:eastAsia="Times New Roman"/>
          <w:szCs w:val="24"/>
        </w:rPr>
        <w:t xml:space="preserve">hen insert A,B,C   then 2 for law enforcement.  </w:t>
      </w:r>
      <w:r w:rsidRPr="001E09FD">
        <w:rPr>
          <w:rFonts w:eastAsia="Times New Roman"/>
          <w:szCs w:val="24"/>
        </w:rPr>
        <w:t>Cadence Matijevich</w:t>
      </w:r>
      <w:r>
        <w:rPr>
          <w:rFonts w:eastAsia="Times New Roman"/>
          <w:szCs w:val="24"/>
        </w:rPr>
        <w:t xml:space="preserve"> (Nevada) - </w:t>
      </w:r>
      <w:r w:rsidRPr="001E09FD">
        <w:rPr>
          <w:rFonts w:eastAsia="Times New Roman"/>
          <w:szCs w:val="24"/>
        </w:rPr>
        <w:t>states that Kurt is much better at this, and his fix is good</w:t>
      </w:r>
      <w:r>
        <w:rPr>
          <w:rFonts w:eastAsia="Times New Roman"/>
          <w:szCs w:val="24"/>
        </w:rPr>
        <w:t xml:space="preserve">.  </w:t>
      </w:r>
      <w:r w:rsidRPr="001E09FD">
        <w:rPr>
          <w:rFonts w:eastAsia="Times New Roman"/>
          <w:szCs w:val="24"/>
        </w:rPr>
        <w:t>Lou Straub</w:t>
      </w:r>
      <w:r>
        <w:rPr>
          <w:rFonts w:eastAsia="Times New Roman"/>
          <w:szCs w:val="24"/>
        </w:rPr>
        <w:t xml:space="preserve"> (Fairbanks Scales): </w:t>
      </w:r>
      <w:r w:rsidRPr="001E09FD">
        <w:rPr>
          <w:rFonts w:eastAsia="Times New Roman"/>
          <w:szCs w:val="24"/>
        </w:rPr>
        <w:t>agree</w:t>
      </w:r>
      <w:r>
        <w:rPr>
          <w:rFonts w:eastAsia="Times New Roman"/>
          <w:szCs w:val="24"/>
        </w:rPr>
        <w:t>s</w:t>
      </w:r>
      <w:r w:rsidRPr="001E09FD">
        <w:rPr>
          <w:rFonts w:eastAsia="Times New Roman"/>
          <w:szCs w:val="24"/>
        </w:rPr>
        <w:t xml:space="preserve"> with Ivan, that the original language is satisfactory. Language needs to say that its NTEP approved and meet handbook requirements</w:t>
      </w:r>
      <w:r>
        <w:rPr>
          <w:rFonts w:eastAsia="Times New Roman"/>
          <w:szCs w:val="24"/>
        </w:rPr>
        <w:t xml:space="preserve">.  </w:t>
      </w:r>
      <w:r w:rsidRPr="001E09FD">
        <w:rPr>
          <w:rFonts w:eastAsia="Times New Roman"/>
          <w:szCs w:val="24"/>
        </w:rPr>
        <w:t>Eric Golden</w:t>
      </w:r>
      <w:r>
        <w:rPr>
          <w:rFonts w:eastAsia="Times New Roman"/>
          <w:szCs w:val="24"/>
        </w:rPr>
        <w:t xml:space="preserve"> (Cardinal Scale): </w:t>
      </w:r>
      <w:r w:rsidRPr="001E09FD">
        <w:rPr>
          <w:rFonts w:eastAsia="Times New Roman"/>
          <w:szCs w:val="24"/>
        </w:rPr>
        <w:t>does a</w:t>
      </w:r>
      <w:r>
        <w:rPr>
          <w:rFonts w:eastAsia="Times New Roman"/>
          <w:szCs w:val="24"/>
        </w:rPr>
        <w:t xml:space="preserve"> commercial transaction include</w:t>
      </w:r>
      <w:r w:rsidRPr="001E09FD">
        <w:rPr>
          <w:rFonts w:eastAsia="Times New Roman"/>
          <w:szCs w:val="24"/>
        </w:rPr>
        <w:t xml:space="preserve"> just getting a weight: he says yes. Change the wording that that transaction is commercial. No suggestions at this time. Kurt missed a typo: in B2: "Basis</w:t>
      </w:r>
      <w:r>
        <w:rPr>
          <w:rFonts w:eastAsia="Times New Roman"/>
          <w:szCs w:val="24"/>
        </w:rPr>
        <w:t>.</w:t>
      </w:r>
      <w:r w:rsidRPr="001E09FD">
        <w:rPr>
          <w:rFonts w:eastAsia="Times New Roman"/>
          <w:szCs w:val="24"/>
        </w:rPr>
        <w:t>"</w:t>
      </w:r>
      <w:r>
        <w:rPr>
          <w:rFonts w:eastAsia="Times New Roman"/>
          <w:szCs w:val="24"/>
        </w:rPr>
        <w:t xml:space="preserve">  </w:t>
      </w:r>
      <w:r w:rsidRPr="001E09FD">
        <w:rPr>
          <w:rFonts w:eastAsia="Times New Roman"/>
          <w:szCs w:val="24"/>
        </w:rPr>
        <w:t>Tina Butcher</w:t>
      </w:r>
      <w:r>
        <w:rPr>
          <w:rFonts w:eastAsia="Times New Roman"/>
          <w:szCs w:val="24"/>
        </w:rPr>
        <w:t xml:space="preserve"> (</w:t>
      </w:r>
      <w:r w:rsidRPr="001E09FD">
        <w:rPr>
          <w:rFonts w:eastAsia="Times New Roman"/>
          <w:szCs w:val="24"/>
        </w:rPr>
        <w:t>NIST OWM</w:t>
      </w:r>
      <w:r>
        <w:rPr>
          <w:rFonts w:eastAsia="Times New Roman"/>
          <w:szCs w:val="24"/>
        </w:rPr>
        <w:t xml:space="preserve">); </w:t>
      </w:r>
      <w:r w:rsidRPr="001E09FD">
        <w:rPr>
          <w:rFonts w:eastAsia="Times New Roman"/>
          <w:szCs w:val="24"/>
        </w:rPr>
        <w:t>their office submitted this. Wanted to clarify commercial transactions. Agrees with previous testimony. They have submitted other proposals to amend method of sale reg. and uniform law. They have determined that HB44 and 2 sections in HB130 are slightly different. Uniform Reg. for service persons also needs to be aligned. Wants this to remain developing so that they can continue to align the language and make it more uniform.</w:t>
      </w:r>
      <w:r>
        <w:rPr>
          <w:rFonts w:eastAsia="Times New Roman"/>
          <w:szCs w:val="24"/>
        </w:rPr>
        <w:t xml:space="preserve">  </w:t>
      </w:r>
      <w:r w:rsidRPr="001E09FD">
        <w:rPr>
          <w:rFonts w:eastAsia="Times New Roman"/>
          <w:szCs w:val="24"/>
        </w:rPr>
        <w:t>Russe</w:t>
      </w:r>
      <w:r>
        <w:rPr>
          <w:rFonts w:eastAsia="Times New Roman"/>
          <w:szCs w:val="24"/>
        </w:rPr>
        <w:t>l</w:t>
      </w:r>
      <w:r w:rsidRPr="001E09FD">
        <w:rPr>
          <w:rFonts w:eastAsia="Times New Roman"/>
          <w:szCs w:val="24"/>
        </w:rPr>
        <w:t>l Vires</w:t>
      </w:r>
      <w:r>
        <w:rPr>
          <w:rFonts w:eastAsia="Times New Roman"/>
          <w:szCs w:val="24"/>
        </w:rPr>
        <w:t xml:space="preserve"> (Scale Manufactures A</w:t>
      </w:r>
      <w:r w:rsidRPr="000D6C4C">
        <w:rPr>
          <w:rFonts w:eastAsia="Times New Roman"/>
          <w:szCs w:val="24"/>
        </w:rPr>
        <w:t>ssociation</w:t>
      </w:r>
      <w:r>
        <w:rPr>
          <w:rFonts w:eastAsia="Times New Roman"/>
          <w:szCs w:val="24"/>
        </w:rPr>
        <w:t xml:space="preserve">): This is a </w:t>
      </w:r>
      <w:r w:rsidRPr="000D6C4C">
        <w:rPr>
          <w:rFonts w:eastAsia="Times New Roman"/>
          <w:szCs w:val="24"/>
        </w:rPr>
        <w:t>new item, the SMA has not vetted this yet. They w</w:t>
      </w:r>
      <w:r>
        <w:rPr>
          <w:rFonts w:eastAsia="Times New Roman"/>
          <w:szCs w:val="24"/>
        </w:rPr>
        <w:t>ill do so at November meeting. This s</w:t>
      </w:r>
      <w:r w:rsidRPr="000D6C4C">
        <w:rPr>
          <w:rFonts w:eastAsia="Times New Roman"/>
          <w:szCs w:val="24"/>
        </w:rPr>
        <w:t>hould remain developing so that there’s no un</w:t>
      </w:r>
      <w:r>
        <w:rPr>
          <w:rFonts w:eastAsia="Times New Roman"/>
          <w:szCs w:val="24"/>
        </w:rPr>
        <w:t>in</w:t>
      </w:r>
      <w:r w:rsidRPr="000D6C4C">
        <w:rPr>
          <w:rFonts w:eastAsia="Times New Roman"/>
          <w:szCs w:val="24"/>
        </w:rPr>
        <w:t>tended consequences.</w:t>
      </w:r>
      <w:r>
        <w:rPr>
          <w:rFonts w:eastAsia="Times New Roman"/>
          <w:szCs w:val="24"/>
        </w:rPr>
        <w:t xml:space="preserve">  </w:t>
      </w:r>
      <w:r w:rsidRPr="000D6C4C">
        <w:rPr>
          <w:rFonts w:eastAsia="Times New Roman"/>
          <w:szCs w:val="24"/>
        </w:rPr>
        <w:t>Tina Butcher</w:t>
      </w:r>
      <w:r>
        <w:rPr>
          <w:rFonts w:eastAsia="Times New Roman"/>
          <w:szCs w:val="24"/>
        </w:rPr>
        <w:t xml:space="preserve"> (NIST OWM): I</w:t>
      </w:r>
      <w:r w:rsidRPr="000D6C4C">
        <w:rPr>
          <w:rFonts w:eastAsia="Times New Roman"/>
          <w:szCs w:val="24"/>
        </w:rPr>
        <w:t>n the agenda, this is blocked with two other "companions". She feels that the block should continue</w:t>
      </w:r>
      <w:r>
        <w:rPr>
          <w:rFonts w:eastAsia="Times New Roman"/>
          <w:szCs w:val="24"/>
        </w:rPr>
        <w:t xml:space="preserve">, however, if others think that other items in the block are ready (SCL-22.1 and SCL-22.3) those items can move forward.  </w:t>
      </w:r>
      <w:r w:rsidRPr="000D6C4C">
        <w:rPr>
          <w:rFonts w:eastAsia="Times New Roman"/>
          <w:szCs w:val="24"/>
        </w:rPr>
        <w:t>Russe</w:t>
      </w:r>
      <w:r>
        <w:rPr>
          <w:rFonts w:eastAsia="Times New Roman"/>
          <w:szCs w:val="24"/>
        </w:rPr>
        <w:t>l</w:t>
      </w:r>
      <w:r w:rsidRPr="000D6C4C">
        <w:rPr>
          <w:rFonts w:eastAsia="Times New Roman"/>
          <w:szCs w:val="24"/>
        </w:rPr>
        <w:t>l Vires</w:t>
      </w:r>
      <w:r>
        <w:rPr>
          <w:rFonts w:eastAsia="Times New Roman"/>
          <w:szCs w:val="24"/>
        </w:rPr>
        <w:t xml:space="preserve"> (Scale Manufactures A</w:t>
      </w:r>
      <w:r w:rsidRPr="000D6C4C">
        <w:rPr>
          <w:rFonts w:eastAsia="Times New Roman"/>
          <w:szCs w:val="24"/>
        </w:rPr>
        <w:t>ssociation</w:t>
      </w:r>
      <w:r>
        <w:rPr>
          <w:rFonts w:eastAsia="Times New Roman"/>
          <w:szCs w:val="24"/>
        </w:rPr>
        <w:t xml:space="preserve">): </w:t>
      </w:r>
      <w:r w:rsidRPr="000D6C4C">
        <w:rPr>
          <w:rFonts w:eastAsia="Times New Roman"/>
          <w:szCs w:val="24"/>
        </w:rPr>
        <w:t>he is looking at it as a block and is commenting as an entire block. Wants all 3 to remain developing so that they can research.</w:t>
      </w:r>
      <w:r>
        <w:rPr>
          <w:rFonts w:eastAsia="Times New Roman"/>
          <w:szCs w:val="24"/>
        </w:rPr>
        <w:t xml:space="preserve">  </w:t>
      </w:r>
      <w:r w:rsidRPr="000D6C4C">
        <w:rPr>
          <w:rFonts w:eastAsia="Times New Roman"/>
          <w:szCs w:val="24"/>
        </w:rPr>
        <w:t>Lou Straub</w:t>
      </w:r>
      <w:r>
        <w:rPr>
          <w:rFonts w:eastAsia="Times New Roman"/>
          <w:szCs w:val="24"/>
        </w:rPr>
        <w:t xml:space="preserve"> (</w:t>
      </w:r>
      <w:r w:rsidRPr="000D6C4C">
        <w:rPr>
          <w:rFonts w:eastAsia="Times New Roman"/>
          <w:szCs w:val="24"/>
        </w:rPr>
        <w:t>Fairbank Scales</w:t>
      </w:r>
      <w:r>
        <w:rPr>
          <w:rFonts w:eastAsia="Times New Roman"/>
          <w:szCs w:val="24"/>
        </w:rPr>
        <w:t xml:space="preserve">): </w:t>
      </w:r>
      <w:r w:rsidRPr="000D6C4C">
        <w:rPr>
          <w:rFonts w:eastAsia="Times New Roman"/>
          <w:szCs w:val="24"/>
        </w:rPr>
        <w:t>SCL-22.1: concern about the second sentence: talking about the entire truck on the scale =  not legal for trade: this is ok. Second part</w:t>
      </w:r>
      <w:r>
        <w:rPr>
          <w:rFonts w:eastAsia="Times New Roman"/>
          <w:szCs w:val="24"/>
        </w:rPr>
        <w:t xml:space="preserve"> about axle identifications (axle</w:t>
      </w:r>
      <w:r w:rsidRPr="000D6C4C">
        <w:rPr>
          <w:rFonts w:eastAsia="Times New Roman"/>
          <w:szCs w:val="24"/>
        </w:rPr>
        <w:t xml:space="preserve"> groups) this gets difficult to identify group notifications. Wants the ticket that has already been marked as not legal for trade to not have to identify all axels. Wants this re</w:t>
      </w:r>
      <w:r>
        <w:rPr>
          <w:rFonts w:eastAsia="Times New Roman"/>
          <w:szCs w:val="24"/>
        </w:rPr>
        <w:t>-worded.  They will put down axle</w:t>
      </w:r>
      <w:r w:rsidRPr="000D6C4C">
        <w:rPr>
          <w:rFonts w:eastAsia="Times New Roman"/>
          <w:szCs w:val="24"/>
        </w:rPr>
        <w:t xml:space="preserve"> weight and gross weight. Preprinted labels don't allow enough space.</w:t>
      </w:r>
      <w:r>
        <w:rPr>
          <w:rFonts w:eastAsia="Times New Roman"/>
          <w:szCs w:val="24"/>
        </w:rPr>
        <w:t xml:space="preserve">  </w:t>
      </w:r>
      <w:r w:rsidRPr="000D6C4C">
        <w:rPr>
          <w:rFonts w:eastAsia="Times New Roman"/>
          <w:szCs w:val="24"/>
        </w:rPr>
        <w:lastRenderedPageBreak/>
        <w:t>Eric Golden</w:t>
      </w:r>
      <w:r>
        <w:rPr>
          <w:rFonts w:eastAsia="Times New Roman"/>
          <w:szCs w:val="24"/>
        </w:rPr>
        <w:t xml:space="preserve"> (Cardinal Scales): </w:t>
      </w:r>
      <w:r w:rsidRPr="000D6C4C">
        <w:rPr>
          <w:rFonts w:eastAsia="Times New Roman"/>
          <w:szCs w:val="24"/>
        </w:rPr>
        <w:t xml:space="preserve">agrees with Tina to split the items. </w:t>
      </w:r>
      <w:r>
        <w:rPr>
          <w:rFonts w:eastAsia="Times New Roman"/>
          <w:szCs w:val="24"/>
        </w:rPr>
        <w:t>“Blow the block a</w:t>
      </w:r>
      <w:r w:rsidRPr="000D6C4C">
        <w:rPr>
          <w:rFonts w:eastAsia="Times New Roman"/>
          <w:szCs w:val="24"/>
        </w:rPr>
        <w:t>part.</w:t>
      </w:r>
      <w:r>
        <w:rPr>
          <w:rFonts w:eastAsia="Times New Roman"/>
          <w:szCs w:val="24"/>
        </w:rPr>
        <w:t>”</w:t>
      </w:r>
      <w:r w:rsidRPr="000D6C4C">
        <w:rPr>
          <w:rFonts w:eastAsia="Times New Roman"/>
          <w:szCs w:val="24"/>
        </w:rPr>
        <w:t xml:space="preserve"> The second two items introduce additional items and topics. Wants to pull the second two items out.</w:t>
      </w:r>
      <w:r>
        <w:rPr>
          <w:rFonts w:eastAsia="Times New Roman"/>
          <w:szCs w:val="24"/>
        </w:rPr>
        <w:t xml:space="preserve">  </w:t>
      </w:r>
    </w:p>
    <w:p w14:paraId="35F9905E" w14:textId="77777777" w:rsidR="008F7B40" w:rsidRPr="005921D0" w:rsidRDefault="008F7B40" w:rsidP="008F7B40">
      <w:pPr>
        <w:spacing w:after="0"/>
        <w:rPr>
          <w:rFonts w:eastAsia="Times New Roman"/>
          <w:szCs w:val="24"/>
        </w:rPr>
      </w:pPr>
      <w:r w:rsidRPr="005921D0">
        <w:rPr>
          <w:rFonts w:eastAsia="Times New Roman"/>
          <w:szCs w:val="24"/>
        </w:rPr>
        <w:t xml:space="preserve">The WWMA S&amp;T Committee recommends that this be assigned a Developmental status. The Committee recommends following the submitter’s request to remove GEN-22.1 from the Block. Based on testimony heard the Committee agreed to submit the following language for item GEN-22.1. The Committee notes that SCL-22.1 (UR.3.3.) item was reassigned as SCL-22.3. </w:t>
      </w:r>
    </w:p>
    <w:p w14:paraId="42243054" w14:textId="77777777" w:rsidR="008F7B40" w:rsidRPr="005921D0" w:rsidRDefault="008F7B40" w:rsidP="008F7B40">
      <w:pPr>
        <w:spacing w:after="0"/>
        <w:rPr>
          <w:rFonts w:eastAsia="Times New Roman"/>
          <w:szCs w:val="24"/>
        </w:rPr>
      </w:pPr>
    </w:p>
    <w:p w14:paraId="015ED99E" w14:textId="77777777" w:rsidR="008F7B40" w:rsidRPr="005921D0" w:rsidRDefault="008F7B40" w:rsidP="008F7B40">
      <w:pPr>
        <w:ind w:left="360"/>
        <w:rPr>
          <w:rFonts w:eastAsia="Times New Roman"/>
          <w:u w:val="double"/>
        </w:rPr>
      </w:pPr>
      <w:r w:rsidRPr="005921D0">
        <w:rPr>
          <w:rFonts w:eastAsia="Times New Roman"/>
          <w:b/>
          <w:bCs/>
        </w:rPr>
        <w:t>G-A.1.</w:t>
      </w:r>
      <w:r w:rsidRPr="005921D0">
        <w:rPr>
          <w:rFonts w:eastAsia="Times New Roman"/>
          <w:b/>
          <w:bCs/>
        </w:rPr>
        <w:tab/>
        <w:t>Commercial and Law-Enforcement Equipment.</w:t>
      </w:r>
      <w:r w:rsidRPr="005921D0">
        <w:rPr>
          <w:rFonts w:eastAsia="Times New Roman"/>
        </w:rPr>
        <w:t xml:space="preserve"> – These specifications, tolerances, and other technical requirements apply as follows:</w:t>
      </w:r>
    </w:p>
    <w:p w14:paraId="2ECF205F" w14:textId="77777777" w:rsidR="008F7B40" w:rsidRPr="005921D0" w:rsidRDefault="008F7B40" w:rsidP="008F7B40">
      <w:pPr>
        <w:ind w:left="360"/>
        <w:rPr>
          <w:rFonts w:eastAsia="Times New Roman"/>
          <w:u w:val="double"/>
        </w:rPr>
      </w:pPr>
      <w:r w:rsidRPr="005921D0">
        <w:rPr>
          <w:rFonts w:eastAsia="Times New Roman"/>
          <w:b/>
          <w:bCs/>
          <w:u w:val="double"/>
        </w:rPr>
        <w:t>(1) To commercial weighing and measuring equipment</w:t>
      </w:r>
    </w:p>
    <w:p w14:paraId="5B19A92A" w14:textId="77777777" w:rsidR="008F7B40" w:rsidRPr="005921D0" w:rsidRDefault="008F7B40" w:rsidP="008F7B40">
      <w:pPr>
        <w:keepNext/>
        <w:spacing w:after="0"/>
        <w:ind w:left="1080" w:hanging="360"/>
        <w:rPr>
          <w:rFonts w:eastAsia="Times New Roman"/>
          <w:b/>
          <w:bCs/>
          <w:strike/>
        </w:rPr>
      </w:pPr>
      <w:r w:rsidRPr="005921D0">
        <w:rPr>
          <w:rFonts w:eastAsia="Times New Roman"/>
        </w:rPr>
        <w:t>(a)</w:t>
      </w:r>
      <w:r w:rsidRPr="005921D0">
        <w:rPr>
          <w:rFonts w:eastAsia="Times New Roman"/>
        </w:rPr>
        <w:tab/>
      </w:r>
      <w:r w:rsidRPr="005921D0">
        <w:rPr>
          <w:rFonts w:eastAsia="Times New Roman"/>
          <w:strike/>
        </w:rPr>
        <w:t>To commercial weighing and measuring equipment; that is,</w:t>
      </w:r>
      <w:r w:rsidRPr="005921D0">
        <w:rPr>
          <w:rFonts w:eastAsia="Times New Roman"/>
        </w:rPr>
        <w:t xml:space="preserve"> </w:t>
      </w:r>
      <w:r w:rsidRPr="005921D0">
        <w:rPr>
          <w:rFonts w:eastAsia="Times New Roman"/>
          <w:strike/>
        </w:rPr>
        <w:t>t</w:t>
      </w:r>
      <w:r w:rsidRPr="005921D0">
        <w:rPr>
          <w:rFonts w:eastAsia="Times New Roman"/>
        </w:rPr>
        <w:t>To weights and measures and weighing and measuring devices commercially used or employed in establishing the size, quantity, extent, area, composition (limited to meat and poultry), constituent values (limited to grain), or measurement of quantities, things, produce, or articles for distribution or consumption, purchased, offered, or submitted for sale</w:t>
      </w:r>
      <w:r w:rsidRPr="005921D0">
        <w:rPr>
          <w:rFonts w:eastAsia="Times New Roman"/>
          <w:b/>
          <w:bCs/>
          <w:u w:val="single"/>
        </w:rPr>
        <w:t>.</w:t>
      </w:r>
      <w:r w:rsidRPr="005921D0">
        <w:rPr>
          <w:rFonts w:eastAsia="Times New Roman"/>
          <w:b/>
          <w:bCs/>
          <w:strike/>
        </w:rPr>
        <w:t>, hire, or award, or in computing any basic charge or payment for services rendered on the basis of weight or measure.</w:t>
      </w:r>
    </w:p>
    <w:p w14:paraId="027B8EA2" w14:textId="77777777" w:rsidR="008F7B40" w:rsidRPr="005921D0" w:rsidRDefault="008F7B40" w:rsidP="008F7B40">
      <w:pPr>
        <w:spacing w:before="60"/>
        <w:ind w:left="1080"/>
        <w:rPr>
          <w:rFonts w:eastAsia="Times New Roman"/>
        </w:rPr>
      </w:pPr>
      <w:r w:rsidRPr="005921D0">
        <w:rPr>
          <w:rFonts w:eastAsia="Times New Roman"/>
        </w:rPr>
        <w:t>(Amended 2008</w:t>
      </w:r>
      <w:r w:rsidRPr="005921D0">
        <w:rPr>
          <w:rFonts w:eastAsia="Times New Roman"/>
          <w:b/>
          <w:bCs/>
          <w:u w:val="single"/>
        </w:rPr>
        <w:t xml:space="preserve"> and 20XX</w:t>
      </w:r>
      <w:r w:rsidRPr="005921D0">
        <w:rPr>
          <w:rFonts w:eastAsia="Times New Roman"/>
        </w:rPr>
        <w:t>)</w:t>
      </w:r>
    </w:p>
    <w:p w14:paraId="591B9AE4" w14:textId="77777777" w:rsidR="008F7B40" w:rsidRPr="005921D0" w:rsidRDefault="008F7B40" w:rsidP="00CC6830">
      <w:pPr>
        <w:numPr>
          <w:ilvl w:val="0"/>
          <w:numId w:val="51"/>
        </w:numPr>
        <w:spacing w:before="60" w:after="60"/>
        <w:ind w:left="1080"/>
        <w:contextualSpacing/>
        <w:jc w:val="left"/>
        <w:rPr>
          <w:rFonts w:eastAsia="Times New Roman"/>
          <w:b/>
          <w:bCs/>
          <w:u w:val="single"/>
        </w:rPr>
      </w:pPr>
      <w:r w:rsidRPr="005921D0">
        <w:rPr>
          <w:rFonts w:eastAsia="Times New Roman"/>
          <w:b/>
          <w:bCs/>
          <w:u w:val="single"/>
        </w:rPr>
        <w:t xml:space="preserve">To </w:t>
      </w:r>
      <w:r w:rsidRPr="005921D0">
        <w:rPr>
          <w:rFonts w:eastAsia="Times New Roman"/>
          <w:b/>
          <w:bCs/>
          <w:strike/>
          <w:u w:val="single"/>
        </w:rPr>
        <w:t>other commercial</w:t>
      </w:r>
      <w:r w:rsidRPr="005921D0">
        <w:rPr>
          <w:rFonts w:eastAsia="Times New Roman"/>
          <w:b/>
          <w:bCs/>
          <w:u w:val="single"/>
        </w:rPr>
        <w:t xml:space="preserve"> weighing and measuring equipment:</w:t>
      </w:r>
    </w:p>
    <w:p w14:paraId="131205F5" w14:textId="77777777" w:rsidR="008F7B40" w:rsidRPr="005921D0" w:rsidRDefault="008F7B40" w:rsidP="008F7B40">
      <w:pPr>
        <w:tabs>
          <w:tab w:val="left" w:pos="728"/>
          <w:tab w:val="left" w:pos="1065"/>
        </w:tabs>
        <w:spacing w:before="60" w:after="60"/>
        <w:ind w:left="1066"/>
        <w:jc w:val="left"/>
        <w:rPr>
          <w:rFonts w:eastAsia="Times New Roman"/>
          <w:b/>
          <w:bCs/>
          <w:u w:val="single"/>
        </w:rPr>
      </w:pPr>
      <w:r w:rsidRPr="005921D0">
        <w:rPr>
          <w:rFonts w:eastAsia="Times New Roman"/>
          <w:b/>
          <w:bCs/>
          <w:u w:val="single"/>
        </w:rPr>
        <w:tab/>
        <w:t>i.</w:t>
      </w:r>
      <w:r w:rsidRPr="005921D0">
        <w:rPr>
          <w:rFonts w:eastAsia="Times New Roman"/>
          <w:b/>
          <w:bCs/>
          <w:u w:val="single"/>
        </w:rPr>
        <w:tab/>
        <w:t>when there is a fee assessed for the use of the equipment to determine a weight or measure;</w:t>
      </w:r>
    </w:p>
    <w:p w14:paraId="357B4C6A" w14:textId="77777777" w:rsidR="008F7B40" w:rsidRPr="005921D0" w:rsidRDefault="008F7B40" w:rsidP="008F7B40">
      <w:pPr>
        <w:tabs>
          <w:tab w:val="left" w:pos="728"/>
          <w:tab w:val="left" w:pos="1065"/>
        </w:tabs>
        <w:spacing w:before="60" w:after="60"/>
        <w:ind w:left="1066"/>
        <w:jc w:val="left"/>
        <w:rPr>
          <w:rFonts w:eastAsia="Times New Roman"/>
          <w:b/>
          <w:bCs/>
          <w:u w:val="single"/>
        </w:rPr>
      </w:pPr>
      <w:r w:rsidRPr="005921D0">
        <w:rPr>
          <w:rFonts w:eastAsia="Times New Roman"/>
          <w:b/>
          <w:bCs/>
          <w:u w:val="single"/>
        </w:rPr>
        <w:tab/>
        <w:t>ii.</w:t>
      </w:r>
      <w:r w:rsidRPr="005921D0">
        <w:rPr>
          <w:rFonts w:eastAsia="Times New Roman"/>
          <w:b/>
          <w:bCs/>
          <w:u w:val="single"/>
        </w:rPr>
        <w:tab/>
        <w:t>used to determine the bases of an award using count, weight, or measure; or</w:t>
      </w:r>
    </w:p>
    <w:p w14:paraId="562F5220" w14:textId="77777777" w:rsidR="008F7B40" w:rsidRPr="005921D0" w:rsidRDefault="008F7B40" w:rsidP="008F7B40">
      <w:pPr>
        <w:tabs>
          <w:tab w:val="left" w:pos="360"/>
        </w:tabs>
        <w:spacing w:after="0"/>
        <w:ind w:left="1489" w:hanging="423"/>
        <w:jc w:val="left"/>
        <w:rPr>
          <w:rFonts w:eastAsia="Times New Roman"/>
          <w:b/>
          <w:bCs/>
          <w:u w:val="single"/>
        </w:rPr>
      </w:pPr>
      <w:r w:rsidRPr="005921D0">
        <w:rPr>
          <w:rFonts w:eastAsia="Times New Roman"/>
          <w:b/>
          <w:bCs/>
          <w:u w:val="single"/>
        </w:rPr>
        <w:t>iii.</w:t>
      </w:r>
      <w:r w:rsidRPr="005921D0">
        <w:rPr>
          <w:rFonts w:eastAsia="Times New Roman"/>
          <w:b/>
          <w:bCs/>
          <w:u w:val="single"/>
        </w:rPr>
        <w:tab/>
        <w:t>used in computing any basic charge or payment for services rendered on the basis of weight or measure</w:t>
      </w:r>
    </w:p>
    <w:p w14:paraId="706E8ABC" w14:textId="77777777" w:rsidR="008F7B40" w:rsidRPr="005921D0" w:rsidRDefault="008F7B40" w:rsidP="008F7B40">
      <w:pPr>
        <w:tabs>
          <w:tab w:val="left" w:pos="360"/>
        </w:tabs>
        <w:spacing w:before="60" w:after="0"/>
        <w:ind w:left="1484" w:hanging="418"/>
        <w:jc w:val="left"/>
        <w:rPr>
          <w:rFonts w:eastAsia="Times New Roman"/>
          <w:b/>
          <w:bCs/>
          <w:u w:val="single"/>
        </w:rPr>
      </w:pPr>
      <w:r w:rsidRPr="005921D0">
        <w:rPr>
          <w:rFonts w:eastAsia="Times New Roman"/>
          <w:b/>
          <w:bCs/>
          <w:u w:val="single"/>
        </w:rPr>
        <w:t>(Added 20XX)</w:t>
      </w:r>
    </w:p>
    <w:p w14:paraId="5BCD4AD4" w14:textId="77777777" w:rsidR="008F7B40" w:rsidRPr="005921D0" w:rsidRDefault="008F7B40" w:rsidP="008F7B40">
      <w:pPr>
        <w:tabs>
          <w:tab w:val="left" w:pos="360"/>
        </w:tabs>
        <w:spacing w:after="0"/>
        <w:ind w:left="1489" w:hanging="423"/>
        <w:jc w:val="left"/>
        <w:rPr>
          <w:rFonts w:eastAsia="Times New Roman"/>
          <w:b/>
          <w:bCs/>
          <w:u w:val="single"/>
        </w:rPr>
      </w:pPr>
    </w:p>
    <w:p w14:paraId="6DBC7CA8" w14:textId="77777777" w:rsidR="008F7B40" w:rsidRPr="005921D0" w:rsidRDefault="008F7B40" w:rsidP="008F7B40">
      <w:pPr>
        <w:ind w:left="1080" w:hanging="360"/>
        <w:rPr>
          <w:rFonts w:eastAsia="Times New Roman"/>
        </w:rPr>
      </w:pPr>
      <w:r w:rsidRPr="005921D0">
        <w:rPr>
          <w:rFonts w:eastAsia="Times New Roman"/>
        </w:rPr>
        <w:t>(</w:t>
      </w:r>
      <w:r w:rsidRPr="005921D0">
        <w:rPr>
          <w:rFonts w:eastAsia="Times New Roman"/>
          <w:b/>
          <w:bCs/>
          <w:strike/>
        </w:rPr>
        <w:t>b</w:t>
      </w:r>
      <w:r w:rsidRPr="005921D0">
        <w:rPr>
          <w:rFonts w:eastAsia="Times New Roman"/>
          <w:b/>
          <w:bCs/>
          <w:u w:val="single"/>
        </w:rPr>
        <w:t>c</w:t>
      </w:r>
      <w:r w:rsidRPr="005921D0">
        <w:rPr>
          <w:rFonts w:eastAsia="Times New Roman"/>
        </w:rPr>
        <w:t>)</w:t>
      </w:r>
      <w:r w:rsidRPr="005921D0">
        <w:rPr>
          <w:rFonts w:eastAsia="Times New Roman"/>
        </w:rPr>
        <w:tab/>
        <w:t xml:space="preserve">To any accessory attached to or used in connection with a commercial weighing or measuring device when such accessory is so designed that its operation affects the accuracy of the device. </w:t>
      </w:r>
    </w:p>
    <w:p w14:paraId="73072A78" w14:textId="77777777" w:rsidR="008F7B40" w:rsidRPr="005921D0" w:rsidRDefault="008F7B40" w:rsidP="008F7B40">
      <w:pPr>
        <w:ind w:left="1080" w:hanging="360"/>
        <w:rPr>
          <w:rFonts w:eastAsia="Times New Roman"/>
        </w:rPr>
      </w:pPr>
      <w:r w:rsidRPr="005921D0">
        <w:rPr>
          <w:rFonts w:eastAsia="Times New Roman"/>
          <w:strike/>
        </w:rPr>
        <w:t>(</w:t>
      </w:r>
      <w:r w:rsidRPr="005921D0">
        <w:rPr>
          <w:rFonts w:eastAsia="Times New Roman"/>
          <w:b/>
          <w:bCs/>
          <w:strike/>
        </w:rPr>
        <w:t>c</w:t>
      </w:r>
      <w:r w:rsidRPr="005921D0">
        <w:rPr>
          <w:rFonts w:eastAsia="Times New Roman"/>
          <w:b/>
          <w:bCs/>
          <w:strike/>
          <w:u w:val="single"/>
        </w:rPr>
        <w:t>d</w:t>
      </w:r>
      <w:r w:rsidRPr="005921D0">
        <w:rPr>
          <w:rFonts w:eastAsia="Times New Roman"/>
          <w:b/>
          <w:bCs/>
          <w:strike/>
          <w:u w:val="double"/>
        </w:rPr>
        <w:t>)</w:t>
      </w:r>
      <w:r w:rsidRPr="005921D0">
        <w:rPr>
          <w:rFonts w:eastAsia="Times New Roman"/>
          <w:b/>
          <w:bCs/>
          <w:u w:val="double"/>
        </w:rPr>
        <w:t>(2)</w:t>
      </w:r>
      <w:r w:rsidRPr="005921D0">
        <w:rPr>
          <w:rFonts w:eastAsia="Times New Roman"/>
        </w:rPr>
        <w:tab/>
        <w:t>To weighing and measuring equipment in official use for the enforcement of law or for the collection of statistical information by government agencies.</w:t>
      </w:r>
    </w:p>
    <w:p w14:paraId="74F53E18" w14:textId="77777777" w:rsidR="008F7B40" w:rsidRPr="00BD49BE" w:rsidRDefault="008F7B40" w:rsidP="008F7B40">
      <w:pPr>
        <w:ind w:left="360"/>
        <w:rPr>
          <w:rFonts w:eastAsia="Times New Roman"/>
        </w:rPr>
      </w:pPr>
      <w:r w:rsidRPr="005921D0">
        <w:rPr>
          <w:rFonts w:eastAsia="Times New Roman"/>
        </w:rPr>
        <w:t>(These requirements should be used as a guide by the weights and measures official when, upon request, courtesy examinations of noncommercial equipment are made.)</w:t>
      </w:r>
    </w:p>
    <w:p w14:paraId="7F5C0C56" w14:textId="77777777" w:rsidR="008F7B40" w:rsidRDefault="008F7B40" w:rsidP="008F7B40">
      <w:pPr>
        <w:spacing w:after="0"/>
        <w:rPr>
          <w:rFonts w:eastAsia="Times New Roman"/>
          <w:szCs w:val="24"/>
        </w:rPr>
      </w:pPr>
      <w:r>
        <w:rPr>
          <w:u w:val="single"/>
        </w:rPr>
        <w:t>SWMA 2021 Annual Meeting</w:t>
      </w:r>
      <w:r w:rsidRPr="00FD4763">
        <w:t>:</w:t>
      </w:r>
      <w:r>
        <w:t xml:space="preserve">  </w:t>
      </w:r>
      <w:r>
        <w:rPr>
          <w:rFonts w:eastAsia="Times New Roman"/>
          <w:szCs w:val="24"/>
        </w:rPr>
        <w:t xml:space="preserve">Russ Vires, Mettler Toledo, stated that this item needs work on the wording and further review by stakeholders. Its current language could have unintended consequences, and recommended it continue with a Developing Status.  This committee would like clarification on the purpose and use of axle weight scale values allowed by this proposal beyond law enforcement use. </w:t>
      </w:r>
    </w:p>
    <w:p w14:paraId="0952358F" w14:textId="77777777" w:rsidR="008F7B40" w:rsidRDefault="008F7B40" w:rsidP="008F7B40">
      <w:pPr>
        <w:spacing w:after="0"/>
        <w:rPr>
          <w:rFonts w:eastAsia="Times New Roman"/>
          <w:szCs w:val="24"/>
        </w:rPr>
      </w:pPr>
    </w:p>
    <w:p w14:paraId="31DD5B3C" w14:textId="77777777" w:rsidR="008F7B40" w:rsidRDefault="008F7B40" w:rsidP="008F7B40">
      <w:r>
        <w:rPr>
          <w:rFonts w:eastAsia="Times New Roman"/>
          <w:szCs w:val="24"/>
        </w:rPr>
        <w:t>This committee recommends that this item move forward with a Developing status.</w:t>
      </w:r>
    </w:p>
    <w:p w14:paraId="527A67C6" w14:textId="74BA07B7" w:rsidR="00CC6830" w:rsidRPr="002176E7" w:rsidRDefault="008F7B40" w:rsidP="00CC6830">
      <w:pPr>
        <w:spacing w:after="0"/>
        <w:rPr>
          <w:rFonts w:eastAsia="Times New Roman"/>
          <w:b/>
          <w:bCs/>
          <w:i/>
          <w:iCs/>
          <w:szCs w:val="24"/>
          <w:u w:val="single"/>
        </w:rPr>
      </w:pPr>
      <w:r>
        <w:rPr>
          <w:u w:val="single"/>
        </w:rPr>
        <w:t>CWMA 202</w:t>
      </w:r>
      <w:r w:rsidR="00CC6830">
        <w:rPr>
          <w:u w:val="single"/>
        </w:rPr>
        <w:t>2 Annual</w:t>
      </w:r>
      <w:r w:rsidRPr="00FD4763">
        <w:t xml:space="preserve">:  </w:t>
      </w:r>
      <w:r w:rsidR="00CC6830">
        <w:rPr>
          <w:rFonts w:eastAsia="Times New Roman"/>
          <w:szCs w:val="24"/>
        </w:rPr>
        <w:t xml:space="preserve">Russ Vires – SMA - </w:t>
      </w:r>
      <w:r w:rsidR="00CC6830" w:rsidRPr="002B4DC2">
        <w:rPr>
          <w:rFonts w:eastAsia="Times New Roman"/>
          <w:szCs w:val="24"/>
        </w:rPr>
        <w:t xml:space="preserve">The SMA recommends that Block 6 be broken apart into </w:t>
      </w:r>
      <w:r w:rsidR="00CC6830">
        <w:rPr>
          <w:rFonts w:eastAsia="Times New Roman"/>
          <w:szCs w:val="24"/>
        </w:rPr>
        <w:t>two</w:t>
      </w:r>
      <w:r w:rsidR="00CC6830" w:rsidRPr="002B4DC2">
        <w:rPr>
          <w:rFonts w:eastAsia="Times New Roman"/>
          <w:szCs w:val="24"/>
        </w:rPr>
        <w:t xml:space="preserve"> (</w:t>
      </w:r>
      <w:r w:rsidR="00CC6830">
        <w:rPr>
          <w:rFonts w:eastAsia="Times New Roman"/>
          <w:szCs w:val="24"/>
        </w:rPr>
        <w:t>2</w:t>
      </w:r>
      <w:r w:rsidR="00CC6830" w:rsidRPr="002B4DC2">
        <w:rPr>
          <w:rFonts w:eastAsia="Times New Roman"/>
          <w:szCs w:val="24"/>
        </w:rPr>
        <w:t>) individual items.</w:t>
      </w:r>
      <w:r w:rsidR="00CC6830">
        <w:rPr>
          <w:rFonts w:eastAsia="Times New Roman"/>
          <w:szCs w:val="24"/>
        </w:rPr>
        <w:t xml:space="preserve"> </w:t>
      </w:r>
      <w:r w:rsidR="00CC6830" w:rsidRPr="002B4DC2">
        <w:rPr>
          <w:rFonts w:eastAsia="Times New Roman"/>
          <w:szCs w:val="24"/>
        </w:rPr>
        <w:t>Each of these items deals with a separate topic that needs to be discussed individually.</w:t>
      </w:r>
      <w:r w:rsidR="00CC6830">
        <w:rPr>
          <w:rFonts w:eastAsia="Times New Roman"/>
          <w:szCs w:val="24"/>
        </w:rPr>
        <w:t xml:space="preserve"> Regarding SCL-22.1: </w:t>
      </w:r>
      <w:r w:rsidR="00CC6830" w:rsidRPr="002176E7">
        <w:rPr>
          <w:rFonts w:eastAsia="Times New Roman"/>
          <w:szCs w:val="24"/>
        </w:rPr>
        <w:t>The SMA supports this item with the following changes:</w:t>
      </w:r>
      <w:r w:rsidR="00CC6830">
        <w:rPr>
          <w:rFonts w:eastAsia="Times New Roman"/>
          <w:szCs w:val="24"/>
        </w:rPr>
        <w:t xml:space="preserve"> “</w:t>
      </w:r>
      <w:r w:rsidR="00CC6830" w:rsidRPr="002176E7">
        <w:rPr>
          <w:rFonts w:eastAsia="Times New Roman"/>
          <w:b/>
          <w:bCs/>
          <w:i/>
          <w:iCs/>
          <w:szCs w:val="24"/>
          <w:u w:val="single"/>
        </w:rPr>
        <w:t>S.1.14.1. Axle and Axle Group Loads. - All recorded representations of the different axle and</w:t>
      </w:r>
      <w:r w:rsidR="00CC6830">
        <w:rPr>
          <w:rFonts w:eastAsia="Times New Roman"/>
          <w:b/>
          <w:bCs/>
          <w:i/>
          <w:iCs/>
          <w:szCs w:val="24"/>
          <w:u w:val="single"/>
        </w:rPr>
        <w:t xml:space="preserve"> </w:t>
      </w:r>
      <w:r w:rsidR="00CC6830" w:rsidRPr="002176E7">
        <w:rPr>
          <w:rFonts w:eastAsia="Times New Roman"/>
          <w:b/>
          <w:bCs/>
          <w:i/>
          <w:iCs/>
          <w:szCs w:val="24"/>
          <w:u w:val="single"/>
        </w:rPr>
        <w:t>axle group loads of a vehicle when weighed in a single draft on a multi-independent platform</w:t>
      </w:r>
      <w:r w:rsidR="00CC6830">
        <w:rPr>
          <w:rFonts w:eastAsia="Times New Roman"/>
          <w:b/>
          <w:bCs/>
          <w:i/>
          <w:iCs/>
          <w:szCs w:val="24"/>
          <w:u w:val="single"/>
        </w:rPr>
        <w:t xml:space="preserve"> </w:t>
      </w:r>
      <w:r w:rsidR="00CC6830" w:rsidRPr="002176E7">
        <w:rPr>
          <w:rFonts w:eastAsia="Times New Roman"/>
          <w:b/>
          <w:bCs/>
          <w:i/>
          <w:iCs/>
          <w:szCs w:val="24"/>
          <w:u w:val="single"/>
        </w:rPr>
        <w:t>vehicle scale system shall be identified by providing indication of either:</w:t>
      </w:r>
      <w:r w:rsidR="00CC6830" w:rsidRPr="002176E7">
        <w:rPr>
          <w:rFonts w:eastAsia="Times New Roman"/>
          <w:b/>
          <w:bCs/>
          <w:i/>
          <w:iCs/>
          <w:szCs w:val="24"/>
        </w:rPr>
        <w:t>”</w:t>
      </w:r>
    </w:p>
    <w:p w14:paraId="1275D476" w14:textId="3CEBFDE2" w:rsidR="008F7B40" w:rsidRPr="00137C9E" w:rsidRDefault="00CC6830" w:rsidP="00CC6830">
      <w:pPr>
        <w:rPr>
          <w:bCs/>
          <w:iCs/>
        </w:rPr>
      </w:pPr>
      <w:r w:rsidRPr="002176E7">
        <w:rPr>
          <w:rFonts w:eastAsia="Times New Roman"/>
          <w:szCs w:val="24"/>
        </w:rPr>
        <w:t>Identifying the recorded weight values for the axle/axle groups as required in S.1.14.1.(a) is</w:t>
      </w:r>
      <w:r>
        <w:rPr>
          <w:rFonts w:eastAsia="Times New Roman"/>
          <w:szCs w:val="24"/>
        </w:rPr>
        <w:t xml:space="preserve"> </w:t>
      </w:r>
      <w:r w:rsidRPr="002176E7">
        <w:rPr>
          <w:rFonts w:eastAsia="Times New Roman"/>
          <w:szCs w:val="24"/>
        </w:rPr>
        <w:t>only necessary when the vehicle can be weighed in a single draft</w:t>
      </w:r>
      <w:r w:rsidR="008F7B40" w:rsidRPr="00137C9E">
        <w:rPr>
          <w:rFonts w:eastAsia="Times New Roman"/>
          <w:bCs/>
          <w:iCs/>
          <w:szCs w:val="24"/>
        </w:rPr>
        <w:t>.</w:t>
      </w:r>
    </w:p>
    <w:p w14:paraId="4D647A80" w14:textId="42B2C9B6" w:rsidR="008F7B40" w:rsidRDefault="008F7B40" w:rsidP="008F7B40">
      <w:pPr>
        <w:spacing w:after="0"/>
      </w:pPr>
      <w:r>
        <w:rPr>
          <w:u w:val="single"/>
        </w:rPr>
        <w:lastRenderedPageBreak/>
        <w:t>NEWMA 202</w:t>
      </w:r>
      <w:r w:rsidR="00CC6830">
        <w:rPr>
          <w:u w:val="single"/>
        </w:rPr>
        <w:t>2 Annual</w:t>
      </w:r>
      <w:r>
        <w:rPr>
          <w:u w:val="single"/>
        </w:rPr>
        <w:t xml:space="preserve"> Meeting</w:t>
      </w:r>
      <w:r w:rsidRPr="00FD4763">
        <w:t>:</w:t>
      </w:r>
      <w:r>
        <w:t xml:space="preserve">  </w:t>
      </w:r>
    </w:p>
    <w:p w14:paraId="768FFA79" w14:textId="73098004" w:rsidR="00CC6830" w:rsidRDefault="00CC6830" w:rsidP="00CC6830">
      <w:pPr>
        <w:spacing w:after="0"/>
        <w:rPr>
          <w:rFonts w:eastAsia="Times New Roman"/>
          <w:szCs w:val="24"/>
        </w:rPr>
      </w:pPr>
      <w:r w:rsidRPr="00627185">
        <w:rPr>
          <w:rFonts w:eastAsia="Times New Roman"/>
          <w:szCs w:val="24"/>
        </w:rPr>
        <w:t>Mr. Russ Vires (SMA) recommends Block 6 be broken into two separate items.  Mr. Vires indicated his supports this item with the following language change:  S.1.14.1.</w:t>
      </w:r>
      <w:r>
        <w:rPr>
          <w:rFonts w:eastAsia="Times New Roman"/>
          <w:szCs w:val="24"/>
        </w:rPr>
        <w:t xml:space="preserve"> Axle and Axle Group Loads. - </w:t>
      </w:r>
      <w:r w:rsidRPr="00627185">
        <w:rPr>
          <w:rFonts w:eastAsia="Times New Roman"/>
          <w:szCs w:val="24"/>
        </w:rPr>
        <w:t xml:space="preserve"> All recorded representa</w:t>
      </w:r>
      <w:r>
        <w:rPr>
          <w:rFonts w:eastAsia="Times New Roman"/>
          <w:szCs w:val="24"/>
        </w:rPr>
        <w:t xml:space="preserve">tions of the different axle and </w:t>
      </w:r>
      <w:r w:rsidRPr="00627185">
        <w:rPr>
          <w:rFonts w:eastAsia="Times New Roman"/>
          <w:szCs w:val="24"/>
        </w:rPr>
        <w:t xml:space="preserve">axle group loads of a vehicle </w:t>
      </w:r>
      <w:r w:rsidRPr="00627185">
        <w:rPr>
          <w:rFonts w:eastAsia="Times New Roman"/>
          <w:b/>
          <w:szCs w:val="24"/>
        </w:rPr>
        <w:t>when</w:t>
      </w:r>
      <w:r w:rsidRPr="00627185">
        <w:rPr>
          <w:rFonts w:eastAsia="Times New Roman"/>
          <w:szCs w:val="24"/>
        </w:rPr>
        <w:t xml:space="preserve"> weighed </w:t>
      </w:r>
      <w:r w:rsidRPr="00627185">
        <w:rPr>
          <w:rFonts w:eastAsia="Times New Roman"/>
          <w:b/>
          <w:szCs w:val="24"/>
        </w:rPr>
        <w:t>in a single draft</w:t>
      </w:r>
      <w:r w:rsidRPr="00627185">
        <w:rPr>
          <w:rFonts w:eastAsia="Times New Roman"/>
          <w:szCs w:val="24"/>
        </w:rPr>
        <w:t xml:space="preserve"> on a multi-independen</w:t>
      </w:r>
      <w:r>
        <w:rPr>
          <w:rFonts w:eastAsia="Times New Roman"/>
          <w:szCs w:val="24"/>
        </w:rPr>
        <w:t xml:space="preserve">t platform </w:t>
      </w:r>
      <w:r w:rsidRPr="00627185">
        <w:rPr>
          <w:rFonts w:eastAsia="Times New Roman"/>
          <w:szCs w:val="24"/>
        </w:rPr>
        <w:t>vehicle scale system shall be identified by providing indication of either:.  Ms. Tina Butcher (NIST OWM) commented that this item needs development.</w:t>
      </w:r>
    </w:p>
    <w:p w14:paraId="02A94968" w14:textId="0C88F656" w:rsidR="008F7B40" w:rsidRDefault="00CC6830" w:rsidP="00CC6830">
      <w:pPr>
        <w:spacing w:before="240"/>
        <w:rPr>
          <w:rFonts w:eastAsia="Times New Roman"/>
          <w:szCs w:val="24"/>
        </w:rPr>
      </w:pPr>
      <w:r w:rsidRPr="00963C42">
        <w:rPr>
          <w:rFonts w:eastAsia="Times New Roman"/>
          <w:szCs w:val="24"/>
        </w:rPr>
        <w:t xml:space="preserve">After hearing comments from the floor, the committee recognized the need to further develop this </w:t>
      </w:r>
      <w:r>
        <w:rPr>
          <w:rFonts w:eastAsia="Times New Roman"/>
          <w:szCs w:val="24"/>
        </w:rPr>
        <w:t>block</w:t>
      </w:r>
      <w:r w:rsidRPr="00963C42">
        <w:rPr>
          <w:rFonts w:eastAsia="Times New Roman"/>
          <w:szCs w:val="24"/>
        </w:rPr>
        <w:t xml:space="preserve"> and recommended the </w:t>
      </w:r>
      <w:r>
        <w:rPr>
          <w:rFonts w:eastAsia="Times New Roman"/>
          <w:szCs w:val="24"/>
        </w:rPr>
        <w:t>block</w:t>
      </w:r>
      <w:r w:rsidRPr="00963C42">
        <w:rPr>
          <w:rFonts w:eastAsia="Times New Roman"/>
          <w:szCs w:val="24"/>
        </w:rPr>
        <w:t xml:space="preserve"> retain developing status</w:t>
      </w:r>
      <w:r w:rsidR="008F7B40">
        <w:rPr>
          <w:rFonts w:eastAsia="Times New Roman"/>
          <w:szCs w:val="24"/>
        </w:rPr>
        <w:t>.</w:t>
      </w:r>
    </w:p>
    <w:p w14:paraId="64572731" w14:textId="6F0DE0A8" w:rsidR="008D3EE0" w:rsidRPr="006B22C7" w:rsidRDefault="008D3EE0" w:rsidP="008D3EE0">
      <w:bookmarkStart w:id="261" w:name="_Toc80264888"/>
      <w:r>
        <w:t xml:space="preserve">Additional letters, presentation and data may have been submitted for consideration with this item.  Please refer to </w:t>
      </w:r>
      <w:r w:rsidR="00D1712E" w:rsidRPr="00CC6EDD">
        <w:rPr>
          <w:rStyle w:val="EmailWebChar"/>
        </w:rPr>
        <w:t>www.ncwm.com/publication-1</w:t>
      </w:r>
      <w:r w:rsidR="00D1712E">
        <w:rPr>
          <w:rStyle w:val="EmailWebChar"/>
        </w:rPr>
        <w:t>5</w:t>
      </w:r>
      <w:r w:rsidR="00D1712E" w:rsidRPr="00C536A2">
        <w:t xml:space="preserve"> </w:t>
      </w:r>
      <w:r>
        <w:t>to review these documents.</w:t>
      </w:r>
    </w:p>
    <w:p w14:paraId="4599F956" w14:textId="77777777" w:rsidR="008F7B40" w:rsidRPr="00853A03" w:rsidRDefault="008F7B40" w:rsidP="0062680E">
      <w:pPr>
        <w:pStyle w:val="Heading1"/>
        <w:ind w:left="2520" w:hanging="2520"/>
      </w:pPr>
      <w:bookmarkStart w:id="262" w:name="_Toc111805342"/>
      <w:r w:rsidRPr="00CC6830">
        <w:t>Block 7</w:t>
      </w:r>
      <w:r w:rsidRPr="00853A03">
        <w:t xml:space="preserve"> items (B7)</w:t>
      </w:r>
      <w:r w:rsidRPr="00853A03">
        <w:tab/>
        <w:t>Tolerances on Tests Using Transfer Standards</w:t>
      </w:r>
      <w:bookmarkEnd w:id="261"/>
      <w:bookmarkEnd w:id="262"/>
    </w:p>
    <w:p w14:paraId="3EFF3321" w14:textId="77777777" w:rsidR="008F7B40" w:rsidRPr="004303DA" w:rsidRDefault="008F7B40" w:rsidP="0062680E">
      <w:pPr>
        <w:pStyle w:val="BoldHeading"/>
        <w:keepNext/>
        <w:keepLines/>
        <w:rPr>
          <w:b w:val="0"/>
        </w:rPr>
      </w:pPr>
      <w:r w:rsidRPr="00853A03">
        <w:t>Source:</w:t>
      </w:r>
      <w:r w:rsidRPr="004303DA">
        <w:t xml:space="preserve">  </w:t>
      </w:r>
    </w:p>
    <w:p w14:paraId="5F595F7D" w14:textId="77777777" w:rsidR="008F7B40" w:rsidRPr="004303DA" w:rsidRDefault="008F7B40" w:rsidP="0062680E">
      <w:pPr>
        <w:keepNext/>
        <w:keepLines/>
      </w:pPr>
      <w:r w:rsidRPr="00AF4E0A">
        <w:t>Seraphin Test Measure Company</w:t>
      </w:r>
      <w:r>
        <w:t xml:space="preserve">, </w:t>
      </w:r>
      <w:r w:rsidRPr="00AF4E0A">
        <w:t>A Division of Pember</w:t>
      </w:r>
      <w:r>
        <w:t>t</w:t>
      </w:r>
      <w:r w:rsidRPr="00AF4E0A">
        <w:t>on Fabricators, Inc.</w:t>
      </w:r>
    </w:p>
    <w:p w14:paraId="02B12AD6" w14:textId="77777777" w:rsidR="008F7B40" w:rsidRPr="004303DA" w:rsidRDefault="008F7B40" w:rsidP="008F7B40">
      <w:pPr>
        <w:pStyle w:val="BoldHeading"/>
        <w:keepNext/>
      </w:pPr>
      <w:r w:rsidRPr="004303DA">
        <w:t xml:space="preserve">Purpose:  </w:t>
      </w:r>
    </w:p>
    <w:p w14:paraId="61C500D9" w14:textId="77777777" w:rsidR="008F7B40" w:rsidRDefault="008F7B40" w:rsidP="008F7B40">
      <w:pPr>
        <w:keepNext/>
      </w:pPr>
      <w:r w:rsidRPr="0092393C">
        <w:t>The purpose of th</w:t>
      </w:r>
      <w:r>
        <w:t>ese</w:t>
      </w:r>
      <w:r w:rsidRPr="0092393C">
        <w:t xml:space="preserve"> proposal</w:t>
      </w:r>
      <w:r>
        <w:t>s</w:t>
      </w:r>
      <w:r w:rsidRPr="0092393C">
        <w:t xml:space="preserve"> is</w:t>
      </w:r>
      <w:r>
        <w:t xml:space="preserve"> t</w:t>
      </w:r>
      <w:r w:rsidRPr="0092393C">
        <w:t xml:space="preserve">o </w:t>
      </w:r>
      <w:r>
        <w:t xml:space="preserve">change the language in the tolerance paragraphs that already </w:t>
      </w:r>
      <w:r w:rsidRPr="0092393C">
        <w:t xml:space="preserve">specify that </w:t>
      </w:r>
      <w:r>
        <w:t xml:space="preserve">larger tolerances </w:t>
      </w:r>
      <w:r w:rsidRPr="0092393C">
        <w:t xml:space="preserve">when a transfer standard is used, </w:t>
      </w:r>
      <w:r>
        <w:t>but that the OIML R117 Reduced MPE formula shall be used</w:t>
      </w:r>
      <w:r w:rsidRPr="0092393C">
        <w:t>.</w:t>
      </w:r>
      <w:r>
        <w:t xml:space="preserve"> Unless the proposed changes to 2021 S&amp;T Agenda Block 1 Item GEN-19.1. are accepted, these proposals should not proceed.</w:t>
      </w:r>
    </w:p>
    <w:p w14:paraId="27A6BDE0" w14:textId="77777777" w:rsidR="006C6E0F" w:rsidRPr="004C76FF" w:rsidRDefault="006C6E0F" w:rsidP="0020418F">
      <w:pPr>
        <w:pStyle w:val="ItemHeading"/>
        <w:tabs>
          <w:tab w:val="clear" w:pos="900"/>
          <w:tab w:val="left" w:pos="1710"/>
        </w:tabs>
        <w:ind w:left="2160" w:hanging="2160"/>
      </w:pPr>
      <w:bookmarkStart w:id="263" w:name="_Toc80264889"/>
      <w:bookmarkStart w:id="264" w:name="_Toc80276312"/>
      <w:bookmarkStart w:id="265" w:name="_Toc111805343"/>
      <w:r w:rsidRPr="004C76FF">
        <w:t>B7: CLM-22.1</w:t>
      </w:r>
      <w:r w:rsidRPr="004C76FF">
        <w:tab/>
      </w:r>
      <w:r>
        <w:t>D</w:t>
      </w:r>
      <w:r w:rsidRPr="004C76FF">
        <w:tab/>
        <w:t xml:space="preserve">T.3. On Tests Using </w:t>
      </w:r>
      <w:r w:rsidRPr="004C76FF">
        <w:rPr>
          <w:u w:val="single"/>
        </w:rPr>
        <w:t xml:space="preserve">Type 2 </w:t>
      </w:r>
      <w:r w:rsidRPr="004C76FF">
        <w:t>Transfer Standards.</w:t>
      </w:r>
      <w:bookmarkEnd w:id="263"/>
      <w:bookmarkEnd w:id="264"/>
      <w:bookmarkEnd w:id="265"/>
    </w:p>
    <w:p w14:paraId="42CF00E2" w14:textId="77777777" w:rsidR="006C6E0F" w:rsidRPr="004C76FF" w:rsidRDefault="006C6E0F" w:rsidP="006C6E0F">
      <w:pPr>
        <w:keepNext/>
        <w:spacing w:before="240" w:after="0"/>
        <w:rPr>
          <w:b/>
        </w:rPr>
      </w:pPr>
      <w:r w:rsidRPr="004C76FF">
        <w:rPr>
          <w:b/>
        </w:rPr>
        <w:t xml:space="preserve">Item Under Consideration:  </w:t>
      </w:r>
    </w:p>
    <w:p w14:paraId="1A61B505" w14:textId="77777777" w:rsidR="006C6E0F" w:rsidRPr="004C76FF" w:rsidRDefault="006C6E0F" w:rsidP="006C6E0F">
      <w:pPr>
        <w:spacing w:after="160" w:line="259" w:lineRule="auto"/>
        <w:jc w:val="left"/>
        <w:rPr>
          <w:rFonts w:eastAsiaTheme="minorHAnsi"/>
        </w:rPr>
      </w:pPr>
      <w:r w:rsidRPr="004C76FF">
        <w:rPr>
          <w:rFonts w:eastAsiaTheme="minorHAnsi"/>
        </w:rPr>
        <w:t>Amend Handbook 44, Cryogenic Liquid-Measuring Devices Code as follows:</w:t>
      </w:r>
    </w:p>
    <w:p w14:paraId="1372D777" w14:textId="17DFD871" w:rsidR="00621C6C" w:rsidRPr="00621C6C" w:rsidRDefault="00621C6C" w:rsidP="00CC6830">
      <w:pPr>
        <w:pStyle w:val="ListParagraph"/>
        <w:numPr>
          <w:ilvl w:val="1"/>
          <w:numId w:val="84"/>
        </w:numPr>
        <w:autoSpaceDE w:val="0"/>
        <w:autoSpaceDN w:val="0"/>
        <w:adjustRightInd w:val="0"/>
        <w:spacing w:after="0"/>
        <w:rPr>
          <w:b/>
          <w:bCs/>
        </w:rPr>
      </w:pPr>
      <w:bookmarkStart w:id="266" w:name="_Toc80264890"/>
      <w:bookmarkStart w:id="267" w:name="_Toc80276313"/>
      <w:r w:rsidRPr="00621C6C">
        <w:rPr>
          <w:b/>
          <w:bCs/>
        </w:rPr>
        <w:t xml:space="preserve">On Tests Using Type 2 Transfer Standards. </w:t>
      </w:r>
      <w:r w:rsidRPr="00A20D01">
        <w:t>– To the basic tolerance values that would otherwise be applied, there shall be added an amount equal to two times the standard deviation of the applicable transfer standard when compared to a basic reference standard</w:t>
      </w:r>
      <w:r w:rsidRPr="00621C6C">
        <w:rPr>
          <w:u w:val="single"/>
        </w:rPr>
        <w:t xml:space="preserve">. </w:t>
      </w:r>
      <w:r w:rsidRPr="00621C6C">
        <w:rPr>
          <w:b/>
          <w:bCs/>
          <w:u w:val="single"/>
        </w:rPr>
        <w:t>When commercial meters are tested using a Type 2 transfer standard, the tolerance applied to the meter under test shall be calculated using the formula specified in the General Code Tolerance section.</w:t>
      </w:r>
      <w:r w:rsidRPr="00621C6C">
        <w:rPr>
          <w:b/>
          <w:bCs/>
        </w:rPr>
        <w:t xml:space="preserve"> </w:t>
      </w:r>
    </w:p>
    <w:p w14:paraId="2B416271" w14:textId="5730A297" w:rsidR="00621C6C" w:rsidRPr="00A20D01" w:rsidRDefault="00621C6C" w:rsidP="00621C6C">
      <w:pPr>
        <w:pStyle w:val="ListParagraph"/>
        <w:autoSpaceDE w:val="0"/>
        <w:autoSpaceDN w:val="0"/>
        <w:adjustRightInd w:val="0"/>
        <w:spacing w:after="0"/>
        <w:ind w:left="810"/>
      </w:pPr>
      <w:r w:rsidRPr="00A20D01">
        <w:rPr>
          <w:b/>
          <w:bCs/>
        </w:rPr>
        <w:t>(Amended 202X)</w:t>
      </w:r>
    </w:p>
    <w:p w14:paraId="18CCE367" w14:textId="203141EB" w:rsidR="006C6E0F" w:rsidRPr="004C76FF" w:rsidRDefault="006C6E0F" w:rsidP="00621C6C">
      <w:pPr>
        <w:pStyle w:val="ItemHeading"/>
        <w:tabs>
          <w:tab w:val="clear" w:pos="900"/>
          <w:tab w:val="left" w:pos="1710"/>
        </w:tabs>
        <w:ind w:left="2160" w:hanging="2160"/>
      </w:pPr>
      <w:bookmarkStart w:id="268" w:name="_Toc111805344"/>
      <w:r w:rsidRPr="004C76FF">
        <w:t>B7: CDL-22.1</w:t>
      </w:r>
      <w:r w:rsidRPr="004C76FF">
        <w:tab/>
      </w:r>
      <w:r>
        <w:t>D</w:t>
      </w:r>
      <w:r w:rsidRPr="004C76FF">
        <w:tab/>
        <w:t xml:space="preserve">T.3. On Tests Using </w:t>
      </w:r>
      <w:r w:rsidRPr="004C76FF">
        <w:softHyphen/>
      </w:r>
      <w:r w:rsidRPr="004C76FF">
        <w:rPr>
          <w:u w:val="single"/>
        </w:rPr>
        <w:t xml:space="preserve">Type 2 </w:t>
      </w:r>
      <w:r w:rsidRPr="004C76FF">
        <w:t>Transfer Standards.</w:t>
      </w:r>
      <w:bookmarkEnd w:id="266"/>
      <w:bookmarkEnd w:id="267"/>
      <w:bookmarkEnd w:id="268"/>
    </w:p>
    <w:p w14:paraId="073CA211" w14:textId="77777777" w:rsidR="006C6E0F" w:rsidRPr="004C76FF" w:rsidRDefault="006C6E0F" w:rsidP="006C6E0F">
      <w:pPr>
        <w:keepNext/>
        <w:spacing w:before="240" w:after="0"/>
        <w:rPr>
          <w:b/>
        </w:rPr>
      </w:pPr>
      <w:r w:rsidRPr="004C76FF">
        <w:rPr>
          <w:b/>
        </w:rPr>
        <w:t xml:space="preserve">Item Under Consideration:  </w:t>
      </w:r>
    </w:p>
    <w:p w14:paraId="3C2209C4" w14:textId="77777777" w:rsidR="006C6E0F" w:rsidRPr="004C76FF" w:rsidRDefault="006C6E0F" w:rsidP="006C6E0F">
      <w:pPr>
        <w:spacing w:after="160" w:line="259" w:lineRule="auto"/>
        <w:jc w:val="left"/>
        <w:rPr>
          <w:rFonts w:eastAsiaTheme="minorHAnsi"/>
        </w:rPr>
      </w:pPr>
      <w:r w:rsidRPr="004C76FF">
        <w:rPr>
          <w:rFonts w:eastAsiaTheme="minorHAnsi"/>
        </w:rPr>
        <w:t>Amend Handbook 44, Carbon Dioxide Liquid-Measuring Devices Code as follows:</w:t>
      </w:r>
    </w:p>
    <w:p w14:paraId="066968F2" w14:textId="77777777" w:rsidR="00621C6C" w:rsidRPr="00A20D01" w:rsidRDefault="00621C6C" w:rsidP="00621C6C">
      <w:pPr>
        <w:autoSpaceDE w:val="0"/>
        <w:autoSpaceDN w:val="0"/>
        <w:adjustRightInd w:val="0"/>
        <w:spacing w:after="0"/>
        <w:ind w:left="360"/>
      </w:pPr>
      <w:r w:rsidRPr="00A20D01">
        <w:rPr>
          <w:b/>
          <w:bCs/>
        </w:rPr>
        <w:t xml:space="preserve">T.3. On Tests Using Type 2 Transfer Standards. </w:t>
      </w:r>
      <w:r w:rsidRPr="00A20D01">
        <w:t xml:space="preserve">– To the basic tolerance values that would otherwise be applied, there shall be added an amount equal to two times the standard deviation of the applicable transfer standard when compared to a basic reference standard. </w:t>
      </w:r>
      <w:r w:rsidRPr="00621C6C">
        <w:rPr>
          <w:b/>
          <w:bCs/>
          <w:u w:val="single"/>
        </w:rPr>
        <w:t xml:space="preserve">When commercial meters are tested using a Type 2 transfer standard, the tolerance applied to the meter under test shall be calculated using the formula specified in the General Code Tolerance section. </w:t>
      </w:r>
    </w:p>
    <w:p w14:paraId="4DD44B2C" w14:textId="14EBAF82" w:rsidR="006C6E0F" w:rsidRPr="004C76FF" w:rsidRDefault="00621C6C" w:rsidP="00621C6C">
      <w:pPr>
        <w:spacing w:after="160" w:line="259" w:lineRule="auto"/>
        <w:ind w:left="360"/>
        <w:jc w:val="left"/>
        <w:rPr>
          <w:rFonts w:eastAsiaTheme="minorHAnsi"/>
          <w:b/>
          <w:bCs/>
          <w:u w:val="single"/>
        </w:rPr>
      </w:pPr>
      <w:r w:rsidRPr="00A20D01">
        <w:rPr>
          <w:b/>
          <w:bCs/>
        </w:rPr>
        <w:t>(Amended 202X)</w:t>
      </w:r>
    </w:p>
    <w:p w14:paraId="6454C8E0" w14:textId="77777777" w:rsidR="006C6E0F" w:rsidRPr="004C76FF" w:rsidRDefault="006C6E0F" w:rsidP="0020418F">
      <w:pPr>
        <w:pStyle w:val="ItemHeading"/>
        <w:tabs>
          <w:tab w:val="clear" w:pos="900"/>
          <w:tab w:val="left" w:pos="1710"/>
        </w:tabs>
        <w:ind w:left="2160" w:hanging="2160"/>
      </w:pPr>
      <w:bookmarkStart w:id="269" w:name="_Toc80264891"/>
      <w:bookmarkStart w:id="270" w:name="_Toc80276314"/>
      <w:bookmarkStart w:id="271" w:name="_Toc111805345"/>
      <w:r w:rsidRPr="004C76FF">
        <w:t>B7: HGM-22.1</w:t>
      </w:r>
      <w:r w:rsidRPr="004C76FF">
        <w:tab/>
      </w:r>
      <w:r>
        <w:t>D</w:t>
      </w:r>
      <w:r w:rsidRPr="004C76FF">
        <w:tab/>
        <w:t xml:space="preserve">T.4. Tolerance Application on Tests Using </w:t>
      </w:r>
      <w:r w:rsidRPr="004C76FF">
        <w:rPr>
          <w:u w:val="single"/>
        </w:rPr>
        <w:t>Type 2</w:t>
      </w:r>
      <w:r w:rsidRPr="004C76FF">
        <w:t xml:space="preserve"> Transfer Standard Test Method.</w:t>
      </w:r>
      <w:bookmarkEnd w:id="269"/>
      <w:bookmarkEnd w:id="270"/>
      <w:bookmarkEnd w:id="271"/>
    </w:p>
    <w:p w14:paraId="23AB2247" w14:textId="77777777" w:rsidR="006C6E0F" w:rsidRPr="004C76FF" w:rsidRDefault="006C6E0F" w:rsidP="006C6E0F">
      <w:pPr>
        <w:keepNext/>
        <w:spacing w:before="240" w:after="0"/>
        <w:rPr>
          <w:b/>
        </w:rPr>
      </w:pPr>
      <w:r w:rsidRPr="004C76FF">
        <w:rPr>
          <w:b/>
        </w:rPr>
        <w:t xml:space="preserve">Item Under Consideration:  </w:t>
      </w:r>
    </w:p>
    <w:p w14:paraId="774EBCA8" w14:textId="77777777" w:rsidR="006C6E0F" w:rsidRPr="004C76FF" w:rsidRDefault="006C6E0F" w:rsidP="006C6E0F">
      <w:pPr>
        <w:spacing w:after="160" w:line="259" w:lineRule="auto"/>
        <w:jc w:val="left"/>
        <w:rPr>
          <w:rFonts w:eastAsiaTheme="minorHAnsi"/>
        </w:rPr>
      </w:pPr>
      <w:r w:rsidRPr="004C76FF">
        <w:rPr>
          <w:rFonts w:eastAsiaTheme="minorHAnsi"/>
        </w:rPr>
        <w:t>Amend Handbook 44, Hydrogen Gas-Measuring Devices Code as follows:</w:t>
      </w:r>
    </w:p>
    <w:p w14:paraId="22A86215" w14:textId="4A0E40D5" w:rsidR="006C6E0F" w:rsidRPr="004C76FF" w:rsidRDefault="00621C6C" w:rsidP="006C6E0F">
      <w:pPr>
        <w:spacing w:before="40" w:after="0" w:line="259" w:lineRule="auto"/>
        <w:ind w:left="360"/>
        <w:jc w:val="left"/>
        <w:rPr>
          <w:rFonts w:eastAsiaTheme="minorHAnsi"/>
          <w:b/>
          <w:bCs/>
          <w:u w:val="single"/>
        </w:rPr>
      </w:pPr>
      <w:r w:rsidRPr="00A20D01">
        <w:rPr>
          <w:b/>
          <w:bCs/>
        </w:rPr>
        <w:lastRenderedPageBreak/>
        <w:t xml:space="preserve">T.4. Tolerance Application on Tests Using Transfer Standard Test Method. </w:t>
      </w:r>
      <w:r w:rsidRPr="00A20D01">
        <w:t xml:space="preserve">– To the basic tolerance values that would otherwise be applied, there shall be added an amount equal to two times the standard deviation of the applicable transfer standard when compared to a basic reference standard. </w:t>
      </w:r>
      <w:r w:rsidRPr="00621C6C">
        <w:rPr>
          <w:b/>
          <w:bCs/>
          <w:u w:val="single"/>
        </w:rPr>
        <w:t>When commercial meters are tested using a Type 2 transfer standard, the tolerance applied to the meter under test shall be calculated using the formula specified in the General Code Tolerance section.</w:t>
      </w:r>
    </w:p>
    <w:p w14:paraId="014CD127" w14:textId="30C78C95" w:rsidR="008F7B40" w:rsidRDefault="006C6E0F" w:rsidP="006C6E0F">
      <w:pPr>
        <w:ind w:left="360"/>
        <w:rPr>
          <w:b/>
          <w:bCs/>
          <w:u w:val="single"/>
        </w:rPr>
      </w:pPr>
      <w:r w:rsidRPr="004C76FF">
        <w:rPr>
          <w:rFonts w:eastAsiaTheme="minorHAnsi"/>
          <w:b/>
          <w:bCs/>
          <w:u w:val="single"/>
        </w:rPr>
        <w:t>(Amended 202X)</w:t>
      </w:r>
    </w:p>
    <w:p w14:paraId="7B006370" w14:textId="77777777" w:rsidR="008F7B40" w:rsidRDefault="008F7B40" w:rsidP="008F7B40">
      <w:pPr>
        <w:keepNext/>
        <w:spacing w:after="0"/>
      </w:pPr>
      <w:r w:rsidRPr="00E025F9">
        <w:rPr>
          <w:b/>
        </w:rPr>
        <w:t>Previous Action:</w:t>
      </w:r>
    </w:p>
    <w:p w14:paraId="58F3A836" w14:textId="5D78FF0C" w:rsidR="008F7B40" w:rsidRDefault="00621C6C" w:rsidP="00621C6C">
      <w:pPr>
        <w:ind w:left="720"/>
      </w:pPr>
      <w:r>
        <w:t>2022: Developing</w:t>
      </w:r>
    </w:p>
    <w:p w14:paraId="168913FC" w14:textId="77777777" w:rsidR="008F7B40" w:rsidRPr="00AB010B" w:rsidRDefault="008F7B40" w:rsidP="008F7B40">
      <w:pPr>
        <w:keepNext/>
        <w:spacing w:after="0"/>
        <w:rPr>
          <w:b/>
        </w:rPr>
      </w:pPr>
      <w:r w:rsidRPr="00AB010B">
        <w:rPr>
          <w:b/>
        </w:rPr>
        <w:t>Original Justification:</w:t>
      </w:r>
    </w:p>
    <w:p w14:paraId="23D06165" w14:textId="30DF686F" w:rsidR="008F7B40" w:rsidRDefault="008F7B40" w:rsidP="008F7B40">
      <w:pPr>
        <w:spacing w:before="40"/>
      </w:pPr>
      <w:r>
        <w:t>I</w:t>
      </w:r>
      <w:r w:rsidRPr="00B256A0">
        <w:t xml:space="preserve">n </w:t>
      </w:r>
      <w:r>
        <w:t>the</w:t>
      </w:r>
      <w:r w:rsidRPr="00B256A0">
        <w:t xml:space="preserve"> codes </w:t>
      </w:r>
      <w:r>
        <w:t>mentioned above</w:t>
      </w:r>
      <w:r w:rsidRPr="00B256A0">
        <w:t xml:space="preserve">, when transfer standards are used, the basic tolerances to be applied to the devices under test are to be increased by the uncertainty of the transfer standard (i.e., two times the standard deviation of the transfer standard). </w:t>
      </w:r>
      <w:r>
        <w:t xml:space="preserve"> The proposed</w:t>
      </w:r>
      <w:r w:rsidRPr="00B256A0">
        <w:t xml:space="preserve"> </w:t>
      </w:r>
      <w:r>
        <w:t>changes incorporate the OIML R117 formula to state how the tolerance is to be increased when transfer standards are used</w:t>
      </w:r>
      <w:r w:rsidRPr="00B256A0">
        <w:t>.</w:t>
      </w:r>
      <w:r>
        <w:t xml:space="preserve">  The formula effectively places an upper limit on how large the uncertainty associated with the transfer standard can be.</w:t>
      </w:r>
    </w:p>
    <w:p w14:paraId="2344AD03" w14:textId="77777777" w:rsidR="00855ECC" w:rsidRPr="00C70B3E" w:rsidRDefault="00855ECC" w:rsidP="00855ECC">
      <w:pPr>
        <w:spacing w:before="240"/>
      </w:pPr>
      <w:r w:rsidRPr="00C549D6">
        <w:t>This item has been assigned to the submitter for further development.  For more information or to provide comment, please contact:</w:t>
      </w:r>
      <w:r>
        <w:t xml:space="preserve">  </w:t>
      </w:r>
    </w:p>
    <w:p w14:paraId="1CAE227C" w14:textId="62C9555E" w:rsidR="00855ECC" w:rsidRPr="00C70B3E" w:rsidRDefault="00855ECC" w:rsidP="00855ECC">
      <w:pPr>
        <w:spacing w:before="240" w:after="0"/>
        <w:ind w:left="720"/>
        <w:rPr>
          <w:szCs w:val="22"/>
        </w:rPr>
      </w:pPr>
      <w:r w:rsidRPr="00C70B3E">
        <w:rPr>
          <w:szCs w:val="22"/>
        </w:rPr>
        <w:t xml:space="preserve">Mr. </w:t>
      </w:r>
      <w:r>
        <w:rPr>
          <w:szCs w:val="22"/>
        </w:rPr>
        <w:t>Bob Murnane</w:t>
      </w:r>
    </w:p>
    <w:p w14:paraId="5F6DB315" w14:textId="14ECBDF2" w:rsidR="00855ECC" w:rsidRPr="00C70B3E" w:rsidRDefault="00855ECC" w:rsidP="00855ECC">
      <w:pPr>
        <w:spacing w:after="0"/>
        <w:ind w:left="720"/>
        <w:rPr>
          <w:szCs w:val="22"/>
        </w:rPr>
      </w:pPr>
      <w:r>
        <w:rPr>
          <w:szCs w:val="22"/>
        </w:rPr>
        <w:t>Seraphin Test Measure Co.</w:t>
      </w:r>
    </w:p>
    <w:p w14:paraId="05B63D20" w14:textId="10037EF8" w:rsidR="00855ECC" w:rsidRDefault="00855ECC" w:rsidP="00855ECC">
      <w:pPr>
        <w:spacing w:before="40"/>
        <w:ind w:left="720"/>
      </w:pPr>
      <w:r>
        <w:rPr>
          <w:szCs w:val="22"/>
        </w:rPr>
        <w:t>609-267-922,</w:t>
      </w:r>
      <w:r w:rsidRPr="00855ECC">
        <w:rPr>
          <w:szCs w:val="22"/>
        </w:rPr>
        <w:t xml:space="preserve"> </w:t>
      </w:r>
      <w:hyperlink r:id="rId61" w:history="1">
        <w:r w:rsidRPr="00855ECC">
          <w:rPr>
            <w:u w:val="single"/>
          </w:rPr>
          <w:t>rmurnane@pemfab.com</w:t>
        </w:r>
      </w:hyperlink>
      <w:r>
        <w:t xml:space="preserve"> </w:t>
      </w:r>
    </w:p>
    <w:p w14:paraId="0C353809" w14:textId="77777777" w:rsidR="008F7B40" w:rsidRDefault="008F7B40" w:rsidP="008F7B40">
      <w:pPr>
        <w:spacing w:before="40"/>
      </w:pPr>
      <w:r>
        <w:t>The current paragraphs already state that, when transfer standards are used, the tolerances are to be increased by two standard deviations for the repeatability of the transfer standard.  One can argue that effect of the proposed changes is small and not necessary.  The proposed changes are intended to provide consistency with the changes proposed in the amended proposals of 2021 S&amp;T Agenda Block 1 Item GEN-19.1.</w:t>
      </w:r>
    </w:p>
    <w:p w14:paraId="70B36AA9" w14:textId="77777777" w:rsidR="008F7B40" w:rsidRDefault="008F7B40" w:rsidP="008F7B40">
      <w:pPr>
        <w:spacing w:before="40"/>
        <w:jc w:val="left"/>
      </w:pPr>
      <w:r>
        <w:t>The submitter requested that this be a Voting Item in 2022.</w:t>
      </w:r>
    </w:p>
    <w:p w14:paraId="2E0FDAD8" w14:textId="394752B4" w:rsidR="008F7B40" w:rsidRPr="002A7C3B" w:rsidRDefault="00BD17FF" w:rsidP="008F7B40">
      <w:pPr>
        <w:keepNext/>
        <w:rPr>
          <w:b/>
        </w:rPr>
      </w:pPr>
      <w:r>
        <w:rPr>
          <w:b/>
        </w:rPr>
        <w:t>Com</w:t>
      </w:r>
      <w:r w:rsidR="008F7B40" w:rsidRPr="002A7C3B">
        <w:rPr>
          <w:b/>
        </w:rPr>
        <w:t>ments in Favor:</w:t>
      </w:r>
    </w:p>
    <w:p w14:paraId="314B5747" w14:textId="77777777" w:rsidR="008F7B40" w:rsidRPr="002A7C3B" w:rsidRDefault="008F7B40" w:rsidP="008F7B40">
      <w:pPr>
        <w:keepNext/>
        <w:spacing w:after="0"/>
        <w:ind w:left="720"/>
        <w:rPr>
          <w:b/>
        </w:rPr>
      </w:pPr>
      <w:r w:rsidRPr="002A7C3B">
        <w:rPr>
          <w:b/>
        </w:rPr>
        <w:t>Regulatory:</w:t>
      </w:r>
    </w:p>
    <w:p w14:paraId="32600B39" w14:textId="77777777" w:rsidR="008F7B40" w:rsidRPr="002A7C3B" w:rsidRDefault="008F7B40" w:rsidP="00CC6830">
      <w:pPr>
        <w:pStyle w:val="ListParagraph"/>
        <w:numPr>
          <w:ilvl w:val="0"/>
          <w:numId w:val="27"/>
        </w:numPr>
        <w:spacing w:line="259" w:lineRule="auto"/>
        <w:ind w:left="1080"/>
        <w:jc w:val="left"/>
      </w:pPr>
    </w:p>
    <w:p w14:paraId="299B47AD" w14:textId="77777777" w:rsidR="008F7B40" w:rsidRPr="002A7C3B" w:rsidRDefault="008F7B40" w:rsidP="008F7B40">
      <w:pPr>
        <w:spacing w:after="0"/>
        <w:ind w:left="720"/>
        <w:rPr>
          <w:b/>
        </w:rPr>
      </w:pPr>
      <w:r w:rsidRPr="002A7C3B">
        <w:rPr>
          <w:b/>
        </w:rPr>
        <w:t>Industry:</w:t>
      </w:r>
    </w:p>
    <w:p w14:paraId="451973A4" w14:textId="09898D72" w:rsidR="008F7B40" w:rsidRPr="002A7C3B" w:rsidRDefault="00170696" w:rsidP="00CC6830">
      <w:pPr>
        <w:pStyle w:val="ListParagraph"/>
        <w:numPr>
          <w:ilvl w:val="0"/>
          <w:numId w:val="27"/>
        </w:numPr>
        <w:spacing w:line="259" w:lineRule="auto"/>
        <w:ind w:left="1080"/>
        <w:jc w:val="left"/>
      </w:pPr>
      <w:r w:rsidRPr="004C76FF">
        <w:rPr>
          <w:bCs/>
        </w:rPr>
        <w:t xml:space="preserve">Bob Murnane (Seraphin) </w:t>
      </w:r>
      <w:r>
        <w:rPr>
          <w:bCs/>
        </w:rPr>
        <w:t>explained the addition of</w:t>
      </w:r>
      <w:r w:rsidRPr="004C76FF">
        <w:rPr>
          <w:bCs/>
        </w:rPr>
        <w:t xml:space="preserve"> </w:t>
      </w:r>
      <w:r>
        <w:rPr>
          <w:bCs/>
        </w:rPr>
        <w:t>“</w:t>
      </w:r>
      <w:r w:rsidRPr="004C76FF">
        <w:rPr>
          <w:bCs/>
        </w:rPr>
        <w:t>Type 2</w:t>
      </w:r>
      <w:r>
        <w:rPr>
          <w:bCs/>
        </w:rPr>
        <w:t>”</w:t>
      </w:r>
      <w:r w:rsidRPr="004C76FF">
        <w:rPr>
          <w:bCs/>
        </w:rPr>
        <w:t xml:space="preserve"> </w:t>
      </w:r>
      <w:r>
        <w:rPr>
          <w:bCs/>
        </w:rPr>
        <w:t>term</w:t>
      </w:r>
      <w:r w:rsidRPr="004C76FF">
        <w:rPr>
          <w:bCs/>
        </w:rPr>
        <w:t>.</w:t>
      </w:r>
    </w:p>
    <w:p w14:paraId="7C763277" w14:textId="77777777" w:rsidR="008F7B40" w:rsidRPr="002A7C3B" w:rsidRDefault="008F7B40" w:rsidP="008F7B40">
      <w:pPr>
        <w:spacing w:after="0"/>
        <w:ind w:left="720"/>
        <w:rPr>
          <w:b/>
        </w:rPr>
      </w:pPr>
      <w:r w:rsidRPr="002A7C3B">
        <w:rPr>
          <w:b/>
        </w:rPr>
        <w:t>Advisory:</w:t>
      </w:r>
    </w:p>
    <w:p w14:paraId="5D7B01E7" w14:textId="77777777" w:rsidR="008F7B40" w:rsidRPr="002A7C3B" w:rsidRDefault="008F7B40" w:rsidP="00CC6830">
      <w:pPr>
        <w:pStyle w:val="ListParagraph"/>
        <w:numPr>
          <w:ilvl w:val="0"/>
          <w:numId w:val="27"/>
        </w:numPr>
        <w:spacing w:line="259" w:lineRule="auto"/>
        <w:ind w:left="1080"/>
        <w:jc w:val="left"/>
      </w:pPr>
    </w:p>
    <w:p w14:paraId="5304F2BA" w14:textId="57793F41" w:rsidR="008F7B40" w:rsidRPr="002A7C3B" w:rsidRDefault="00BD17FF" w:rsidP="008F7B40">
      <w:pPr>
        <w:rPr>
          <w:b/>
        </w:rPr>
      </w:pPr>
      <w:r>
        <w:rPr>
          <w:b/>
        </w:rPr>
        <w:t>Com</w:t>
      </w:r>
      <w:r w:rsidR="008F7B40" w:rsidRPr="002A7C3B">
        <w:rPr>
          <w:b/>
        </w:rPr>
        <w:t>ments Against:</w:t>
      </w:r>
    </w:p>
    <w:p w14:paraId="7FE0B46A" w14:textId="77777777" w:rsidR="008F7B40" w:rsidRPr="002A7C3B" w:rsidRDefault="008F7B40" w:rsidP="008F7B40">
      <w:pPr>
        <w:spacing w:after="0"/>
        <w:ind w:left="720"/>
        <w:rPr>
          <w:b/>
        </w:rPr>
      </w:pPr>
      <w:r w:rsidRPr="002A7C3B">
        <w:rPr>
          <w:b/>
        </w:rPr>
        <w:t>Regulatory:</w:t>
      </w:r>
    </w:p>
    <w:p w14:paraId="6A764775" w14:textId="77777777" w:rsidR="008F7B40" w:rsidRPr="002A7C3B" w:rsidRDefault="008F7B40" w:rsidP="00CC6830">
      <w:pPr>
        <w:pStyle w:val="ListParagraph"/>
        <w:numPr>
          <w:ilvl w:val="0"/>
          <w:numId w:val="28"/>
        </w:numPr>
        <w:spacing w:line="259" w:lineRule="auto"/>
        <w:ind w:left="1080"/>
        <w:jc w:val="left"/>
      </w:pPr>
    </w:p>
    <w:p w14:paraId="56A04492" w14:textId="77777777" w:rsidR="008F7B40" w:rsidRPr="002A7C3B" w:rsidRDefault="008F7B40" w:rsidP="008F7B40">
      <w:pPr>
        <w:spacing w:after="0"/>
        <w:ind w:left="720"/>
        <w:rPr>
          <w:b/>
        </w:rPr>
      </w:pPr>
      <w:r w:rsidRPr="002A7C3B">
        <w:rPr>
          <w:b/>
        </w:rPr>
        <w:t>Industry:</w:t>
      </w:r>
    </w:p>
    <w:p w14:paraId="71ED7B83" w14:textId="77777777" w:rsidR="004F1C31" w:rsidRPr="004F1C31" w:rsidRDefault="004F1C31" w:rsidP="00CC6830">
      <w:pPr>
        <w:pStyle w:val="ListParagraph"/>
        <w:numPr>
          <w:ilvl w:val="0"/>
          <w:numId w:val="28"/>
        </w:numPr>
        <w:spacing w:line="259" w:lineRule="auto"/>
        <w:ind w:left="1080"/>
        <w:jc w:val="left"/>
      </w:pPr>
      <w:r>
        <w:rPr>
          <w:bCs/>
        </w:rPr>
        <w:t>A revised version by</w:t>
      </w:r>
      <w:r w:rsidRPr="004C76FF">
        <w:rPr>
          <w:bCs/>
        </w:rPr>
        <w:t xml:space="preserve"> Seraphin</w:t>
      </w:r>
      <w:r>
        <w:rPr>
          <w:bCs/>
        </w:rPr>
        <w:t xml:space="preserve"> (submitter) was presented and made available on the NCWM website</w:t>
      </w:r>
      <w:r w:rsidRPr="004C76FF">
        <w:rPr>
          <w:bCs/>
        </w:rPr>
        <w:t xml:space="preserve"> to </w:t>
      </w:r>
      <w:r>
        <w:rPr>
          <w:bCs/>
        </w:rPr>
        <w:t>properly align with</w:t>
      </w:r>
      <w:r w:rsidRPr="004C76FF">
        <w:rPr>
          <w:bCs/>
        </w:rPr>
        <w:t xml:space="preserve"> GEN 19.1. </w:t>
      </w:r>
      <w:r>
        <w:rPr>
          <w:bCs/>
        </w:rPr>
        <w:t>The submitter requests that Block 7, Gen 19.1 and related item OTH 21.1 follow the same path moving forward</w:t>
      </w:r>
      <w:r w:rsidRPr="004C76FF">
        <w:rPr>
          <w:bCs/>
          <w:sz w:val="21"/>
          <w:szCs w:val="21"/>
        </w:rPr>
        <w:t>.</w:t>
      </w:r>
    </w:p>
    <w:p w14:paraId="5D73728C" w14:textId="2A5DF785" w:rsidR="008F7B40" w:rsidRPr="002A7C3B" w:rsidRDefault="000A27A9" w:rsidP="00CC6830">
      <w:pPr>
        <w:pStyle w:val="ListParagraph"/>
        <w:numPr>
          <w:ilvl w:val="0"/>
          <w:numId w:val="28"/>
        </w:numPr>
        <w:spacing w:line="259" w:lineRule="auto"/>
        <w:ind w:left="1080"/>
        <w:jc w:val="left"/>
      </w:pPr>
      <w:r w:rsidRPr="004C76FF">
        <w:rPr>
          <w:bCs/>
        </w:rPr>
        <w:t>Dmitri Karimov (Liquid Controls)</w:t>
      </w:r>
      <w:r>
        <w:rPr>
          <w:bCs/>
        </w:rPr>
        <w:t xml:space="preserve"> commented that the</w:t>
      </w:r>
      <w:r w:rsidRPr="004C76FF">
        <w:rPr>
          <w:bCs/>
        </w:rPr>
        <w:t xml:space="preserve"> </w:t>
      </w:r>
      <w:r>
        <w:rPr>
          <w:bCs/>
        </w:rPr>
        <w:t>Block</w:t>
      </w:r>
      <w:r w:rsidRPr="004C76FF">
        <w:rPr>
          <w:bCs/>
        </w:rPr>
        <w:t xml:space="preserve"> is linked to GEN 19.1 due to definition of Type 1 and 2 transfer standards. </w:t>
      </w:r>
      <w:r>
        <w:rPr>
          <w:bCs/>
        </w:rPr>
        <w:t>Mr. Karamov said it s</w:t>
      </w:r>
      <w:r w:rsidRPr="004C76FF">
        <w:rPr>
          <w:bCs/>
        </w:rPr>
        <w:t xml:space="preserve">eems odd to single out Type 2.  </w:t>
      </w:r>
      <w:r>
        <w:rPr>
          <w:bCs/>
        </w:rPr>
        <w:t xml:space="preserve">He explained </w:t>
      </w:r>
      <w:r w:rsidRPr="004C76FF">
        <w:rPr>
          <w:bCs/>
        </w:rPr>
        <w:lastRenderedPageBreak/>
        <w:t>T.1-3 restates what’s in GEN 19.1</w:t>
      </w:r>
      <w:r>
        <w:rPr>
          <w:bCs/>
        </w:rPr>
        <w:t xml:space="preserve"> and recommends the Block</w:t>
      </w:r>
      <w:r w:rsidRPr="004C76FF">
        <w:rPr>
          <w:bCs/>
        </w:rPr>
        <w:t xml:space="preserve"> </w:t>
      </w:r>
      <w:r>
        <w:rPr>
          <w:bCs/>
        </w:rPr>
        <w:t>to</w:t>
      </w:r>
      <w:r w:rsidRPr="004C76FF">
        <w:rPr>
          <w:bCs/>
        </w:rPr>
        <w:t xml:space="preserve"> be withdrawn and GEN 19.1 move forward.</w:t>
      </w:r>
    </w:p>
    <w:p w14:paraId="30FE5913" w14:textId="77777777" w:rsidR="008F7B40" w:rsidRPr="002A7C3B" w:rsidRDefault="008F7B40" w:rsidP="008F7B40">
      <w:pPr>
        <w:spacing w:after="0"/>
        <w:ind w:left="720"/>
        <w:rPr>
          <w:b/>
        </w:rPr>
      </w:pPr>
      <w:r w:rsidRPr="002A7C3B">
        <w:rPr>
          <w:b/>
        </w:rPr>
        <w:t>Advisory:</w:t>
      </w:r>
    </w:p>
    <w:p w14:paraId="28ABFD2E" w14:textId="77777777" w:rsidR="008F7B40" w:rsidRPr="002A7C3B" w:rsidRDefault="008F7B40" w:rsidP="00CC6830">
      <w:pPr>
        <w:pStyle w:val="ListParagraph"/>
        <w:numPr>
          <w:ilvl w:val="0"/>
          <w:numId w:val="28"/>
        </w:numPr>
        <w:spacing w:line="259" w:lineRule="auto"/>
        <w:ind w:left="1080"/>
        <w:jc w:val="left"/>
      </w:pPr>
    </w:p>
    <w:p w14:paraId="691C87EE" w14:textId="77777777" w:rsidR="008F7B40" w:rsidRPr="002A7C3B" w:rsidRDefault="008F7B40" w:rsidP="008F7B40">
      <w:pPr>
        <w:rPr>
          <w:b/>
        </w:rPr>
      </w:pPr>
      <w:r>
        <w:rPr>
          <w:b/>
        </w:rPr>
        <w:t>Neutral Comments</w:t>
      </w:r>
      <w:r w:rsidRPr="002A7C3B">
        <w:rPr>
          <w:b/>
        </w:rPr>
        <w:t>:</w:t>
      </w:r>
    </w:p>
    <w:p w14:paraId="06979479" w14:textId="77777777" w:rsidR="008F7B40" w:rsidRPr="002A7C3B" w:rsidRDefault="008F7B40" w:rsidP="008F7B40">
      <w:pPr>
        <w:spacing w:after="0"/>
        <w:ind w:left="720"/>
        <w:rPr>
          <w:b/>
        </w:rPr>
      </w:pPr>
      <w:r w:rsidRPr="002A7C3B">
        <w:rPr>
          <w:b/>
        </w:rPr>
        <w:t>Regulatory:</w:t>
      </w:r>
    </w:p>
    <w:p w14:paraId="0027A5BA" w14:textId="0868E4F0" w:rsidR="008F7B40" w:rsidRPr="002A7C3B" w:rsidRDefault="009C7DD2" w:rsidP="00CC6830">
      <w:pPr>
        <w:pStyle w:val="ListParagraph"/>
        <w:numPr>
          <w:ilvl w:val="0"/>
          <w:numId w:val="28"/>
        </w:numPr>
        <w:spacing w:line="259" w:lineRule="auto"/>
        <w:ind w:left="1080"/>
        <w:jc w:val="left"/>
      </w:pPr>
      <w:r w:rsidRPr="004C76FF">
        <w:rPr>
          <w:bCs/>
        </w:rPr>
        <w:t>Matt Douglas (California) recommends this Block</w:t>
      </w:r>
      <w:r>
        <w:rPr>
          <w:bCs/>
        </w:rPr>
        <w:t xml:space="preserve"> and the associated items</w:t>
      </w:r>
      <w:r w:rsidRPr="004C76FF">
        <w:rPr>
          <w:bCs/>
        </w:rPr>
        <w:t xml:space="preserve"> be</w:t>
      </w:r>
      <w:r>
        <w:rPr>
          <w:bCs/>
        </w:rPr>
        <w:t xml:space="preserve"> given</w:t>
      </w:r>
      <w:r w:rsidRPr="004C76FF">
        <w:rPr>
          <w:bCs/>
        </w:rPr>
        <w:t xml:space="preserve"> developing</w:t>
      </w:r>
      <w:r>
        <w:rPr>
          <w:bCs/>
        </w:rPr>
        <w:t xml:space="preserve"> status.</w:t>
      </w:r>
    </w:p>
    <w:p w14:paraId="0C0D73CA" w14:textId="77777777" w:rsidR="008F7B40" w:rsidRPr="002A7C3B" w:rsidRDefault="008F7B40" w:rsidP="008F7B40">
      <w:pPr>
        <w:spacing w:after="0"/>
        <w:ind w:left="720"/>
        <w:rPr>
          <w:b/>
        </w:rPr>
      </w:pPr>
      <w:r w:rsidRPr="002A7C3B">
        <w:rPr>
          <w:b/>
        </w:rPr>
        <w:t>Industry:</w:t>
      </w:r>
    </w:p>
    <w:p w14:paraId="7B1FCE18" w14:textId="377E8055" w:rsidR="008F7B40" w:rsidRPr="002A7C3B" w:rsidRDefault="002E50F9" w:rsidP="00CC6830">
      <w:pPr>
        <w:pStyle w:val="ListParagraph"/>
        <w:numPr>
          <w:ilvl w:val="0"/>
          <w:numId w:val="28"/>
        </w:numPr>
        <w:spacing w:line="259" w:lineRule="auto"/>
        <w:ind w:left="1080"/>
        <w:jc w:val="left"/>
      </w:pPr>
      <w:r w:rsidRPr="004C76FF">
        <w:rPr>
          <w:bCs/>
        </w:rPr>
        <w:t>Dmitri Karimov</w:t>
      </w:r>
      <w:r>
        <w:rPr>
          <w:bCs/>
        </w:rPr>
        <w:t xml:space="preserve"> representing the Meter Manufacturers Association (MMA) stated that there was no consensus within the MMA.</w:t>
      </w:r>
    </w:p>
    <w:p w14:paraId="0E326267" w14:textId="77777777" w:rsidR="008F7B40" w:rsidRPr="002A7C3B" w:rsidRDefault="008F7B40" w:rsidP="0062680E">
      <w:pPr>
        <w:keepNext/>
        <w:spacing w:after="0"/>
        <w:ind w:left="720"/>
        <w:rPr>
          <w:b/>
        </w:rPr>
      </w:pPr>
      <w:r w:rsidRPr="002A7C3B">
        <w:rPr>
          <w:b/>
        </w:rPr>
        <w:t>Advisory:</w:t>
      </w:r>
    </w:p>
    <w:p w14:paraId="3DF5BF24" w14:textId="450C722E" w:rsidR="008F7B40" w:rsidRPr="002A7C3B" w:rsidRDefault="00BD17FF" w:rsidP="00CC6830">
      <w:pPr>
        <w:pStyle w:val="ListParagraph"/>
        <w:numPr>
          <w:ilvl w:val="0"/>
          <w:numId w:val="28"/>
        </w:numPr>
        <w:spacing w:line="259" w:lineRule="auto"/>
        <w:ind w:left="1080"/>
        <w:jc w:val="left"/>
      </w:pPr>
      <w:r w:rsidRPr="004C76FF">
        <w:rPr>
          <w:bCs/>
        </w:rPr>
        <w:t>Diane Lee (NIST</w:t>
      </w:r>
      <w:r>
        <w:rPr>
          <w:bCs/>
        </w:rPr>
        <w:t xml:space="preserve">, </w:t>
      </w:r>
      <w:r w:rsidRPr="004C76FF">
        <w:rPr>
          <w:bCs/>
        </w:rPr>
        <w:t xml:space="preserve">OWM) </w:t>
      </w:r>
      <w:r>
        <w:rPr>
          <w:bCs/>
        </w:rPr>
        <w:t>who provided a brief overview of the written</w:t>
      </w:r>
      <w:r w:rsidRPr="004C76FF">
        <w:rPr>
          <w:bCs/>
        </w:rPr>
        <w:t xml:space="preserve"> NIST analysis,</w:t>
      </w:r>
      <w:r>
        <w:rPr>
          <w:bCs/>
        </w:rPr>
        <w:t xml:space="preserve"> which can be found on the NCWM website.</w:t>
      </w:r>
      <w:r w:rsidR="005D4330">
        <w:rPr>
          <w:bCs/>
        </w:rPr>
        <w:t xml:space="preserve">  This item is related </w:t>
      </w:r>
      <w:r w:rsidR="005D4330" w:rsidRPr="004C76FF">
        <w:rPr>
          <w:bCs/>
        </w:rPr>
        <w:t xml:space="preserve">to GEN 19.1 </w:t>
      </w:r>
      <w:r w:rsidR="005D4330">
        <w:rPr>
          <w:bCs/>
        </w:rPr>
        <w:t xml:space="preserve">and </w:t>
      </w:r>
      <w:r w:rsidR="005D4330" w:rsidRPr="004C76FF">
        <w:rPr>
          <w:bCs/>
        </w:rPr>
        <w:t xml:space="preserve">OTH 22.1.  </w:t>
      </w:r>
    </w:p>
    <w:p w14:paraId="3C565665" w14:textId="77777777" w:rsidR="008F7B40" w:rsidRPr="00E025F9" w:rsidRDefault="008F7B40" w:rsidP="008F7B40">
      <w:pPr>
        <w:spacing w:after="0"/>
        <w:rPr>
          <w:b/>
        </w:rPr>
      </w:pPr>
      <w:r w:rsidRPr="002A7C3B">
        <w:rPr>
          <w:b/>
        </w:rPr>
        <w:t>Item Develop</w:t>
      </w:r>
      <w:r w:rsidRPr="00E025F9">
        <w:rPr>
          <w:b/>
        </w:rPr>
        <w:t>ment:</w:t>
      </w:r>
    </w:p>
    <w:p w14:paraId="573D3A28" w14:textId="23AA6AFD" w:rsidR="008F7B40" w:rsidRDefault="00866F41" w:rsidP="008F7B40">
      <w:pPr>
        <w:rPr>
          <w:bCs/>
        </w:rPr>
      </w:pPr>
      <w:r w:rsidRPr="004C76FF">
        <w:rPr>
          <w:bCs/>
          <w:u w:val="single"/>
        </w:rPr>
        <w:t>NCWM 2022 Interim Meeting:</w:t>
      </w:r>
      <w:r w:rsidRPr="004C76FF">
        <w:rPr>
          <w:bCs/>
        </w:rPr>
        <w:t xml:space="preserve">  </w:t>
      </w:r>
      <w:r>
        <w:rPr>
          <w:bCs/>
        </w:rPr>
        <w:t>The committee recommended that this item be given a developing status to allow the submitter to work on it. Since the 2022 interim meeting, the submitter has made additional changes to the items under consideration which are currently reflected in Block 7 above. These changes reference using the specific formula in the general code tolerance section, rather than a formula specified here.</w:t>
      </w:r>
    </w:p>
    <w:p w14:paraId="295AF55A" w14:textId="771869CF" w:rsidR="00621C6C" w:rsidRPr="00A20D01" w:rsidRDefault="00621C6C" w:rsidP="00621C6C">
      <w:r w:rsidRPr="00A20D01">
        <w:rPr>
          <w:u w:val="single"/>
        </w:rPr>
        <w:t>NCWM 2022 Annual Meeting:</w:t>
      </w:r>
      <w:r w:rsidRPr="00A20D01">
        <w:t xml:space="preserve">  Seraphin was not present but submitted comments in writing</w:t>
      </w:r>
      <w:r>
        <w:t xml:space="preserve"> to update the Items under Consideration.</w:t>
      </w:r>
    </w:p>
    <w:p w14:paraId="5AAE994D" w14:textId="3E629453" w:rsidR="00621C6C" w:rsidRPr="00A20D01" w:rsidRDefault="00621C6C" w:rsidP="00621C6C">
      <w:pPr>
        <w:autoSpaceDE w:val="0"/>
        <w:autoSpaceDN w:val="0"/>
        <w:adjustRightInd w:val="0"/>
        <w:spacing w:after="0"/>
        <w:ind w:left="-90"/>
      </w:pPr>
      <w:r w:rsidRPr="00A20D01">
        <w:t xml:space="preserve"> </w:t>
      </w:r>
      <w:r w:rsidRPr="00A20D01">
        <w:rPr>
          <w:b/>
          <w:bCs/>
        </w:rPr>
        <w:t xml:space="preserve">Background and Discussion: </w:t>
      </w:r>
    </w:p>
    <w:p w14:paraId="543504AE" w14:textId="52BF375F" w:rsidR="00621C6C" w:rsidRPr="00A20D01" w:rsidRDefault="00621C6C" w:rsidP="00621C6C">
      <w:pPr>
        <w:autoSpaceDE w:val="0"/>
        <w:autoSpaceDN w:val="0"/>
        <w:adjustRightInd w:val="0"/>
      </w:pPr>
      <w:r w:rsidRPr="00A20D01">
        <w:t xml:space="preserve">Seraphin and NIST OWM are working together in a joint effort to address changes to Block 7 items which are impacted by changes being made to GEN-19.1. Seraphin made changes to the Block 7 items that appear in the 2022 Interim Meeting Agenda to make it clear that the tolerances apply to Type 2 transfers standards as stated in the definitions included in the combined proposal GEN-19.1 and OTH-22.1. Additionally, the tolerances in the specific codes refer to the NIST HB 44 General Code Tolerance section rather than providing the equation in each Tolerance section in the Liquid Measuring Devices Code, Carbon Dioxide Liquid-Measuring Devices, and Hydrogen Gas-Measuring Devices Code. Although changes will be needed to the Taximeter and Transportation Network Measuring Systems Code, Block 7 is limited to measuring devices and if these changes are accepted, other industry sectors will be involved in making similar changes as they apply to their specific Handbook 44 codes. </w:t>
      </w:r>
    </w:p>
    <w:p w14:paraId="5BD7260E" w14:textId="58A2B9E7" w:rsidR="00621C6C" w:rsidRDefault="00621C6C" w:rsidP="00621C6C">
      <w:r w:rsidRPr="00A20D01">
        <w:t>If the S&amp;T Committee presents the combined item GEN-19.1 and OTH-22.1 for a vote in 2022, then this item may also go forward for a vote in 2022</w:t>
      </w:r>
      <w:r>
        <w:t>.</w:t>
      </w:r>
    </w:p>
    <w:p w14:paraId="62ECE5B9" w14:textId="77777777" w:rsidR="008F7B40" w:rsidRPr="00281428" w:rsidRDefault="008F7B40" w:rsidP="008F7B40">
      <w:pPr>
        <w:spacing w:after="120"/>
      </w:pPr>
      <w:r w:rsidRPr="00281428">
        <w:rPr>
          <w:b/>
        </w:rPr>
        <w:t>Regional Association</w:t>
      </w:r>
      <w:r>
        <w:rPr>
          <w:b/>
        </w:rPr>
        <w:t>s’</w:t>
      </w:r>
      <w:r w:rsidRPr="00281428">
        <w:rPr>
          <w:b/>
        </w:rPr>
        <w:t xml:space="preserve"> Comments:</w:t>
      </w:r>
    </w:p>
    <w:p w14:paraId="3535D834" w14:textId="77777777" w:rsidR="008F7B40" w:rsidRDefault="008F7B40" w:rsidP="008F7B40">
      <w:pPr>
        <w:rPr>
          <w:rFonts w:eastAsia="Times New Roman"/>
          <w:szCs w:val="24"/>
        </w:rPr>
      </w:pPr>
      <w:r>
        <w:rPr>
          <w:u w:val="single"/>
        </w:rPr>
        <w:t>WWMA 2021 Annual Meeting</w:t>
      </w:r>
      <w:r w:rsidRPr="00FD4763">
        <w:t xml:space="preserve">: </w:t>
      </w:r>
      <w:r>
        <w:t xml:space="preserve"> </w:t>
      </w:r>
      <w:r w:rsidRPr="006E70B5">
        <w:rPr>
          <w:rFonts w:eastAsia="Times New Roman"/>
          <w:szCs w:val="24"/>
        </w:rPr>
        <w:t>Bob</w:t>
      </w:r>
      <w:r>
        <w:rPr>
          <w:rFonts w:eastAsia="Times New Roman"/>
          <w:szCs w:val="24"/>
        </w:rPr>
        <w:t xml:space="preserve"> Murnane (Seraphin): </w:t>
      </w:r>
      <w:r w:rsidRPr="00207CDD">
        <w:rPr>
          <w:rFonts w:eastAsia="Times New Roman"/>
          <w:szCs w:val="24"/>
        </w:rPr>
        <w:t>submitter:  this needs to go with the GEN-19.</w:t>
      </w:r>
      <w:r>
        <w:rPr>
          <w:rFonts w:eastAsia="Times New Roman"/>
          <w:szCs w:val="24"/>
        </w:rPr>
        <w:t xml:space="preserve">  </w:t>
      </w:r>
      <w:r w:rsidRPr="00207CDD">
        <w:rPr>
          <w:rFonts w:eastAsia="Times New Roman"/>
          <w:szCs w:val="24"/>
        </w:rPr>
        <w:t>Marc Bu</w:t>
      </w:r>
      <w:r>
        <w:rPr>
          <w:rFonts w:eastAsia="Times New Roman"/>
          <w:szCs w:val="24"/>
        </w:rPr>
        <w:t>t</w:t>
      </w:r>
      <w:r w:rsidRPr="00207CDD">
        <w:rPr>
          <w:rFonts w:eastAsia="Times New Roman"/>
          <w:szCs w:val="24"/>
        </w:rPr>
        <w:t>tler</w:t>
      </w:r>
      <w:r>
        <w:rPr>
          <w:rFonts w:eastAsia="Times New Roman"/>
          <w:szCs w:val="24"/>
        </w:rPr>
        <w:t xml:space="preserve"> (Emerson M</w:t>
      </w:r>
      <w:r w:rsidRPr="00207CDD">
        <w:rPr>
          <w:rFonts w:eastAsia="Times New Roman"/>
          <w:szCs w:val="24"/>
        </w:rPr>
        <w:t>icro</w:t>
      </w:r>
      <w:r>
        <w:rPr>
          <w:rFonts w:eastAsia="Times New Roman"/>
          <w:szCs w:val="24"/>
        </w:rPr>
        <w:t xml:space="preserve"> M</w:t>
      </w:r>
      <w:r w:rsidRPr="00207CDD">
        <w:rPr>
          <w:rFonts w:eastAsia="Times New Roman"/>
          <w:szCs w:val="24"/>
        </w:rPr>
        <w:t>otion</w:t>
      </w:r>
      <w:r>
        <w:rPr>
          <w:rFonts w:eastAsia="Times New Roman"/>
          <w:szCs w:val="24"/>
        </w:rPr>
        <w:t xml:space="preserve">): </w:t>
      </w:r>
      <w:r w:rsidRPr="00207CDD">
        <w:rPr>
          <w:rFonts w:eastAsia="Times New Roman"/>
          <w:szCs w:val="24"/>
        </w:rPr>
        <w:t>wants to re-state : earlier comment on GEN item would also apply to calculation on this.  He will adjust the calculation to increasing tolerance from decreasing.</w:t>
      </w:r>
      <w:r>
        <w:rPr>
          <w:rFonts w:eastAsia="Times New Roman"/>
          <w:szCs w:val="24"/>
        </w:rPr>
        <w:t xml:space="preserve">  </w:t>
      </w:r>
      <w:r w:rsidRPr="006E70B5">
        <w:rPr>
          <w:rFonts w:eastAsia="Times New Roman"/>
          <w:szCs w:val="24"/>
        </w:rPr>
        <w:t>Bob</w:t>
      </w:r>
      <w:r>
        <w:rPr>
          <w:rFonts w:eastAsia="Times New Roman"/>
          <w:szCs w:val="24"/>
        </w:rPr>
        <w:t xml:space="preserve"> Murnane (Seraphin): </w:t>
      </w:r>
      <w:r w:rsidRPr="00207CDD">
        <w:rPr>
          <w:rFonts w:eastAsia="Times New Roman"/>
          <w:szCs w:val="24"/>
        </w:rPr>
        <w:t>they have looked at original comments in GEN 19: they will have info for us shortly.</w:t>
      </w:r>
      <w:r>
        <w:rPr>
          <w:rFonts w:eastAsia="Times New Roman"/>
          <w:szCs w:val="24"/>
        </w:rPr>
        <w:t xml:space="preserve">  A letter was submitted to the Committee by Marc Buttler (Emerson Micro Motion) and will be posted to the WWMA website.</w:t>
      </w:r>
    </w:p>
    <w:p w14:paraId="6DB40F3D" w14:textId="77777777" w:rsidR="008F7B40" w:rsidRDefault="008F7B40" w:rsidP="008F7B40">
      <w:r>
        <w:rPr>
          <w:rFonts w:eastAsia="Times New Roman"/>
          <w:szCs w:val="24"/>
        </w:rPr>
        <w:t>The WWMA S&amp;T Committee recommends that this Block be assigned a developmental status. The Committee recommends that item GEN-19.1 be inserted into Block 7.</w:t>
      </w:r>
    </w:p>
    <w:p w14:paraId="2FB99AE3" w14:textId="77777777" w:rsidR="008F7B40" w:rsidRDefault="008F7B40" w:rsidP="008F7B40">
      <w:pPr>
        <w:rPr>
          <w:rFonts w:eastAsia="Times New Roman"/>
          <w:szCs w:val="24"/>
        </w:rPr>
      </w:pPr>
      <w:r>
        <w:rPr>
          <w:u w:val="single"/>
        </w:rPr>
        <w:t>SWMA 2021 Annual Meeting</w:t>
      </w:r>
      <w:r w:rsidRPr="00FD4763">
        <w:t>:</w:t>
      </w:r>
      <w:r>
        <w:t xml:space="preserve">  </w:t>
      </w:r>
      <w:r>
        <w:rPr>
          <w:rFonts w:eastAsia="Times New Roman"/>
          <w:szCs w:val="24"/>
        </w:rPr>
        <w:t>Mr. Oppermann, Seraphin, stated that this item is related to Gen 19.1, and should not move forward unless Gen 19.1 moves forward as well.</w:t>
      </w:r>
    </w:p>
    <w:p w14:paraId="7E77B686" w14:textId="77777777" w:rsidR="008F7B40" w:rsidRDefault="008F7B40" w:rsidP="008F7B40">
      <w:r>
        <w:rPr>
          <w:rFonts w:eastAsia="Times New Roman"/>
          <w:szCs w:val="24"/>
        </w:rPr>
        <w:lastRenderedPageBreak/>
        <w:t>This committee recommends this item be assigned Developing status.</w:t>
      </w:r>
    </w:p>
    <w:p w14:paraId="38B657F5" w14:textId="7047DD4F" w:rsidR="00CC6830" w:rsidRDefault="008F7B40" w:rsidP="00CC6830">
      <w:pPr>
        <w:spacing w:after="0"/>
        <w:rPr>
          <w:rFonts w:eastAsia="Times New Roman"/>
          <w:szCs w:val="24"/>
        </w:rPr>
      </w:pPr>
      <w:r>
        <w:rPr>
          <w:u w:val="single"/>
        </w:rPr>
        <w:t>CWMA 202</w:t>
      </w:r>
      <w:r w:rsidR="00CC6830">
        <w:rPr>
          <w:u w:val="single"/>
        </w:rPr>
        <w:t>2 Annual Meeting</w:t>
      </w:r>
      <w:r w:rsidRPr="00FD4763">
        <w:t xml:space="preserve">:  </w:t>
      </w:r>
      <w:r w:rsidR="00CC6830" w:rsidRPr="00EF1346">
        <w:rPr>
          <w:rFonts w:eastAsia="Times New Roman"/>
          <w:szCs w:val="24"/>
        </w:rPr>
        <w:t>Bob Murnane – Seraphin</w:t>
      </w:r>
      <w:r w:rsidR="00CC6830">
        <w:rPr>
          <w:rFonts w:eastAsia="Times New Roman"/>
          <w:szCs w:val="24"/>
        </w:rPr>
        <w:t xml:space="preserve"> - </w:t>
      </w:r>
      <w:r w:rsidR="00CC6830" w:rsidRPr="00EF1346">
        <w:rPr>
          <w:rFonts w:eastAsia="Times New Roman"/>
          <w:szCs w:val="24"/>
        </w:rPr>
        <w:t xml:space="preserve">Remain developing, </w:t>
      </w:r>
      <w:r w:rsidR="00CC6830">
        <w:rPr>
          <w:rFonts w:eastAsia="Times New Roman"/>
          <w:szCs w:val="24"/>
        </w:rPr>
        <w:t>can’t</w:t>
      </w:r>
      <w:r w:rsidR="00CC6830" w:rsidRPr="00EF1346">
        <w:rPr>
          <w:rFonts w:eastAsia="Times New Roman"/>
          <w:szCs w:val="24"/>
        </w:rPr>
        <w:t xml:space="preserve"> move to voting item unless OTH-22.1 does move to voting.</w:t>
      </w:r>
    </w:p>
    <w:p w14:paraId="46591E81" w14:textId="77777777" w:rsidR="00CC6830" w:rsidRDefault="00CC6830" w:rsidP="00CC6830">
      <w:pPr>
        <w:spacing w:after="0"/>
        <w:rPr>
          <w:rFonts w:eastAsia="Times New Roman"/>
          <w:szCs w:val="24"/>
        </w:rPr>
      </w:pPr>
    </w:p>
    <w:p w14:paraId="5305371D" w14:textId="63F42629" w:rsidR="008F7B40" w:rsidRDefault="00CC6830" w:rsidP="00CC6830">
      <w:r>
        <w:rPr>
          <w:rFonts w:eastAsia="Times New Roman"/>
          <w:szCs w:val="24"/>
        </w:rPr>
        <w:t>The CWMA S&amp;T Committee recommends this moves forward as a voting item, with the understanding that Block 8 must first pass</w:t>
      </w:r>
      <w:r w:rsidR="008F7B40">
        <w:rPr>
          <w:rFonts w:eastAsia="Times New Roman"/>
          <w:szCs w:val="24"/>
        </w:rPr>
        <w:t>.</w:t>
      </w:r>
    </w:p>
    <w:p w14:paraId="0F73CDCF" w14:textId="56ED7324" w:rsidR="008F7B40" w:rsidRPr="00853A03" w:rsidRDefault="008F7B40" w:rsidP="00CC6830">
      <w:pPr>
        <w:rPr>
          <w:rFonts w:eastAsia="Times New Roman"/>
          <w:szCs w:val="24"/>
        </w:rPr>
      </w:pPr>
      <w:r>
        <w:rPr>
          <w:u w:val="single"/>
        </w:rPr>
        <w:t>NEWMA 202</w:t>
      </w:r>
      <w:r w:rsidR="00CC6830">
        <w:rPr>
          <w:u w:val="single"/>
        </w:rPr>
        <w:t>2 Annual Meeting</w:t>
      </w:r>
      <w:r w:rsidRPr="00FD4763">
        <w:t>:</w:t>
      </w:r>
      <w:r>
        <w:t xml:space="preserve">  </w:t>
      </w:r>
      <w:r w:rsidR="00CC6830">
        <w:rPr>
          <w:rFonts w:eastAsia="Times New Roman"/>
          <w:szCs w:val="24"/>
        </w:rPr>
        <w:t>No comments were heard from the body on this item, however, the committee recognizes the need to further develop this block</w:t>
      </w:r>
      <w:r w:rsidRPr="00853A03">
        <w:rPr>
          <w:rFonts w:eastAsia="Times New Roman"/>
          <w:szCs w:val="24"/>
        </w:rPr>
        <w:t>.</w:t>
      </w:r>
    </w:p>
    <w:p w14:paraId="68AB3977" w14:textId="7902B7AC" w:rsidR="008F7B40" w:rsidRPr="00853A03" w:rsidRDefault="008D3EE0" w:rsidP="008D3EE0">
      <w:r>
        <w:t xml:space="preserve">Additional letters, presentation and data may have been submitted for consideration with this item.  Please refer to </w:t>
      </w:r>
      <w:r w:rsidR="00D1712E" w:rsidRPr="00CC6EDD">
        <w:rPr>
          <w:rStyle w:val="EmailWebChar"/>
        </w:rPr>
        <w:t>www.ncwm.com/publication-1</w:t>
      </w:r>
      <w:r w:rsidR="00D1712E">
        <w:rPr>
          <w:rStyle w:val="EmailWebChar"/>
        </w:rPr>
        <w:t>5</w:t>
      </w:r>
      <w:r w:rsidR="00D1712E" w:rsidRPr="00C536A2">
        <w:t xml:space="preserve"> </w:t>
      </w:r>
      <w:r>
        <w:t>to review these documents.</w:t>
      </w:r>
    </w:p>
    <w:p w14:paraId="3EA3B8E5" w14:textId="43F4E716" w:rsidR="008F7B40" w:rsidRDefault="003A1038" w:rsidP="00DB041B">
      <w:pPr>
        <w:pStyle w:val="Heading1"/>
        <w:ind w:left="2520" w:hanging="2520"/>
      </w:pPr>
      <w:bookmarkStart w:id="272" w:name="_Toc111805346"/>
      <w:r w:rsidRPr="00CC6830">
        <w:t>Block 8</w:t>
      </w:r>
      <w:r w:rsidRPr="00853A03">
        <w:t xml:space="preserve"> items (B</w:t>
      </w:r>
      <w:r w:rsidR="00146BC8" w:rsidRPr="00853A03">
        <w:t>8</w:t>
      </w:r>
      <w:r w:rsidRPr="00853A03">
        <w:t>)</w:t>
      </w:r>
      <w:r w:rsidRPr="00853A03">
        <w:tab/>
        <w:t>Tolerances on Tests Using Transfer Standards</w:t>
      </w:r>
      <w:r w:rsidR="00622FFF" w:rsidRPr="00853A03">
        <w:t xml:space="preserve">, Appendix A </w:t>
      </w:r>
      <w:r w:rsidR="00E3545D" w:rsidRPr="00853A03">
        <w:t xml:space="preserve">- </w:t>
      </w:r>
      <w:r w:rsidR="00622FFF" w:rsidRPr="00853A03">
        <w:t>Tolerances</w:t>
      </w:r>
      <w:r w:rsidR="00E3545D" w:rsidRPr="00853A03">
        <w:t xml:space="preserve"> for Stadards, and Appendix D </w:t>
      </w:r>
      <w:r w:rsidR="0066538E" w:rsidRPr="00853A03">
        <w:t>–</w:t>
      </w:r>
      <w:r w:rsidR="00E3545D" w:rsidRPr="00853A03">
        <w:t xml:space="preserve"> </w:t>
      </w:r>
      <w:r w:rsidR="0066538E" w:rsidRPr="00853A03">
        <w:t>field stanards and transfer</w:t>
      </w:r>
      <w:r w:rsidR="0066538E">
        <w:t xml:space="preserve"> standards</w:t>
      </w:r>
      <w:bookmarkEnd w:id="272"/>
    </w:p>
    <w:p w14:paraId="254C7539" w14:textId="77777777" w:rsidR="009B494E" w:rsidRPr="00D309E4" w:rsidRDefault="009B494E" w:rsidP="009B494E">
      <w:pPr>
        <w:rPr>
          <w:i/>
          <w:iCs/>
          <w:sz w:val="22"/>
          <w:szCs w:val="22"/>
        </w:rPr>
      </w:pPr>
      <w:r w:rsidRPr="00D309E4">
        <w:rPr>
          <w:i/>
          <w:iCs/>
          <w:sz w:val="22"/>
          <w:szCs w:val="22"/>
        </w:rPr>
        <w:t xml:space="preserve">Note: These proposals are a combined modification of the 2021 S&amp;T Agenda Block 1 Items GEN-19.1 and OTH-22.1. Since the S&amp;T Committee has changed item GEN-19.1 from “assigned” to “developing,” the submitter has worked with NIST OWM to revise and combine the original proposals of GEN-19.1 </w:t>
      </w:r>
      <w:r>
        <w:rPr>
          <w:i/>
          <w:iCs/>
          <w:sz w:val="22"/>
          <w:szCs w:val="22"/>
        </w:rPr>
        <w:t>and</w:t>
      </w:r>
      <w:r w:rsidRPr="00D309E4">
        <w:rPr>
          <w:i/>
          <w:iCs/>
          <w:sz w:val="22"/>
          <w:szCs w:val="22"/>
        </w:rPr>
        <w:t xml:space="preserve"> OTH-22.1 to address discussions within the NCWM Field Standards Task Group and other comments received at the regional weights and measures meetings on the proposals. These items are related, so they are </w:t>
      </w:r>
      <w:r>
        <w:rPr>
          <w:i/>
          <w:iCs/>
          <w:sz w:val="22"/>
          <w:szCs w:val="22"/>
        </w:rPr>
        <w:t>presented together</w:t>
      </w:r>
      <w:r w:rsidRPr="00D309E4">
        <w:rPr>
          <w:i/>
          <w:iCs/>
          <w:sz w:val="22"/>
          <w:szCs w:val="22"/>
        </w:rPr>
        <w:t xml:space="preserve">.  </w:t>
      </w:r>
      <w:r>
        <w:rPr>
          <w:i/>
          <w:iCs/>
          <w:sz w:val="22"/>
          <w:szCs w:val="22"/>
        </w:rPr>
        <w:t>These</w:t>
      </w:r>
      <w:r w:rsidRPr="00D309E4">
        <w:rPr>
          <w:i/>
          <w:iCs/>
          <w:sz w:val="22"/>
          <w:szCs w:val="22"/>
        </w:rPr>
        <w:t xml:space="preserve"> OWM</w:t>
      </w:r>
      <w:r>
        <w:rPr>
          <w:i/>
          <w:iCs/>
          <w:sz w:val="22"/>
          <w:szCs w:val="22"/>
        </w:rPr>
        <w:t xml:space="preserve"> and </w:t>
      </w:r>
      <w:r w:rsidRPr="00D309E4">
        <w:rPr>
          <w:i/>
          <w:iCs/>
          <w:sz w:val="22"/>
          <w:szCs w:val="22"/>
        </w:rPr>
        <w:t>Seraphin proposal</w:t>
      </w:r>
      <w:r>
        <w:rPr>
          <w:i/>
          <w:iCs/>
          <w:sz w:val="22"/>
          <w:szCs w:val="22"/>
        </w:rPr>
        <w:t>s</w:t>
      </w:r>
      <w:r w:rsidRPr="00D309E4">
        <w:rPr>
          <w:i/>
          <w:iCs/>
          <w:sz w:val="22"/>
          <w:szCs w:val="22"/>
        </w:rPr>
        <w:t xml:space="preserve"> </w:t>
      </w:r>
      <w:r>
        <w:rPr>
          <w:i/>
          <w:iCs/>
          <w:sz w:val="22"/>
          <w:szCs w:val="22"/>
        </w:rPr>
        <w:t>were</w:t>
      </w:r>
      <w:r w:rsidRPr="00D309E4">
        <w:rPr>
          <w:i/>
          <w:iCs/>
          <w:sz w:val="22"/>
          <w:szCs w:val="22"/>
        </w:rPr>
        <w:t xml:space="preserve"> submitted to the S&amp;T Committee just before the 2022 Interim Meeting.</w:t>
      </w:r>
    </w:p>
    <w:p w14:paraId="0139C8A1" w14:textId="77777777" w:rsidR="009B494E" w:rsidRPr="00D309E4" w:rsidRDefault="009B494E" w:rsidP="009B494E">
      <w:pPr>
        <w:tabs>
          <w:tab w:val="left" w:pos="1440"/>
        </w:tabs>
        <w:spacing w:before="360"/>
        <w:outlineLvl w:val="3"/>
        <w:rPr>
          <w:i/>
          <w:iCs/>
          <w:sz w:val="22"/>
          <w:szCs w:val="22"/>
        </w:rPr>
      </w:pPr>
      <w:r w:rsidRPr="00D309E4">
        <w:rPr>
          <w:i/>
          <w:iCs/>
          <w:sz w:val="22"/>
          <w:szCs w:val="22"/>
        </w:rPr>
        <w:t>Note: The OWM</w:t>
      </w:r>
      <w:r>
        <w:rPr>
          <w:i/>
          <w:iCs/>
          <w:sz w:val="22"/>
          <w:szCs w:val="22"/>
        </w:rPr>
        <w:t xml:space="preserve"> and </w:t>
      </w:r>
      <w:r w:rsidRPr="00D309E4">
        <w:rPr>
          <w:i/>
          <w:iCs/>
          <w:sz w:val="22"/>
          <w:szCs w:val="22"/>
        </w:rPr>
        <w:t>Seraphin proposa</w:t>
      </w:r>
      <w:r>
        <w:rPr>
          <w:i/>
          <w:iCs/>
          <w:sz w:val="22"/>
          <w:szCs w:val="22"/>
        </w:rPr>
        <w:t>ls</w:t>
      </w:r>
      <w:r w:rsidRPr="00D309E4">
        <w:rPr>
          <w:i/>
          <w:iCs/>
          <w:sz w:val="22"/>
          <w:szCs w:val="22"/>
        </w:rPr>
        <w:t xml:space="preserve"> submitted to the S&amp;T Committee just before the 2022 Interim Meeting </w:t>
      </w:r>
      <w:r>
        <w:rPr>
          <w:i/>
          <w:iCs/>
          <w:sz w:val="22"/>
          <w:szCs w:val="22"/>
        </w:rPr>
        <w:t>were</w:t>
      </w:r>
      <w:r w:rsidRPr="00D309E4">
        <w:rPr>
          <w:i/>
          <w:iCs/>
          <w:sz w:val="22"/>
          <w:szCs w:val="22"/>
        </w:rPr>
        <w:t xml:space="preserve"> updated with two changes at the request of the Submitters following the 2022 Interim Meeting. The first change is in the definition of “Standard, Field.” The words “(typically one year)” were replaced with “(as determined by the Director)”. The second change was to add the words “to the International System of Units (SI)” in the section 3.1.3. of the Fundamental Considerations.  These two changes are reflected in the item</w:t>
      </w:r>
      <w:r>
        <w:rPr>
          <w:i/>
          <w:iCs/>
          <w:sz w:val="22"/>
          <w:szCs w:val="22"/>
        </w:rPr>
        <w:t>s</w:t>
      </w:r>
      <w:r w:rsidRPr="00D309E4">
        <w:rPr>
          <w:i/>
          <w:iCs/>
          <w:sz w:val="22"/>
          <w:szCs w:val="22"/>
        </w:rPr>
        <w:t xml:space="preserve"> below.</w:t>
      </w:r>
    </w:p>
    <w:p w14:paraId="20D28675" w14:textId="77777777" w:rsidR="009B494E" w:rsidRPr="008041DA" w:rsidRDefault="009B494E" w:rsidP="009B494E">
      <w:pPr>
        <w:rPr>
          <w:b/>
        </w:rPr>
      </w:pPr>
      <w:r w:rsidRPr="008041DA">
        <w:rPr>
          <w:b/>
        </w:rPr>
        <w:t>Source:</w:t>
      </w:r>
    </w:p>
    <w:p w14:paraId="477CF24C" w14:textId="77777777" w:rsidR="009B494E" w:rsidRPr="00F25E3E" w:rsidRDefault="009B494E" w:rsidP="009B494E">
      <w:r w:rsidRPr="00F25E3E">
        <w:t>Seraphin Test Measure Company (GEN-19.1) and NIST, Office of Weights and Measures (OTH-22.1)</w:t>
      </w:r>
    </w:p>
    <w:p w14:paraId="1F683101" w14:textId="77777777" w:rsidR="009B494E" w:rsidRPr="008041DA" w:rsidRDefault="009B494E" w:rsidP="009B494E">
      <w:pPr>
        <w:rPr>
          <w:b/>
        </w:rPr>
      </w:pPr>
      <w:r w:rsidRPr="008041DA">
        <w:rPr>
          <w:b/>
        </w:rPr>
        <w:t>Purpose:</w:t>
      </w:r>
    </w:p>
    <w:p w14:paraId="7B2CB7FF" w14:textId="77777777" w:rsidR="009B494E" w:rsidRDefault="009B494E" w:rsidP="009B494E">
      <w:pPr>
        <w:numPr>
          <w:ilvl w:val="0"/>
          <w:numId w:val="15"/>
        </w:numPr>
        <w:spacing w:before="40"/>
      </w:pPr>
      <w:r>
        <w:t>Add a tolerance statement to the General Code that applies whenever a Type 2 transfer standard is used;</w:t>
      </w:r>
    </w:p>
    <w:p w14:paraId="7D9B9A29" w14:textId="77777777" w:rsidR="009B494E" w:rsidRDefault="009B494E" w:rsidP="009B494E">
      <w:pPr>
        <w:numPr>
          <w:ilvl w:val="0"/>
          <w:numId w:val="15"/>
        </w:numPr>
        <w:spacing w:before="40"/>
      </w:pPr>
      <w:r>
        <w:t>C</w:t>
      </w:r>
      <w:r w:rsidRPr="009A63EE">
        <w:t xml:space="preserve">larify </w:t>
      </w:r>
      <w:r>
        <w:t xml:space="preserve">in the Fundamental Considerations </w:t>
      </w:r>
      <w:r w:rsidRPr="008041DA">
        <w:t>(Appendix A of Handbook 44)</w:t>
      </w:r>
      <w:r>
        <w:t xml:space="preserve"> </w:t>
      </w:r>
      <w:r w:rsidRPr="009A63EE">
        <w:t>that the authority to approve field test standards rests with the regulatory official and that specific types of field test standards need not be identified in the body of a Handbook 44 Code in order to be approved by the weights and measures director</w:t>
      </w:r>
      <w:r>
        <w:t>;</w:t>
      </w:r>
    </w:p>
    <w:p w14:paraId="5575FFB8" w14:textId="77777777" w:rsidR="009B494E" w:rsidRPr="008041DA" w:rsidRDefault="009B494E" w:rsidP="009B494E">
      <w:pPr>
        <w:numPr>
          <w:ilvl w:val="0"/>
          <w:numId w:val="15"/>
        </w:numPr>
        <w:spacing w:before="40"/>
      </w:pPr>
      <w:r w:rsidRPr="008041DA">
        <w:t xml:space="preserve">Add text to Section 3.2. Tolerances for Standards of the Fundamental Considerations (Appendix A of Handbook 44) to recognize the wide range of transfer standards already recognized in Handbook 44, explain the critical differences between field standards and transfer standards, and to specify the formula </w:t>
      </w:r>
      <w:r>
        <w:t xml:space="preserve">to be used to calculate the device tolerance </w:t>
      </w:r>
      <w:r w:rsidRPr="008041DA">
        <w:t>when the uncertainty of the transfer standard exceeds the one-third requirement; and</w:t>
      </w:r>
    </w:p>
    <w:p w14:paraId="0028E945" w14:textId="2AE0142E" w:rsidR="005900E4" w:rsidRPr="008041DA" w:rsidRDefault="009B494E" w:rsidP="009B494E">
      <w:pPr>
        <w:numPr>
          <w:ilvl w:val="0"/>
          <w:numId w:val="15"/>
        </w:numPr>
        <w:spacing w:before="120"/>
      </w:pPr>
      <w:r w:rsidRPr="008041DA">
        <w:lastRenderedPageBreak/>
        <w:t xml:space="preserve">Add definitions </w:t>
      </w:r>
      <w:r>
        <w:t xml:space="preserve">to </w:t>
      </w:r>
      <w:r w:rsidRPr="008041DA">
        <w:t xml:space="preserve">Appendix </w:t>
      </w:r>
      <w:r>
        <w:t>D</w:t>
      </w:r>
      <w:r w:rsidRPr="008041DA">
        <w:t xml:space="preserve"> of Handbook 44</w:t>
      </w:r>
      <w:r>
        <w:t xml:space="preserve"> </w:t>
      </w:r>
      <w:r w:rsidRPr="008041DA">
        <w:t>for field standard and Type 1 and Type 2 transfer standards that identif</w:t>
      </w:r>
      <w:r>
        <w:t>y</w:t>
      </w:r>
      <w:r w:rsidRPr="008041DA">
        <w:t xml:space="preserve"> the critical characteristics for field and transfer standards.</w:t>
      </w:r>
    </w:p>
    <w:p w14:paraId="773BCA16" w14:textId="2A486009" w:rsidR="009B494E" w:rsidRDefault="009B494E" w:rsidP="009B494E">
      <w:pPr>
        <w:pStyle w:val="ItemHeading"/>
        <w:tabs>
          <w:tab w:val="clear" w:pos="900"/>
          <w:tab w:val="left" w:pos="1710"/>
        </w:tabs>
        <w:ind w:left="2160" w:hanging="2160"/>
        <w:rPr>
          <w:rFonts w:ascii="TimesNewRomanPS" w:hAnsi="TimesNewRomanPS"/>
          <w:sz w:val="20"/>
        </w:rPr>
      </w:pPr>
      <w:bookmarkStart w:id="273" w:name="_Toc111805347"/>
      <w:r>
        <w:t xml:space="preserve">B8: </w:t>
      </w:r>
      <w:r w:rsidRPr="00303E74">
        <w:t>GEN-19.1</w:t>
      </w:r>
      <w:r w:rsidRPr="00303E74">
        <w:tab/>
        <w:t>D</w:t>
      </w:r>
      <w:r w:rsidRPr="00303E74">
        <w:tab/>
        <w:t xml:space="preserve">G-T.5. Tolerances on Tests When Transfer Standards are Used., </w:t>
      </w:r>
      <w:r w:rsidRPr="00303E74">
        <w:rPr>
          <w:u w:val="single"/>
        </w:rPr>
        <w:t xml:space="preserve">Appendix A, Section 3.2. Tolerances for Standards., and </w:t>
      </w:r>
      <w:r w:rsidRPr="00303E74">
        <w:t xml:space="preserve">Appendix D – Definitions: </w:t>
      </w:r>
      <w:r w:rsidRPr="00303E74">
        <w:rPr>
          <w:u w:val="single"/>
        </w:rPr>
        <w:t>standards, field.</w:t>
      </w:r>
      <w:r w:rsidRPr="00303E74">
        <w:t xml:space="preserve">, </w:t>
      </w:r>
      <w:r w:rsidRPr="00303E74">
        <w:rPr>
          <w:strike/>
        </w:rPr>
        <w:t>transfer standard.</w:t>
      </w:r>
      <w:r w:rsidRPr="00303E74">
        <w:t xml:space="preserve"> and </w:t>
      </w:r>
      <w:r w:rsidRPr="00303E74">
        <w:rPr>
          <w:u w:val="single"/>
        </w:rPr>
        <w:t>standard, transfer.</w:t>
      </w:r>
      <w:bookmarkEnd w:id="273"/>
    </w:p>
    <w:p w14:paraId="08935F83" w14:textId="66201112" w:rsidR="005900E4" w:rsidRDefault="005900E4" w:rsidP="005900E4">
      <w:pPr>
        <w:pStyle w:val="NormalWeb"/>
        <w:spacing w:before="0" w:beforeAutospacing="0" w:after="0" w:afterAutospacing="0"/>
        <w:rPr>
          <w:rFonts w:ascii="TimesNewRomanPSMT" w:hAnsi="TimesNewRomanPSMT"/>
          <w:sz w:val="20"/>
          <w:szCs w:val="20"/>
        </w:rPr>
      </w:pPr>
      <w:r>
        <w:rPr>
          <w:rFonts w:ascii="TimesNewRomanPS" w:hAnsi="TimesNewRomanPS"/>
          <w:b/>
          <w:bCs/>
          <w:sz w:val="20"/>
          <w:szCs w:val="20"/>
        </w:rPr>
        <w:t>Item Under Consideration:</w:t>
      </w:r>
    </w:p>
    <w:p w14:paraId="18C3C9C2" w14:textId="77777777" w:rsidR="005900E4" w:rsidRPr="00042BA5" w:rsidRDefault="005900E4" w:rsidP="005900E4">
      <w:pPr>
        <w:pStyle w:val="NormalWeb"/>
        <w:spacing w:before="0" w:beforeAutospacing="0" w:after="0" w:afterAutospacing="0"/>
        <w:rPr>
          <w:sz w:val="20"/>
          <w:szCs w:val="20"/>
        </w:rPr>
      </w:pPr>
      <w:r w:rsidRPr="00042BA5">
        <w:rPr>
          <w:sz w:val="20"/>
          <w:szCs w:val="20"/>
        </w:rPr>
        <w:t>Amend Handbook 44, General Code as follows</w:t>
      </w:r>
      <w:r w:rsidRPr="00042BA5">
        <w:rPr>
          <w:b/>
          <w:bCs/>
          <w:sz w:val="20"/>
          <w:szCs w:val="20"/>
        </w:rPr>
        <w:t xml:space="preserve">: </w:t>
      </w:r>
    </w:p>
    <w:p w14:paraId="2143BE1B" w14:textId="1FC657DE" w:rsidR="005900E4" w:rsidRPr="00042BA5" w:rsidRDefault="005900E4" w:rsidP="009E78A4">
      <w:pPr>
        <w:spacing w:before="40"/>
        <w:ind w:left="720"/>
        <w:rPr>
          <w:b/>
          <w:u w:val="single"/>
        </w:rPr>
      </w:pPr>
      <w:r w:rsidRPr="00042BA5">
        <w:rPr>
          <w:b/>
          <w:u w:val="single"/>
        </w:rPr>
        <w:t>G-T.5. Tolerances on Tests When Type 2 Transfer Standards Are Used. – When Type 2 transfer standards are used, the following formula shall be used to compute the tolerance applicable to the device under test:</w:t>
      </w:r>
    </w:p>
    <w:p w14:paraId="3EE0E534" w14:textId="77777777" w:rsidR="005900E4" w:rsidRDefault="005900E4" w:rsidP="005900E4">
      <w:pPr>
        <w:spacing w:before="40"/>
        <w:ind w:left="720" w:firstLine="720"/>
        <w:rPr>
          <w:b/>
          <w:bCs/>
          <w:u w:val="single"/>
        </w:rPr>
      </w:pPr>
      <w:r w:rsidRPr="00042BA5">
        <w:rPr>
          <w:b/>
          <w:bCs/>
          <w:u w:val="single"/>
        </w:rPr>
        <w:t>Increased MPE = (2/3 x MPE + U)</w:t>
      </w:r>
    </w:p>
    <w:p w14:paraId="45998D9D" w14:textId="77777777" w:rsidR="005900E4" w:rsidRDefault="005900E4" w:rsidP="005900E4">
      <w:pPr>
        <w:spacing w:before="40"/>
        <w:ind w:left="720" w:firstLine="720"/>
        <w:rPr>
          <w:b/>
          <w:bCs/>
          <w:u w:val="single"/>
        </w:rPr>
      </w:pPr>
      <w:r w:rsidRPr="00042BA5">
        <w:rPr>
          <w:b/>
          <w:bCs/>
          <w:u w:val="single"/>
        </w:rPr>
        <w:t>with an upper limit of U</w:t>
      </w:r>
      <w:r w:rsidRPr="00042BA5">
        <w:rPr>
          <w:b/>
          <w:bCs/>
          <w:u w:val="single"/>
          <w:vertAlign w:val="subscript"/>
        </w:rPr>
        <w:t>MAX</w:t>
      </w:r>
      <w:r w:rsidRPr="00042BA5">
        <w:rPr>
          <w:b/>
          <w:bCs/>
          <w:u w:val="single"/>
        </w:rPr>
        <w:t xml:space="preserve"> = 2/3 MPE</w:t>
      </w:r>
    </w:p>
    <w:p w14:paraId="127C217E" w14:textId="77777777" w:rsidR="005900E4" w:rsidRDefault="005900E4" w:rsidP="005900E4">
      <w:pPr>
        <w:spacing w:before="40"/>
        <w:ind w:left="720"/>
        <w:rPr>
          <w:b/>
          <w:bCs/>
          <w:u w:val="single"/>
        </w:rPr>
      </w:pPr>
      <w:r w:rsidRPr="00042BA5">
        <w:rPr>
          <w:b/>
          <w:bCs/>
          <w:u w:val="single"/>
        </w:rPr>
        <w:t xml:space="preserve">Where MPE is </w:t>
      </w:r>
      <w:r w:rsidRPr="00042BA5">
        <w:rPr>
          <w:b/>
          <w:u w:val="single"/>
        </w:rPr>
        <w:t>the</w:t>
      </w:r>
      <w:r w:rsidRPr="00042BA5">
        <w:rPr>
          <w:b/>
          <w:bCs/>
          <w:u w:val="single"/>
        </w:rPr>
        <w:t xml:space="preserve"> basic tolerance that applies when using a basic reference standard; and</w:t>
      </w:r>
    </w:p>
    <w:p w14:paraId="6B865E2C" w14:textId="77777777" w:rsidR="005900E4" w:rsidRDefault="005900E4" w:rsidP="005900E4">
      <w:pPr>
        <w:spacing w:before="40"/>
        <w:ind w:left="720"/>
        <w:rPr>
          <w:b/>
          <w:bCs/>
          <w:u w:val="single"/>
        </w:rPr>
      </w:pPr>
      <w:r w:rsidRPr="00042BA5">
        <w:rPr>
          <w:b/>
          <w:bCs/>
          <w:u w:val="single"/>
        </w:rPr>
        <w:t xml:space="preserve">U = </w:t>
      </w:r>
      <w:r w:rsidRPr="00042BA5">
        <w:rPr>
          <w:b/>
          <w:u w:val="single"/>
        </w:rPr>
        <w:t>uncertainty</w:t>
      </w:r>
      <w:r w:rsidRPr="00042BA5">
        <w:rPr>
          <w:b/>
          <w:bCs/>
          <w:u w:val="single"/>
        </w:rPr>
        <w:t xml:space="preserve"> associated with the Type 2 transfer standard.</w:t>
      </w:r>
    </w:p>
    <w:p w14:paraId="17D3D55D" w14:textId="77777777" w:rsidR="005900E4" w:rsidRPr="00042BA5" w:rsidRDefault="005900E4" w:rsidP="005900E4">
      <w:pPr>
        <w:spacing w:before="40"/>
        <w:ind w:left="720"/>
        <w:rPr>
          <w:b/>
          <w:bCs/>
          <w:u w:val="single"/>
        </w:rPr>
      </w:pPr>
      <w:r w:rsidRPr="00042BA5">
        <w:rPr>
          <w:b/>
          <w:bCs/>
          <w:u w:val="single"/>
        </w:rPr>
        <w:t>The increase in the applied tolerance when using a Type 2 transfer standard applies only to the basic tolerances for devices as defined in Handbook 44; that is acceptance, maintenance and minimum tolerances. Note that the repeatability tolerance and the special test tolerances are NOT increased.</w:t>
      </w:r>
    </w:p>
    <w:p w14:paraId="0A55A378" w14:textId="3067B547" w:rsidR="005900E4" w:rsidRPr="00042BA5" w:rsidRDefault="005900E4" w:rsidP="005900E4">
      <w:pPr>
        <w:spacing w:before="40"/>
        <w:ind w:left="720"/>
        <w:rPr>
          <w:b/>
          <w:u w:val="single"/>
        </w:rPr>
      </w:pPr>
      <w:r w:rsidRPr="00042BA5">
        <w:rPr>
          <w:b/>
          <w:u w:val="single"/>
        </w:rPr>
        <w:t>Codes 5.56.(a) Grain Moisture Meters, 5.56.(b) Grain Moisture Meters, and 5.57. Near-Infrared Grain Analyzers are exempt from this requirement because NIST Handbook 159 has requirements for monitoring and retesting grain samples to ensure adequate stability and the tolerances for the devices under test already incorporate the uncertainty associated with the use of grain samples as transfer standards. The code 2.21. Belt-Conveyor Scale Systems Code is also exempt because relative and absolute tolerances are included in the code.</w:t>
      </w:r>
    </w:p>
    <w:p w14:paraId="126CD716" w14:textId="77777777" w:rsidR="005900E4" w:rsidRDefault="005900E4" w:rsidP="005900E4">
      <w:r w:rsidRPr="00042BA5">
        <w:t>Amend Handbook 44 Appendix D – Definitions as follows.</w:t>
      </w:r>
    </w:p>
    <w:p w14:paraId="0D9BC0E1" w14:textId="77777777" w:rsidR="005900E4" w:rsidRPr="00042BA5" w:rsidRDefault="005900E4" w:rsidP="00436C92">
      <w:pPr>
        <w:spacing w:before="40" w:after="0"/>
        <w:ind w:left="720"/>
        <w:rPr>
          <w:u w:val="single"/>
        </w:rPr>
      </w:pPr>
      <w:r w:rsidRPr="00042BA5">
        <w:rPr>
          <w:b/>
          <w:bCs/>
          <w:u w:val="single"/>
        </w:rPr>
        <w:t xml:space="preserve">Standard, Field. – A physical artifact, static or dynamic measurement device or a reference material that (a) meets the requirements of the Fundamental Considerations, Section 3.2., (b) is stable (accurate and repeatable) over an extended period of time (as determined by the </w:t>
      </w:r>
      <w:r>
        <w:rPr>
          <w:b/>
          <w:bCs/>
          <w:u w:val="single"/>
        </w:rPr>
        <w:t>D</w:t>
      </w:r>
      <w:r w:rsidRPr="00042BA5">
        <w:rPr>
          <w:b/>
          <w:bCs/>
          <w:u w:val="single"/>
        </w:rPr>
        <w:t>irector), (c) is valid (corrections that may be used) over the range of environmental and operational parameters in which the commercial measuring devices are used, and (d) is traceable to the reference or working standards through comparisons, using acceptable laboratory procedures. [3.34, 3.38, 3.39, x.xx, x.xx…]</w:t>
      </w:r>
    </w:p>
    <w:p w14:paraId="2B43217A" w14:textId="77777777" w:rsidR="005900E4" w:rsidRDefault="005900E4" w:rsidP="005900E4">
      <w:pPr>
        <w:spacing w:before="40"/>
        <w:ind w:left="720"/>
        <w:rPr>
          <w:b/>
          <w:bCs/>
          <w:u w:val="single"/>
        </w:rPr>
      </w:pPr>
      <w:r w:rsidRPr="00042BA5">
        <w:rPr>
          <w:b/>
          <w:bCs/>
          <w:u w:val="single"/>
        </w:rPr>
        <w:t xml:space="preserve">(Added </w:t>
      </w:r>
      <w:r w:rsidRPr="00042BA5">
        <w:rPr>
          <w:b/>
          <w:u w:val="single"/>
        </w:rPr>
        <w:t>202X</w:t>
      </w:r>
      <w:r w:rsidRPr="00042BA5">
        <w:rPr>
          <w:b/>
          <w:bCs/>
          <w:u w:val="single"/>
        </w:rPr>
        <w:t>)</w:t>
      </w:r>
    </w:p>
    <w:p w14:paraId="35C05046" w14:textId="77777777" w:rsidR="005900E4" w:rsidRDefault="005900E4" w:rsidP="005900E4">
      <w:pPr>
        <w:spacing w:before="40"/>
        <w:ind w:left="720"/>
        <w:rPr>
          <w:b/>
          <w:bCs/>
          <w:strike/>
        </w:rPr>
      </w:pPr>
      <w:r w:rsidRPr="00042BA5">
        <w:rPr>
          <w:strike/>
        </w:rPr>
        <w:t>t</w:t>
      </w:r>
      <w:r w:rsidRPr="00042BA5">
        <w:rPr>
          <w:b/>
          <w:bCs/>
          <w:strike/>
        </w:rPr>
        <w:t xml:space="preserve">ransfer </w:t>
      </w:r>
      <w:r w:rsidRPr="00042BA5">
        <w:rPr>
          <w:b/>
          <w:u w:val="single"/>
        </w:rPr>
        <w:t>standard</w:t>
      </w:r>
      <w:r w:rsidRPr="00042BA5">
        <w:rPr>
          <w:b/>
          <w:bCs/>
          <w:strike/>
        </w:rPr>
        <w:t xml:space="preserve">. – A measurement system designed for use in proving and testing cryogenic liquid-measuring devices. [3.38] </w:t>
      </w:r>
    </w:p>
    <w:p w14:paraId="454059A1" w14:textId="77777777" w:rsidR="005900E4" w:rsidRPr="00042BA5" w:rsidRDefault="005900E4" w:rsidP="009B494E">
      <w:pPr>
        <w:spacing w:before="40" w:after="0"/>
        <w:ind w:left="720"/>
        <w:rPr>
          <w:u w:val="single"/>
        </w:rPr>
      </w:pPr>
      <w:r w:rsidRPr="00042BA5">
        <w:rPr>
          <w:b/>
          <w:bCs/>
          <w:u w:val="single"/>
        </w:rPr>
        <w:t xml:space="preserve">Standard, Transfer, Type 1 and Type 2. </w:t>
      </w:r>
      <w:r w:rsidRPr="00042BA5">
        <w:rPr>
          <w:u w:val="single"/>
        </w:rPr>
        <w:t xml:space="preserve">− </w:t>
      </w:r>
      <w:r w:rsidRPr="00042BA5">
        <w:rPr>
          <w:b/>
          <w:bCs/>
          <w:u w:val="single"/>
        </w:rPr>
        <w:t>A physical artifact, static or dynamic measurement device or a reference material that is proven to be stable (accurate and repeatable) for a short time under the limited environmental and operational conditions during which the transfer standard is used. A Type 1 transfer standard is a transfer standard that meets the one-third accuracy requirement for a short time over a limited range of environmental conditions and/or a limited range of operating conditions in which it is used. A Type 2 transfer standard is one that does not meet the one-third requirement and may not be stable or valid over an extended time period or over wide ranges of environmental or operating conditions. (3.34, 3.38, 3.39, x.xx, x.xx…]</w:t>
      </w:r>
    </w:p>
    <w:p w14:paraId="3F885C8A" w14:textId="4741ADE2" w:rsidR="005900E4" w:rsidRPr="00042BA5" w:rsidRDefault="005900E4" w:rsidP="00436C92">
      <w:pPr>
        <w:spacing w:before="40"/>
        <w:ind w:left="720"/>
        <w:rPr>
          <w:b/>
          <w:u w:val="single"/>
        </w:rPr>
      </w:pPr>
      <w:r w:rsidRPr="00042BA5">
        <w:rPr>
          <w:b/>
          <w:bCs/>
          <w:u w:val="single"/>
        </w:rPr>
        <w:t xml:space="preserve">(Added </w:t>
      </w:r>
      <w:r w:rsidRPr="00042BA5">
        <w:rPr>
          <w:b/>
          <w:u w:val="single"/>
        </w:rPr>
        <w:t>202X)</w:t>
      </w:r>
    </w:p>
    <w:p w14:paraId="387B6865" w14:textId="2A526D7E" w:rsidR="009B494E" w:rsidRDefault="009B494E" w:rsidP="009B494E">
      <w:pPr>
        <w:pStyle w:val="ItemHeading"/>
        <w:tabs>
          <w:tab w:val="clear" w:pos="900"/>
          <w:tab w:val="left" w:pos="1710"/>
        </w:tabs>
        <w:ind w:left="2160" w:hanging="2160"/>
      </w:pPr>
      <w:bookmarkStart w:id="274" w:name="_Toc111805348"/>
      <w:r>
        <w:lastRenderedPageBreak/>
        <w:t xml:space="preserve">B8: </w:t>
      </w:r>
      <w:r w:rsidRPr="00303E74">
        <w:t xml:space="preserve">OTH-22.1 </w:t>
      </w:r>
      <w:r w:rsidRPr="00303E74">
        <w:tab/>
        <w:t>D</w:t>
      </w:r>
      <w:r w:rsidRPr="00303E74">
        <w:tab/>
        <w:t>Appendix A: Fundamental Considerations, 3. Testing</w:t>
      </w:r>
      <w:r w:rsidRPr="00303E74">
        <w:rPr>
          <w:u w:val="single"/>
        </w:rPr>
        <w:t xml:space="preserve"> </w:t>
      </w:r>
      <w:r w:rsidRPr="00303E74">
        <w:t>Apparatus</w:t>
      </w:r>
      <w:bookmarkEnd w:id="274"/>
    </w:p>
    <w:p w14:paraId="3D31FC5F" w14:textId="77777777" w:rsidR="009B494E" w:rsidRPr="009B494E" w:rsidRDefault="009B494E" w:rsidP="009B494E">
      <w:pPr>
        <w:spacing w:after="0"/>
        <w:rPr>
          <w:b/>
          <w:bCs/>
        </w:rPr>
      </w:pPr>
      <w:r w:rsidRPr="009B494E">
        <w:rPr>
          <w:b/>
          <w:bCs/>
        </w:rPr>
        <w:t>Item Under Consideration:</w:t>
      </w:r>
    </w:p>
    <w:p w14:paraId="1FB1A84C" w14:textId="7167FBC1" w:rsidR="005900E4" w:rsidRPr="00042BA5" w:rsidRDefault="005900E4" w:rsidP="005900E4">
      <w:r w:rsidRPr="00042BA5">
        <w:t>Amend Handbook 44, Appendix A: Fundamental Considerations as shown below.  Delete Footnote 2 referenced in Section 3. Testing Apparatus of NIST Handbook 44 Appendix A, Fundamental Considerations, moving portions of the footnote into Section 3.1 as part of the proposed changes to Section 3.1 shown above.  Note that no changes are proposed to Footnote 1.</w:t>
      </w:r>
    </w:p>
    <w:p w14:paraId="7D9240CD" w14:textId="77777777" w:rsidR="005900E4" w:rsidRPr="00042BA5" w:rsidRDefault="005900E4" w:rsidP="005900E4">
      <w:pPr>
        <w:ind w:left="360"/>
      </w:pPr>
      <w:r w:rsidRPr="00042BA5">
        <w:rPr>
          <w:b/>
          <w:bCs/>
          <w:strike/>
          <w:vertAlign w:val="superscript"/>
        </w:rPr>
        <w:t>2</w:t>
      </w:r>
      <w:r w:rsidRPr="00042BA5">
        <w:rPr>
          <w:b/>
          <w:bCs/>
          <w:strike/>
        </w:rPr>
        <w:t xml:space="preserve"> </w:t>
      </w:r>
      <w:r w:rsidRPr="00042BA5">
        <w:rPr>
          <w:b/>
          <w:bCs/>
        </w:rPr>
        <w:t>Recommendations</w:t>
      </w:r>
      <w:r w:rsidRPr="00042BA5">
        <w:rPr>
          <w:b/>
          <w:bCs/>
          <w:strike/>
        </w:rPr>
        <w:t xml:space="preserve"> regarding the specifications and tolerances for suitable field standards may be obtained from the Office of Weights and Measures of the National Institute of Standards and Technology.  Standards will meet the specifications of the National Institute of Standards and Technology Handbook 105-Series standards (or other suitable and designated standards).  This section shall not preclude the use of additional field standards and/or equipment, as approved by the Director, for uniform evaluation of device performance.</w:t>
      </w:r>
    </w:p>
    <w:p w14:paraId="45B255F2" w14:textId="208BB451" w:rsidR="005900E4" w:rsidRPr="00042BA5" w:rsidRDefault="005900E4" w:rsidP="00436C92">
      <w:pPr>
        <w:ind w:left="360"/>
      </w:pPr>
      <w:r w:rsidRPr="00042BA5">
        <w:rPr>
          <w:b/>
          <w:bCs/>
        </w:rPr>
        <w:t>3.1.</w:t>
      </w:r>
      <w:r w:rsidRPr="00042BA5">
        <w:rPr>
          <w:b/>
          <w:bCs/>
        </w:rPr>
        <w:tab/>
        <w:t>Adequacy.</w:t>
      </w:r>
      <w:r w:rsidRPr="00042BA5">
        <w:rPr>
          <w:strike/>
          <w:vertAlign w:val="superscript"/>
        </w:rPr>
        <w:t>2</w:t>
      </w:r>
      <w:r w:rsidRPr="00042BA5">
        <w:rPr>
          <w:b/>
          <w:bCs/>
        </w:rPr>
        <w:t xml:space="preserve"> –</w:t>
      </w:r>
      <w:r w:rsidRPr="00042BA5">
        <w:t xml:space="preserve"> Tests can be made properly only if, among other things, adequate testing apparatus is available.  Testing apparatus may be considered adequate only when it is properly designed for its intended use, when it is so constructed that it will retain its characteristics for a reasonable period under conditions of normal use, when it is available in denominations appropriate for a proper determination of the value or performance of the commercial equipment under test, and when it is accurately calibrated.</w:t>
      </w:r>
    </w:p>
    <w:p w14:paraId="139EFD95" w14:textId="0C10C898" w:rsidR="005900E4" w:rsidRPr="00042BA5" w:rsidRDefault="005900E4" w:rsidP="00436C92">
      <w:pPr>
        <w:ind w:left="720"/>
        <w:rPr>
          <w:b/>
          <w:bCs/>
          <w:u w:val="single"/>
        </w:rPr>
      </w:pPr>
      <w:r w:rsidRPr="00042BA5">
        <w:rPr>
          <w:b/>
          <w:bCs/>
          <w:u w:val="single"/>
        </w:rPr>
        <w:t>3.1.1.</w:t>
      </w:r>
      <w:r w:rsidRPr="00042BA5">
        <w:rPr>
          <w:b/>
          <w:bCs/>
          <w:u w:val="single"/>
        </w:rPr>
        <w:tab/>
        <w:t>Essential Elements of Traceability.  To ensure that field test standards and test methods provide for measurements that are traceable to the International System of Units (SI), through NIST or other National Metrology Institutes, they must satisfy the “Essential Elements of Traceability.”  As explained in NIST IR6969 GMP-13 Good Measurement Practice for Ensuring Metrological Traceability, these elements include the following.</w:t>
      </w:r>
    </w:p>
    <w:p w14:paraId="5572EA29" w14:textId="77777777" w:rsidR="005900E4" w:rsidRPr="00042BA5" w:rsidRDefault="005900E4" w:rsidP="00CC6830">
      <w:pPr>
        <w:numPr>
          <w:ilvl w:val="0"/>
          <w:numId w:val="52"/>
        </w:numPr>
        <w:spacing w:after="0"/>
        <w:ind w:left="1668" w:hanging="540"/>
        <w:contextualSpacing/>
        <w:rPr>
          <w:b/>
          <w:bCs/>
          <w:u w:val="single"/>
        </w:rPr>
      </w:pPr>
      <w:r w:rsidRPr="00042BA5">
        <w:rPr>
          <w:b/>
          <w:bCs/>
          <w:u w:val="single"/>
        </w:rPr>
        <w:t>Realization of SI Units</w:t>
      </w:r>
    </w:p>
    <w:p w14:paraId="348E071A" w14:textId="77777777" w:rsidR="005900E4" w:rsidRPr="00042BA5" w:rsidRDefault="005900E4" w:rsidP="00CC6830">
      <w:pPr>
        <w:numPr>
          <w:ilvl w:val="0"/>
          <w:numId w:val="52"/>
        </w:numPr>
        <w:spacing w:after="0"/>
        <w:ind w:left="1668" w:hanging="540"/>
        <w:contextualSpacing/>
        <w:rPr>
          <w:b/>
          <w:bCs/>
          <w:u w:val="single"/>
        </w:rPr>
      </w:pPr>
      <w:r w:rsidRPr="00042BA5">
        <w:rPr>
          <w:b/>
          <w:bCs/>
          <w:u w:val="single"/>
        </w:rPr>
        <w:t>Unbroken Chain of Comparisons</w:t>
      </w:r>
    </w:p>
    <w:p w14:paraId="47B352FA" w14:textId="77777777" w:rsidR="005900E4" w:rsidRPr="00042BA5" w:rsidRDefault="005900E4" w:rsidP="00CC6830">
      <w:pPr>
        <w:numPr>
          <w:ilvl w:val="0"/>
          <w:numId w:val="52"/>
        </w:numPr>
        <w:spacing w:after="0"/>
        <w:ind w:left="1668" w:hanging="540"/>
        <w:contextualSpacing/>
        <w:rPr>
          <w:b/>
          <w:bCs/>
          <w:u w:val="single"/>
        </w:rPr>
      </w:pPr>
      <w:r w:rsidRPr="00042BA5">
        <w:rPr>
          <w:b/>
          <w:bCs/>
          <w:u w:val="single"/>
        </w:rPr>
        <w:t>Documented Calibration Program</w:t>
      </w:r>
    </w:p>
    <w:p w14:paraId="45831531" w14:textId="77777777" w:rsidR="005900E4" w:rsidRPr="00042BA5" w:rsidRDefault="005900E4" w:rsidP="00CC6830">
      <w:pPr>
        <w:numPr>
          <w:ilvl w:val="0"/>
          <w:numId w:val="52"/>
        </w:numPr>
        <w:spacing w:after="0"/>
        <w:ind w:left="1668" w:hanging="540"/>
        <w:contextualSpacing/>
        <w:rPr>
          <w:b/>
          <w:bCs/>
          <w:u w:val="single"/>
        </w:rPr>
      </w:pPr>
      <w:r w:rsidRPr="00042BA5">
        <w:rPr>
          <w:b/>
          <w:bCs/>
          <w:u w:val="single"/>
        </w:rPr>
        <w:t>Documented Measurement Uncertainty</w:t>
      </w:r>
    </w:p>
    <w:p w14:paraId="50D0C082" w14:textId="77777777" w:rsidR="005900E4" w:rsidRPr="00042BA5" w:rsidRDefault="005900E4" w:rsidP="00CC6830">
      <w:pPr>
        <w:numPr>
          <w:ilvl w:val="0"/>
          <w:numId w:val="52"/>
        </w:numPr>
        <w:spacing w:after="0"/>
        <w:ind w:left="1668" w:hanging="540"/>
        <w:contextualSpacing/>
        <w:rPr>
          <w:b/>
          <w:bCs/>
          <w:u w:val="single"/>
        </w:rPr>
      </w:pPr>
      <w:r w:rsidRPr="00042BA5">
        <w:rPr>
          <w:b/>
          <w:bCs/>
          <w:u w:val="single"/>
        </w:rPr>
        <w:t>Documented Measurement Procedure</w:t>
      </w:r>
    </w:p>
    <w:p w14:paraId="73760E8B" w14:textId="77777777" w:rsidR="005900E4" w:rsidRPr="00042BA5" w:rsidRDefault="005900E4" w:rsidP="00CC6830">
      <w:pPr>
        <w:numPr>
          <w:ilvl w:val="0"/>
          <w:numId w:val="52"/>
        </w:numPr>
        <w:spacing w:after="0"/>
        <w:ind w:left="1668" w:hanging="540"/>
        <w:contextualSpacing/>
        <w:rPr>
          <w:b/>
          <w:bCs/>
          <w:u w:val="single"/>
        </w:rPr>
      </w:pPr>
      <w:r w:rsidRPr="00042BA5">
        <w:rPr>
          <w:b/>
          <w:bCs/>
          <w:u w:val="single"/>
        </w:rPr>
        <w:t>Accredited Technical Competence</w:t>
      </w:r>
    </w:p>
    <w:p w14:paraId="1318EA1A" w14:textId="77777777" w:rsidR="005900E4" w:rsidRPr="00042BA5" w:rsidRDefault="005900E4" w:rsidP="00CC6830">
      <w:pPr>
        <w:numPr>
          <w:ilvl w:val="0"/>
          <w:numId w:val="52"/>
        </w:numPr>
        <w:spacing w:after="0"/>
        <w:ind w:left="1668" w:hanging="540"/>
        <w:contextualSpacing/>
        <w:rPr>
          <w:b/>
          <w:bCs/>
          <w:u w:val="single"/>
        </w:rPr>
      </w:pPr>
      <w:r w:rsidRPr="00042BA5">
        <w:rPr>
          <w:b/>
          <w:bCs/>
          <w:u w:val="single"/>
        </w:rPr>
        <w:t>Measurement Assurance</w:t>
      </w:r>
    </w:p>
    <w:p w14:paraId="62078B29" w14:textId="77777777" w:rsidR="005900E4" w:rsidRDefault="005900E4" w:rsidP="005900E4">
      <w:pPr>
        <w:ind w:left="720"/>
        <w:rPr>
          <w:b/>
          <w:bCs/>
          <w:u w:val="single"/>
        </w:rPr>
      </w:pPr>
      <w:r w:rsidRPr="00042BA5">
        <w:rPr>
          <w:b/>
          <w:bCs/>
          <w:u w:val="single"/>
        </w:rPr>
        <w:t>3.1.2.</w:t>
      </w:r>
      <w:r w:rsidRPr="00042BA5">
        <w:rPr>
          <w:b/>
          <w:bCs/>
          <w:u w:val="single"/>
        </w:rPr>
        <w:tab/>
        <w:t>Specifications for Standards.  Standards will meet the specifications of the National Institute of Standards and Technology Handbook 105-Series standards or other appropriate designated documentary standards (e.g., ASTM, ASME, etc.).  Recommendations regarding the specifications and tolerances for suitable field standards may be obtained from the Office of Weights and Measures of the National Institute of Standards and Technology.</w:t>
      </w:r>
    </w:p>
    <w:p w14:paraId="043F8517" w14:textId="77777777" w:rsidR="005900E4" w:rsidRDefault="005900E4" w:rsidP="005900E4">
      <w:pPr>
        <w:ind w:left="720"/>
        <w:rPr>
          <w:b/>
          <w:bCs/>
          <w:u w:val="single"/>
        </w:rPr>
      </w:pPr>
      <w:r w:rsidRPr="00042BA5">
        <w:rPr>
          <w:b/>
          <w:bCs/>
          <w:u w:val="single"/>
        </w:rPr>
        <w:t>3.1.3.</w:t>
      </w:r>
      <w:r w:rsidRPr="00042BA5">
        <w:rPr>
          <w:b/>
          <w:bCs/>
          <w:u w:val="single"/>
        </w:rPr>
        <w:tab/>
        <w:t>Authority for Approving Field Test Standards and/or Equipment.  This section shall not preclude the use of additional field standards and/or equipment, as approved by the Director, for uniform evaluation of device performance.  Specific types of field test standards are not required to be identified in a NIST Handbook 44 code in order to be considered suitable.  Provided the standards meet the “Essential Elements of Traceability” (described in Section 3.1.1. above) that help ensure the standards are suitable and capable of supporting measurements traceable to the International System of Units (SI) through NIST or other National Metrology Institutes, they need only be approved by the Director.</w:t>
      </w:r>
    </w:p>
    <w:p w14:paraId="4AB2A566" w14:textId="77777777" w:rsidR="005900E4" w:rsidRDefault="005900E4" w:rsidP="005900E4">
      <w:pPr>
        <w:ind w:left="360"/>
      </w:pPr>
      <w:r w:rsidRPr="00042BA5">
        <w:rPr>
          <w:b/>
          <w:bCs/>
        </w:rPr>
        <w:t>3.2.</w:t>
      </w:r>
      <w:r w:rsidRPr="00042BA5">
        <w:rPr>
          <w:b/>
          <w:bCs/>
        </w:rPr>
        <w:tab/>
        <w:t>Tolerances for Standards. –</w:t>
      </w:r>
      <w:r w:rsidRPr="00042BA5">
        <w:t xml:space="preserve"> Except for work of relatively high precision, it is recommended that the accuracy of </w:t>
      </w:r>
      <w:r w:rsidRPr="00042BA5">
        <w:rPr>
          <w:b/>
          <w:bCs/>
          <w:color w:val="000000" w:themeColor="text1"/>
          <w:u w:val="single"/>
        </w:rPr>
        <w:t>field</w:t>
      </w:r>
      <w:r w:rsidRPr="00042BA5">
        <w:rPr>
          <w:color w:val="000000" w:themeColor="text1"/>
        </w:rPr>
        <w:t xml:space="preserve"> </w:t>
      </w:r>
      <w:r w:rsidRPr="00042BA5">
        <w:t xml:space="preserve">standards used in testing commercial weighing and measuring equipment be established and maintained so that the use of corrections is not necessary.  When the </w:t>
      </w:r>
      <w:r w:rsidRPr="00042BA5">
        <w:rPr>
          <w:b/>
          <w:bCs/>
          <w:color w:val="000000" w:themeColor="text1"/>
          <w:u w:val="single"/>
        </w:rPr>
        <w:t>field</w:t>
      </w:r>
      <w:r w:rsidRPr="00042BA5">
        <w:rPr>
          <w:color w:val="000000" w:themeColor="text1"/>
        </w:rPr>
        <w:t xml:space="preserve"> </w:t>
      </w:r>
      <w:r w:rsidRPr="00042BA5">
        <w:t>standard is used without correction, its combined error and uncertainty must be less than one-third of the applicable device tolerance.</w:t>
      </w:r>
    </w:p>
    <w:p w14:paraId="4420E58A" w14:textId="77777777" w:rsidR="005900E4" w:rsidRDefault="005900E4" w:rsidP="005900E4">
      <w:pPr>
        <w:ind w:left="360"/>
      </w:pPr>
      <w:r w:rsidRPr="00042BA5">
        <w:lastRenderedPageBreak/>
        <w:t>Device testing is complicated to some degree when corrections to standards are applied.  When using a correction for a standard, the uncertainty associated with the corrected value must be less than one-third of the applicable device tolerance.  The reason for this requirement is to give the device being tested as nearly as practicable the full benefit of its own tolerance.</w:t>
      </w:r>
    </w:p>
    <w:p w14:paraId="122C7BAF" w14:textId="77777777" w:rsidR="005900E4" w:rsidRDefault="005900E4" w:rsidP="005900E4">
      <w:pPr>
        <w:spacing w:before="40"/>
        <w:ind w:left="360"/>
        <w:rPr>
          <w:b/>
          <w:bCs/>
          <w:u w:val="single"/>
        </w:rPr>
      </w:pPr>
      <w:r w:rsidRPr="00042BA5">
        <w:rPr>
          <w:b/>
          <w:bCs/>
          <w:u w:val="single"/>
        </w:rPr>
        <w:t>Whenever possible and practical, field standards should be used to test commercial devices. However, where it is impractical or unduly cumbersome to use field standards, transfer standards may be used. There are two categories of transfer standards. The critical criteria that distinguish between these standards are: (1) the accuracy and uncertainty of the standard; (2) the stability as a standard over an extended period; and (3) proven validity or performance of the standard over the range of environmental and operational conditions in which the standard may be used.</w:t>
      </w:r>
    </w:p>
    <w:p w14:paraId="21B49E08" w14:textId="77777777" w:rsidR="005900E4" w:rsidRDefault="005900E4" w:rsidP="005900E4">
      <w:pPr>
        <w:spacing w:before="40"/>
        <w:ind w:left="360"/>
        <w:rPr>
          <w:b/>
          <w:bCs/>
          <w:u w:val="single"/>
        </w:rPr>
      </w:pPr>
      <w:r w:rsidRPr="00042BA5">
        <w:rPr>
          <w:b/>
          <w:bCs/>
          <w:u w:val="single"/>
        </w:rPr>
        <w:t>A “field standard” is one that meets the one-third requirement mentioned earlier in this section. Additionally, the field standard maintains its validity or stability as a standard over an extended period (defined based on data of the standard’s stability by an authorized metrology lab or as specified by the Director) and is known to maintain its value as a standard over the full range of environmental conditions and the range of operating conditions in which the standard may be used to test commercial weighing and measuring devices. Corrections, as documented by an authorized metrology laboratory, may be used.</w:t>
      </w:r>
    </w:p>
    <w:p w14:paraId="34FAECA6" w14:textId="77777777" w:rsidR="005900E4" w:rsidRDefault="005900E4" w:rsidP="005900E4">
      <w:pPr>
        <w:spacing w:before="40"/>
        <w:ind w:left="360"/>
        <w:rPr>
          <w:b/>
          <w:bCs/>
          <w:u w:val="single"/>
        </w:rPr>
      </w:pPr>
      <w:r w:rsidRPr="00042BA5">
        <w:rPr>
          <w:b/>
          <w:bCs/>
          <w:u w:val="single"/>
        </w:rPr>
        <w:t>Transfer standards do not meet one or more of these critical criteria. One category of transfer standards, which is referred to here as a “Type 1 transfer standard,” is a transfer standard that meets the one-third accuracy requirement for a short time, under a limited range of environmental conditions and/or a limited range of operating conditions. The accuracy of a Type 1 transfer standard may have to be verified through testing each time it is used to verify that the desired accuracy and performance can be achieved when the Type 1 transfer standard is used under the limited environmental and operating conditions. When a Type 1 transfer standard is used, the basic tolerances specified for the commercial measuring devices are applied as specified in the applicable codes.</w:t>
      </w:r>
    </w:p>
    <w:p w14:paraId="7C5215C0" w14:textId="77777777" w:rsidR="005900E4" w:rsidRPr="00042BA5" w:rsidRDefault="005900E4" w:rsidP="005900E4">
      <w:pPr>
        <w:spacing w:before="40"/>
        <w:ind w:left="360"/>
      </w:pPr>
      <w:r w:rsidRPr="00042BA5">
        <w:rPr>
          <w:b/>
          <w:bCs/>
          <w:u w:val="single"/>
        </w:rPr>
        <w:t>The second category of transfer standard, which is referred to here as a “Type 2 transfer standard,” is one that does not meet the one-third requirement. The Type 2 transfer standard must be stable and valid under the environmental or operating conditions in which it is used. The performance characteristics must be confirmed with sufficient data to properly characterize the uncertainty associated with the Type 2 transfer standard. When a Type 2 transfer standard is used, the tolerances applicable to the commercial weighing and measuring device must be increased to recognize the large uncertainty or corrections associated with the Type 2 transfer standard. When commercial meters are tested using a Type 2 transfer standard, the tolerance applied to the meter under test shall be determined as specified in the General Code.</w:t>
      </w:r>
    </w:p>
    <w:p w14:paraId="74196B72" w14:textId="77777777" w:rsidR="005900E4" w:rsidRDefault="005900E4" w:rsidP="005900E4">
      <w:pPr>
        <w:ind w:firstLine="360"/>
        <w:rPr>
          <w:b/>
          <w:bCs/>
          <w:u w:val="single"/>
        </w:rPr>
      </w:pPr>
      <w:r w:rsidRPr="00042BA5">
        <w:rPr>
          <w:b/>
          <w:bCs/>
          <w:u w:val="single"/>
        </w:rPr>
        <w:t>(Added 202X)</w:t>
      </w:r>
    </w:p>
    <w:p w14:paraId="2B5837D7" w14:textId="77777777" w:rsidR="005900E4" w:rsidRDefault="005900E4" w:rsidP="005900E4">
      <w:pPr>
        <w:ind w:left="360"/>
      </w:pPr>
      <w:r w:rsidRPr="00042BA5">
        <w:rPr>
          <w:b/>
          <w:bCs/>
        </w:rPr>
        <w:t>3.3.</w:t>
      </w:r>
      <w:r w:rsidRPr="00042BA5">
        <w:rPr>
          <w:b/>
          <w:bCs/>
        </w:rPr>
        <w:tab/>
        <w:t xml:space="preserve">Accuracy of </w:t>
      </w:r>
      <w:r w:rsidRPr="00042BA5">
        <w:rPr>
          <w:b/>
          <w:bCs/>
          <w:u w:val="single"/>
        </w:rPr>
        <w:t>Field</w:t>
      </w:r>
      <w:r w:rsidRPr="00042BA5">
        <w:rPr>
          <w:b/>
          <w:bCs/>
        </w:rPr>
        <w:t xml:space="preserve"> Standards. –</w:t>
      </w:r>
      <w:r w:rsidRPr="00042BA5">
        <w:t xml:space="preserve"> Prior to the official use of testing apparatus, its accuracy should invariably be verified.  Field standards should be calibrated as often as circumstances require.  By their nature, metal volumetric field standards are more susceptible to damage in handling than are standards of some other types.  A field standard should be calibrated whenever damage is known or suspected to have occurred or significant repairs have been made.  In addition, field standards, particularly volumetric standards, should be calibrated with sufficient frequency to affirm their continued accuracy, so that the official may always be in an unassailable position with respect to the accuracy of his testing apparatus.  Secondary field standards, such as special fabric testing tapes, should be verified much more frequently than such basic standards as steel tapes or volumetric provers to demonstrate their constancy of value or performance.</w:t>
      </w:r>
    </w:p>
    <w:p w14:paraId="5942BC22" w14:textId="3D99B920" w:rsidR="005900E4" w:rsidRDefault="005900E4" w:rsidP="005900E4">
      <w:pPr>
        <w:ind w:left="360"/>
      </w:pPr>
      <w:r w:rsidRPr="00042BA5">
        <w:t xml:space="preserve">Accurate and dependable results cannot be obtained with faulty or inadequate field standards. If either the service person or official is poorly equipped, their results cannot be expected to check consistently. Disagreements can be </w:t>
      </w:r>
      <w:r w:rsidRPr="00042BA5">
        <w:rPr>
          <w:u w:val="single"/>
        </w:rPr>
        <w:t>avo</w:t>
      </w:r>
      <w:r w:rsidRPr="00042BA5">
        <w:rPr>
          <w:u w:val="single"/>
        </w:rPr>
        <w:softHyphen/>
      </w:r>
      <w:r w:rsidRPr="00042BA5">
        <w:rPr>
          <w:u w:val="single"/>
        </w:rPr>
        <w:softHyphen/>
        <w:t>ided</w:t>
      </w:r>
      <w:r w:rsidRPr="00042BA5">
        <w:t xml:space="preserve"> and the servicing of commercial equipment can be expedited and improved if service persons and officials give equal attention to the adequacy and maintenance of their testing apparatus.</w:t>
      </w:r>
    </w:p>
    <w:p w14:paraId="4D5FCEC6" w14:textId="5CB67F30" w:rsidR="00CC6830" w:rsidRDefault="00CC6830" w:rsidP="00CC6830">
      <w:pPr>
        <w:spacing w:after="0"/>
        <w:rPr>
          <w:b/>
          <w:bCs/>
        </w:rPr>
      </w:pPr>
      <w:r>
        <w:rPr>
          <w:b/>
          <w:bCs/>
        </w:rPr>
        <w:t>Previous Action:</w:t>
      </w:r>
    </w:p>
    <w:p w14:paraId="603A432E" w14:textId="673DE103" w:rsidR="00CC6830" w:rsidRPr="00CC6830" w:rsidRDefault="00CC6830" w:rsidP="00CC6830">
      <w:pPr>
        <w:ind w:left="720"/>
      </w:pPr>
      <w:r w:rsidRPr="00CC6830">
        <w:t>2022: Developing</w:t>
      </w:r>
    </w:p>
    <w:p w14:paraId="3A9F597D" w14:textId="77777777" w:rsidR="005900E4" w:rsidRDefault="005900E4" w:rsidP="00436C92">
      <w:pPr>
        <w:spacing w:after="0"/>
        <w:rPr>
          <w:b/>
        </w:rPr>
      </w:pPr>
      <w:r w:rsidRPr="00A84EFC">
        <w:rPr>
          <w:b/>
        </w:rPr>
        <w:lastRenderedPageBreak/>
        <w:t>Background and Discussion:</w:t>
      </w:r>
    </w:p>
    <w:p w14:paraId="0E38DFC3" w14:textId="0A5A4227" w:rsidR="005900E4" w:rsidRPr="00D309E4" w:rsidRDefault="005900E4" w:rsidP="005900E4">
      <w:pPr>
        <w:rPr>
          <w:b/>
        </w:rPr>
      </w:pPr>
      <w:r w:rsidRPr="00D309E4">
        <w:rPr>
          <w:bCs/>
          <w:u w:val="single"/>
        </w:rPr>
        <w:t xml:space="preserve">NCWM 2022 </w:t>
      </w:r>
      <w:r w:rsidRPr="00621C6C">
        <w:rPr>
          <w:bCs/>
          <w:u w:val="single"/>
        </w:rPr>
        <w:t>Interim Meeting</w:t>
      </w:r>
      <w:r w:rsidR="00621C6C">
        <w:rPr>
          <w:bCs/>
        </w:rPr>
        <w:t>:</w:t>
      </w:r>
      <w:r>
        <w:rPr>
          <w:bCs/>
        </w:rPr>
        <w:t xml:space="preserve"> </w:t>
      </w:r>
      <w:r w:rsidRPr="00D309E4">
        <w:t>Item</w:t>
      </w:r>
      <w:r w:rsidRPr="00A84EFC">
        <w:t xml:space="preserve"> </w:t>
      </w:r>
      <w:r>
        <w:t>GEN-19.1 was</w:t>
      </w:r>
      <w:r w:rsidRPr="00A84EFC">
        <w:t xml:space="preserve"> assigned to the </w:t>
      </w:r>
      <w:r>
        <w:t xml:space="preserve">original </w:t>
      </w:r>
      <w:r w:rsidRPr="00A84EFC">
        <w:t>submitter</w:t>
      </w:r>
      <w:r>
        <w:t>, Seraphin,</w:t>
      </w:r>
      <w:r w:rsidRPr="00A84EFC">
        <w:t xml:space="preserve"> for further development.</w:t>
      </w:r>
      <w:r>
        <w:t xml:space="preserve">  As noted at the beginning of this item</w:t>
      </w:r>
      <w:r w:rsidRPr="00F120C9">
        <w:t xml:space="preserve"> </w:t>
      </w:r>
      <w:r>
        <w:t>Seraphin</w:t>
      </w:r>
      <w:r w:rsidRPr="00F120C9">
        <w:t xml:space="preserve"> has worked with NIST OWM to revise and combine the original proposals of GEN-19.1 </w:t>
      </w:r>
      <w:r>
        <w:t>and</w:t>
      </w:r>
      <w:r w:rsidRPr="00F120C9">
        <w:t xml:space="preserve"> OTH-22.1</w:t>
      </w:r>
      <w:r>
        <w:t>.  Consequently, NIST OWM has asked that OTH-22.1 be combined with GEN-19.1.</w:t>
      </w:r>
      <w:r w:rsidRPr="00A84EFC">
        <w:t xml:space="preserve">  For more information or to provide comment, please contact:</w:t>
      </w:r>
    </w:p>
    <w:p w14:paraId="36ECFD07" w14:textId="77777777" w:rsidR="005900E4" w:rsidRPr="00A84EFC" w:rsidRDefault="005900E4" w:rsidP="00436C92">
      <w:pPr>
        <w:keepNext/>
        <w:keepLines/>
        <w:spacing w:after="0"/>
        <w:ind w:left="360"/>
      </w:pPr>
      <w:r w:rsidRPr="00A84EFC">
        <w:t>Mr. Robert Murnane</w:t>
      </w:r>
    </w:p>
    <w:p w14:paraId="3CB3D06E" w14:textId="77777777" w:rsidR="005900E4" w:rsidRPr="00A84EFC" w:rsidRDefault="005900E4" w:rsidP="00436C92">
      <w:pPr>
        <w:keepNext/>
        <w:keepLines/>
        <w:spacing w:after="0"/>
        <w:ind w:left="360"/>
      </w:pPr>
      <w:r w:rsidRPr="00A84EFC">
        <w:t>Seraphin Test Measure Company</w:t>
      </w:r>
    </w:p>
    <w:p w14:paraId="594FF276" w14:textId="77777777" w:rsidR="005900E4" w:rsidRPr="00A84EFC" w:rsidRDefault="005900E4" w:rsidP="00436C92">
      <w:pPr>
        <w:keepNext/>
        <w:keepLines/>
        <w:spacing w:after="0"/>
        <w:ind w:left="360"/>
      </w:pPr>
      <w:r w:rsidRPr="00A84EFC">
        <w:t>A Division of Pemberton Fabricators, Inc.</w:t>
      </w:r>
    </w:p>
    <w:p w14:paraId="6B158549" w14:textId="77777777" w:rsidR="005900E4" w:rsidRDefault="005900E4" w:rsidP="00436C92">
      <w:pPr>
        <w:keepNext/>
        <w:keepLines/>
        <w:spacing w:after="0"/>
        <w:ind w:left="360"/>
      </w:pPr>
      <w:r w:rsidRPr="00A84EFC">
        <w:t xml:space="preserve">609-267-0922, </w:t>
      </w:r>
      <w:hyperlink r:id="rId62" w:history="1">
        <w:r w:rsidRPr="00A84EFC">
          <w:rPr>
            <w:color w:val="0000FF"/>
            <w:u w:val="single"/>
          </w:rPr>
          <w:t>rmurnane@pemfb.com</w:t>
        </w:r>
      </w:hyperlink>
      <w:r w:rsidRPr="00A84EFC">
        <w:t xml:space="preserve"> </w:t>
      </w:r>
    </w:p>
    <w:p w14:paraId="33A73B5B" w14:textId="77777777" w:rsidR="005900E4" w:rsidRDefault="005900E4" w:rsidP="005900E4">
      <w:pPr>
        <w:keepNext/>
        <w:keepLines/>
        <w:ind w:left="360"/>
      </w:pPr>
      <w:r>
        <w:t>or</w:t>
      </w:r>
    </w:p>
    <w:p w14:paraId="68585329" w14:textId="77777777" w:rsidR="005900E4" w:rsidRDefault="005900E4" w:rsidP="00436C92">
      <w:pPr>
        <w:keepNext/>
        <w:keepLines/>
        <w:spacing w:after="0"/>
        <w:ind w:left="360"/>
      </w:pPr>
      <w:r>
        <w:t>Ms. G. Diane Lee</w:t>
      </w:r>
    </w:p>
    <w:p w14:paraId="1F7B3EC3" w14:textId="77777777" w:rsidR="005900E4" w:rsidRDefault="005900E4" w:rsidP="00436C92">
      <w:pPr>
        <w:keepNext/>
        <w:keepLines/>
        <w:spacing w:after="0"/>
        <w:ind w:left="360"/>
      </w:pPr>
      <w:r>
        <w:t>NIST Office of Weights and Measures</w:t>
      </w:r>
    </w:p>
    <w:p w14:paraId="562383C6" w14:textId="31A10B51" w:rsidR="005900E4" w:rsidRDefault="00506DB7" w:rsidP="005900E4">
      <w:pPr>
        <w:keepNext/>
        <w:keepLines/>
        <w:ind w:left="360"/>
      </w:pPr>
      <w:hyperlink r:id="rId63" w:history="1">
        <w:r w:rsidR="00621C6C" w:rsidRPr="00D34518">
          <w:rPr>
            <w:rStyle w:val="Hyperlink"/>
            <w:noProof w:val="0"/>
          </w:rPr>
          <w:t>diane.lee@nist.gov</w:t>
        </w:r>
      </w:hyperlink>
    </w:p>
    <w:p w14:paraId="7ED9C02D" w14:textId="4CE527F5" w:rsidR="00621C6C" w:rsidRPr="00A84EFC" w:rsidRDefault="00621C6C" w:rsidP="00621C6C">
      <w:pPr>
        <w:keepNext/>
        <w:keepLines/>
      </w:pPr>
      <w:r w:rsidRPr="007358B9">
        <w:rPr>
          <w:bCs/>
          <w:u w:val="single"/>
        </w:rPr>
        <w:t>2022 NCWM Annual Meeting:</w:t>
      </w:r>
      <w:r w:rsidRPr="007358B9">
        <w:rPr>
          <w:bCs/>
        </w:rPr>
        <w:t xml:space="preserve">  The committee heard from Tina Butcher NIST, the submitter of the item. She stated that they had addressed items heard at the fall regional meeting and the 2022 interim NCWM meeting. She stated they felt the item as is ready to move forward in tandem with Block 7. The intent is to clarify that it isn’t necessary to identify what type of standard is to be used, i.e.: provers aren’t referenced in section 3.30. OWM also provided written comments on this item.</w:t>
      </w:r>
    </w:p>
    <w:p w14:paraId="60947BFF" w14:textId="77777777" w:rsidR="005900E4" w:rsidRPr="00A84EFC" w:rsidRDefault="005900E4" w:rsidP="005900E4">
      <w:pPr>
        <w:rPr>
          <w:bCs/>
        </w:rPr>
      </w:pPr>
      <w:r w:rsidRPr="00A84EFC">
        <w:rPr>
          <w:bCs/>
        </w:rPr>
        <w:t xml:space="preserve">The submitter </w:t>
      </w:r>
      <w:r>
        <w:rPr>
          <w:bCs/>
        </w:rPr>
        <w:t xml:space="preserve">of the original GEN 19.1 </w:t>
      </w:r>
      <w:r w:rsidRPr="00A84EFC">
        <w:rPr>
          <w:bCs/>
        </w:rPr>
        <w:t>provided the following:</w:t>
      </w:r>
    </w:p>
    <w:p w14:paraId="3B65BE6D" w14:textId="77777777" w:rsidR="005900E4" w:rsidRPr="00A84EFC" w:rsidRDefault="005900E4" w:rsidP="005900E4">
      <w:r w:rsidRPr="00A84EFC">
        <w:t>Over the last several years, there have been, and still are, proposals to recognize some types of meters as either transfer standards or as field standards. Handbook 44 already recognizes the use of many different types of master meters, other reference materials, or devices as transfer standards. This proposal is based upon the existing recognition and permitted use of transfer standards that are already in Handbook 44.</w:t>
      </w:r>
    </w:p>
    <w:p w14:paraId="49473ECD" w14:textId="77777777" w:rsidR="005900E4" w:rsidRPr="00A84EFC" w:rsidRDefault="005900E4" w:rsidP="005900E4">
      <w:pPr>
        <w:spacing w:before="40"/>
      </w:pPr>
      <w:r w:rsidRPr="00A84EFC">
        <w:t xml:space="preserve">However, there is no common understanding among industry and weights and measures officials as to what distinguishes a field standard from a transfer standard. Consequently, changes are proposed to the Fundamental Considerations Section 3.2. and definitions are proposed for field standards and transfer standards to highlight the critical differences between these two types of standards. Any artifact, reference material or measuring device that meets the requirements of accuracy and repeatability as specified in Section 3.2. of the Handbook 44 Fundamental Considerations qualifies as a field standard. However, what has not been clearly understood is that </w:t>
      </w:r>
      <w:r w:rsidRPr="00A84EFC">
        <w:rPr>
          <w:b/>
        </w:rPr>
        <w:t>the field standard must meet Section 3.2. over the environmental and operational parameters in which the commercial measuring devices under test are used.</w:t>
      </w:r>
      <w:r w:rsidRPr="00A84EFC">
        <w:t xml:space="preserve"> The ranges for these environmental and operational parameters may be very large and include:</w:t>
      </w:r>
    </w:p>
    <w:p w14:paraId="4D412B31" w14:textId="77777777" w:rsidR="005900E4" w:rsidRPr="00A84EFC" w:rsidRDefault="005900E4" w:rsidP="00CC6830">
      <w:pPr>
        <w:numPr>
          <w:ilvl w:val="0"/>
          <w:numId w:val="50"/>
        </w:numPr>
        <w:spacing w:after="0"/>
      </w:pPr>
      <w:r w:rsidRPr="00A84EFC">
        <w:t>The range of flow rates at which the commercial meters under test operate (from the minimum to maximum flow rates for the meters);</w:t>
      </w:r>
    </w:p>
    <w:p w14:paraId="5822E625" w14:textId="77777777" w:rsidR="005900E4" w:rsidRPr="00A84EFC" w:rsidRDefault="005900E4" w:rsidP="00CC6830">
      <w:pPr>
        <w:numPr>
          <w:ilvl w:val="0"/>
          <w:numId w:val="50"/>
        </w:numPr>
        <w:spacing w:after="0"/>
      </w:pPr>
      <w:r w:rsidRPr="00A84EFC">
        <w:t>The range of air temperatures over which meters are used (perhaps 10</w:t>
      </w:r>
      <w:r w:rsidRPr="00A84EFC">
        <w:sym w:font="Symbol" w:char="F0B0"/>
      </w:r>
      <w:r w:rsidRPr="00A84EFC">
        <w:t> F to 105</w:t>
      </w:r>
      <w:r w:rsidRPr="00A84EFC">
        <w:sym w:font="Symbol" w:char="F0B0"/>
      </w:r>
      <w:r w:rsidRPr="00A84EFC">
        <w:t> F);</w:t>
      </w:r>
    </w:p>
    <w:p w14:paraId="4DE3F022" w14:textId="77777777" w:rsidR="005900E4" w:rsidRPr="00A84EFC" w:rsidRDefault="005900E4" w:rsidP="00CC6830">
      <w:pPr>
        <w:numPr>
          <w:ilvl w:val="0"/>
          <w:numId w:val="50"/>
        </w:numPr>
        <w:spacing w:after="0"/>
      </w:pPr>
      <w:r w:rsidRPr="00A84EFC">
        <w:t>The range of product temperatures over which meters are used (perhaps 10</w:t>
      </w:r>
      <w:r w:rsidRPr="00A84EFC">
        <w:sym w:font="Symbol" w:char="F0B0"/>
      </w:r>
      <w:r w:rsidRPr="00A84EFC">
        <w:t> F to 105</w:t>
      </w:r>
      <w:r w:rsidRPr="00A84EFC">
        <w:sym w:font="Symbol" w:char="F0B0"/>
      </w:r>
      <w:r w:rsidRPr="00A84EFC">
        <w:t> F, especially applicable for above ground storage tanks);</w:t>
      </w:r>
    </w:p>
    <w:p w14:paraId="3C802843" w14:textId="77777777" w:rsidR="005900E4" w:rsidRPr="00A84EFC" w:rsidRDefault="005900E4" w:rsidP="00CC6830">
      <w:pPr>
        <w:numPr>
          <w:ilvl w:val="0"/>
          <w:numId w:val="50"/>
        </w:numPr>
        <w:spacing w:after="0"/>
      </w:pPr>
      <w:r w:rsidRPr="00A84EFC">
        <w:t>The range of temperature differences that may exist between the product, the standard and the air over which meters are used (perhaps up to 50</w:t>
      </w:r>
      <w:r w:rsidRPr="00A84EFC">
        <w:sym w:font="Symbol" w:char="F0B0"/>
      </w:r>
      <w:r w:rsidRPr="00A84EFC">
        <w:t> F, especially for cold fuel in underground tanks and hot air temperatures);</w:t>
      </w:r>
    </w:p>
    <w:p w14:paraId="1B955900" w14:textId="77777777" w:rsidR="005900E4" w:rsidRPr="00A84EFC" w:rsidRDefault="005900E4" w:rsidP="00CC6830">
      <w:pPr>
        <w:numPr>
          <w:ilvl w:val="0"/>
          <w:numId w:val="50"/>
        </w:numPr>
        <w:spacing w:after="0"/>
      </w:pPr>
      <w:r w:rsidRPr="00A84EFC">
        <w:t xml:space="preserve">The range of pressures at which the pumping systems operate at different times and locations; </w:t>
      </w:r>
    </w:p>
    <w:p w14:paraId="4B84137D" w14:textId="77777777" w:rsidR="005900E4" w:rsidRPr="00A84EFC" w:rsidRDefault="005900E4" w:rsidP="00CC6830">
      <w:pPr>
        <w:numPr>
          <w:ilvl w:val="0"/>
          <w:numId w:val="50"/>
        </w:numPr>
        <w:spacing w:after="0"/>
      </w:pPr>
      <w:r w:rsidRPr="00A84EFC">
        <w:t>The different products measured by similar meters; and</w:t>
      </w:r>
    </w:p>
    <w:p w14:paraId="22361498" w14:textId="02134C27" w:rsidR="005900E4" w:rsidRDefault="005900E4" w:rsidP="00CC6830">
      <w:pPr>
        <w:numPr>
          <w:ilvl w:val="0"/>
          <w:numId w:val="50"/>
        </w:numPr>
      </w:pPr>
      <w:r w:rsidRPr="00A84EFC">
        <w:t>Tests of multiple “standards” of the same type when used in different test system configurations (and “standards” of different sizes) to verify that the results agree and are consistent.</w:t>
      </w:r>
    </w:p>
    <w:p w14:paraId="0FC0C3CB" w14:textId="77777777" w:rsidR="005900E4" w:rsidRPr="00A84EFC" w:rsidRDefault="005900E4" w:rsidP="005900E4">
      <w:r w:rsidRPr="00A84EFC">
        <w:t xml:space="preserve">A range of environmental and operational parameters over which a transfer standard must meet the accuracy and repeatability requirements are more limited, that is, a transfer standard need only be accurate and repeatable over the conditions that exist for the “short” time that the transfer standard is used. Transfer standards may be tested before </w:t>
      </w:r>
      <w:r w:rsidRPr="00A84EFC">
        <w:lastRenderedPageBreak/>
        <w:t>and after use to verify a commercial measuring device, so the range of conditions in which accuracy and repeatability may be relatively small. The transfer standard is only required to be accurate and repeatable during the time it is in use, which might be to test only one commercial device. For example:</w:t>
      </w:r>
    </w:p>
    <w:p w14:paraId="7123FB8A" w14:textId="77777777" w:rsidR="005900E4" w:rsidRPr="00A84EFC" w:rsidRDefault="005900E4" w:rsidP="00CC6830">
      <w:pPr>
        <w:numPr>
          <w:ilvl w:val="0"/>
          <w:numId w:val="50"/>
        </w:numPr>
        <w:spacing w:after="0"/>
      </w:pPr>
      <w:r w:rsidRPr="00A84EFC">
        <w:t xml:space="preserve">The range of flow rates at which the meters under test operate </w:t>
      </w:r>
      <w:r w:rsidRPr="00A84EFC">
        <w:rPr>
          <w:b/>
        </w:rPr>
        <w:t>at the time of the test</w:t>
      </w:r>
      <w:r w:rsidRPr="00A84EFC">
        <w:t>;</w:t>
      </w:r>
    </w:p>
    <w:p w14:paraId="0C75D133" w14:textId="77777777" w:rsidR="005900E4" w:rsidRPr="00A84EFC" w:rsidRDefault="005900E4" w:rsidP="00CC6830">
      <w:pPr>
        <w:numPr>
          <w:ilvl w:val="0"/>
          <w:numId w:val="50"/>
        </w:numPr>
        <w:spacing w:after="0"/>
      </w:pPr>
      <w:r w:rsidRPr="00A84EFC">
        <w:t xml:space="preserve">The range of air temperatures that exist </w:t>
      </w:r>
      <w:r w:rsidRPr="00A84EFC">
        <w:rPr>
          <w:b/>
        </w:rPr>
        <w:t>at the time of the test</w:t>
      </w:r>
      <w:r w:rsidRPr="00A84EFC">
        <w:t>;</w:t>
      </w:r>
    </w:p>
    <w:p w14:paraId="1EE752F1" w14:textId="77777777" w:rsidR="005900E4" w:rsidRPr="00A84EFC" w:rsidRDefault="005900E4" w:rsidP="00CC6830">
      <w:pPr>
        <w:numPr>
          <w:ilvl w:val="0"/>
          <w:numId w:val="50"/>
        </w:numPr>
        <w:spacing w:after="0"/>
      </w:pPr>
      <w:r w:rsidRPr="00A84EFC">
        <w:t xml:space="preserve">The range of product temperatures that exist </w:t>
      </w:r>
      <w:r w:rsidRPr="00A84EFC">
        <w:rPr>
          <w:b/>
        </w:rPr>
        <w:t>at the time of the test</w:t>
      </w:r>
      <w:r w:rsidRPr="00A84EFC">
        <w:t>;</w:t>
      </w:r>
    </w:p>
    <w:p w14:paraId="2B65B0FB" w14:textId="77777777" w:rsidR="005900E4" w:rsidRPr="00A84EFC" w:rsidRDefault="005900E4" w:rsidP="00CC6830">
      <w:pPr>
        <w:numPr>
          <w:ilvl w:val="0"/>
          <w:numId w:val="50"/>
        </w:numPr>
        <w:spacing w:after="0"/>
      </w:pPr>
      <w:r w:rsidRPr="00A84EFC">
        <w:t xml:space="preserve">The range of temperature differences that may exist between the product, the standard and the air </w:t>
      </w:r>
      <w:r w:rsidRPr="00A84EFC">
        <w:rPr>
          <w:b/>
        </w:rPr>
        <w:t>at the time of the test</w:t>
      </w:r>
      <w:r w:rsidRPr="00A84EFC">
        <w:t>;</w:t>
      </w:r>
    </w:p>
    <w:p w14:paraId="77436752" w14:textId="77777777" w:rsidR="005900E4" w:rsidRPr="00A84EFC" w:rsidRDefault="005900E4" w:rsidP="00CC6830">
      <w:pPr>
        <w:numPr>
          <w:ilvl w:val="0"/>
          <w:numId w:val="50"/>
        </w:numPr>
        <w:spacing w:after="0"/>
      </w:pPr>
      <w:r w:rsidRPr="00A84EFC">
        <w:t xml:space="preserve">The range of pressures at which the pumping systems operate </w:t>
      </w:r>
      <w:r w:rsidRPr="00A84EFC">
        <w:rPr>
          <w:b/>
        </w:rPr>
        <w:t>at the time of the test</w:t>
      </w:r>
      <w:r w:rsidRPr="00A84EFC">
        <w:t>; and</w:t>
      </w:r>
    </w:p>
    <w:p w14:paraId="7163864B" w14:textId="7893B7AC" w:rsidR="005900E4" w:rsidRDefault="005900E4" w:rsidP="00CC6830">
      <w:pPr>
        <w:numPr>
          <w:ilvl w:val="0"/>
          <w:numId w:val="50"/>
        </w:numPr>
      </w:pPr>
      <w:r w:rsidRPr="00A84EFC">
        <w:t xml:space="preserve"> The product being measured by the meter </w:t>
      </w:r>
      <w:r w:rsidRPr="00436C92">
        <w:rPr>
          <w:b/>
        </w:rPr>
        <w:t>at the time of the test</w:t>
      </w:r>
      <w:r w:rsidRPr="00A84EFC">
        <w:t>.</w:t>
      </w:r>
    </w:p>
    <w:p w14:paraId="1223EF59" w14:textId="77777777" w:rsidR="005900E4" w:rsidRPr="00A84EFC" w:rsidRDefault="005900E4" w:rsidP="005900E4">
      <w:r w:rsidRPr="00A84EFC">
        <w:t>A critical issue that has not be adequately addressed and defined is, “How long must a field standard remain valid (i.e., accurate and repeatable)?” Common sense dictates that the field standard must remain valid over an extended period of time. Transfer standards need only remain valid during their “short” period of use. Because (1) there are some many different types of field standards used to test commercial measuring devices, (2) there are so many transfer standards recognized in Handbook 44, and (3) the applications vary greatly, it isn’t clear that a common minimum time period for field standards or for transfer standards can be established. Nevertheless, field standards must be valid and stable over long time periods and wide ranges of environmental and operational parameters as compared to transfer standards.</w:t>
      </w:r>
    </w:p>
    <w:p w14:paraId="07A1E5CE" w14:textId="77777777" w:rsidR="005900E4" w:rsidRPr="00A84EFC" w:rsidRDefault="005900E4" w:rsidP="005900E4">
      <w:r w:rsidRPr="00A84EFC">
        <w:t>Additionally, transfer standards do not have to meet the one-third requirement for the uncertainty associated with its performance. Consequently, Handbook 44 typically specifies that the basic tolerances to be applied to the device under test be increased by two times the standard deviation of the transfer standard. This presumes that the transfer standard has been adjusted to have “zero error” or corrections are used to address any significant systematic errors in the transfer standard. This also applies when field standards are used. “The reason for this requirement is to give the device being tested as nearly as practicable the full benefit of its own tolerance.”</w:t>
      </w:r>
      <w:r w:rsidRPr="00A84EFC">
        <w:rPr>
          <w:vertAlign w:val="superscript"/>
        </w:rPr>
        <w:footnoteReference w:id="4"/>
      </w:r>
      <w:r w:rsidRPr="00A84EFC">
        <w:t xml:space="preserve"> </w:t>
      </w:r>
    </w:p>
    <w:p w14:paraId="68F9B35A" w14:textId="77777777" w:rsidR="005900E4" w:rsidRPr="00A84EFC" w:rsidRDefault="005900E4" w:rsidP="005900E4">
      <w:pPr>
        <w:rPr>
          <w:bCs/>
        </w:rPr>
      </w:pPr>
      <w:r w:rsidRPr="00A84EFC">
        <w:rPr>
          <w:bCs/>
        </w:rPr>
        <w:t>The submitter also provided the following possible opposing arguments:</w:t>
      </w:r>
    </w:p>
    <w:p w14:paraId="4E626148" w14:textId="77777777" w:rsidR="005900E4" w:rsidRPr="00A84EFC" w:rsidRDefault="005900E4" w:rsidP="00CC6830">
      <w:pPr>
        <w:numPr>
          <w:ilvl w:val="0"/>
          <w:numId w:val="64"/>
        </w:numPr>
        <w:spacing w:before="40"/>
      </w:pPr>
      <w:r w:rsidRPr="00A84EFC">
        <w:t>There are several proposals before the S&amp;T Committee to recognize some meters as field standards and field standard reference meters. These proposals have not specified how the proposed field standards are to be tested to demonstrate compliance with the Fundamental Considerations requirements of Section. 3.2. It is possible that some companies will push for the recognition of meters as field standards without submitting data to support their claims of performance as field standards.</w:t>
      </w:r>
    </w:p>
    <w:p w14:paraId="5A5AF736" w14:textId="77777777" w:rsidR="000026D3" w:rsidRDefault="005900E4" w:rsidP="00CC6830">
      <w:pPr>
        <w:numPr>
          <w:ilvl w:val="0"/>
          <w:numId w:val="64"/>
        </w:numPr>
        <w:spacing w:before="40"/>
      </w:pPr>
      <w:r w:rsidRPr="00A84EFC">
        <w:t>It is very difficult, time consuming and expensive to test meters that are proposed for use as field standards, especially to test using different fuels over the range of temperatures that exist for commercial applications and for temperature differences between the fuel and the air. It is possible that some will object to having to prove meter performance over the range of environmental and operational parameters.</w:t>
      </w:r>
    </w:p>
    <w:p w14:paraId="0015D0FA" w14:textId="1720A4B2" w:rsidR="005900E4" w:rsidRPr="00A84EFC" w:rsidRDefault="005900E4" w:rsidP="00CC6830">
      <w:pPr>
        <w:numPr>
          <w:ilvl w:val="0"/>
          <w:numId w:val="64"/>
        </w:numPr>
        <w:spacing w:before="40"/>
      </w:pPr>
      <w:r w:rsidRPr="00A84EFC">
        <w:t>It is possible that some companies will want to use performance data collected under laboratory conditions as being indicative of the expected performance of the meters under field conditions.</w:t>
      </w:r>
    </w:p>
    <w:p w14:paraId="5FFEC16A" w14:textId="77777777" w:rsidR="005900E4" w:rsidRPr="00A84EFC" w:rsidRDefault="005900E4" w:rsidP="00CC6830">
      <w:pPr>
        <w:numPr>
          <w:ilvl w:val="0"/>
          <w:numId w:val="64"/>
        </w:numPr>
        <w:spacing w:before="40"/>
      </w:pPr>
      <w:r w:rsidRPr="00A84EFC">
        <w:t>Laboratory calibration procedures may not reflect the performance of the proposed field standard under field conditions.</w:t>
      </w:r>
    </w:p>
    <w:p w14:paraId="4B4EDAFF" w14:textId="77777777" w:rsidR="005900E4" w:rsidRPr="00A84EFC" w:rsidRDefault="005900E4" w:rsidP="00CC6830">
      <w:pPr>
        <w:numPr>
          <w:ilvl w:val="0"/>
          <w:numId w:val="64"/>
        </w:numPr>
        <w:spacing w:before="40"/>
      </w:pPr>
      <w:r w:rsidRPr="00A84EFC">
        <w:t>Some companies may object to the cost of collecting data for transfer standards (meters) of different sizes and with different flow rate ranges to prove that the results for the different sized transfer standards (metering systems) will produce consistent test results on the same commercial meters.</w:t>
      </w:r>
    </w:p>
    <w:p w14:paraId="2B3447CC" w14:textId="77777777" w:rsidR="005900E4" w:rsidRPr="00A84EFC" w:rsidRDefault="005900E4" w:rsidP="00CC6830">
      <w:pPr>
        <w:numPr>
          <w:ilvl w:val="0"/>
          <w:numId w:val="64"/>
        </w:numPr>
        <w:spacing w:before="40"/>
        <w:rPr>
          <w:bCs/>
        </w:rPr>
      </w:pPr>
      <w:r w:rsidRPr="00A84EFC">
        <w:lastRenderedPageBreak/>
        <w:t>Establishing a reasonably good estimate of the standard deviation associated with a transfer standard (to be added to the basic tolerances for the devices under test) may require significant time, effort and cost.</w:t>
      </w:r>
    </w:p>
    <w:p w14:paraId="0FB32AD0" w14:textId="77777777" w:rsidR="005900E4" w:rsidRPr="00A84EFC" w:rsidRDefault="005900E4" w:rsidP="00CC6830">
      <w:pPr>
        <w:numPr>
          <w:ilvl w:val="0"/>
          <w:numId w:val="64"/>
        </w:numPr>
        <w:spacing w:before="40"/>
        <w:rPr>
          <w:bCs/>
        </w:rPr>
      </w:pPr>
      <w:r w:rsidRPr="00A84EFC">
        <w:t>Some companies may want to modify the device under test to be able to test the commercial measuring device, rather than testing the device as used.</w:t>
      </w:r>
    </w:p>
    <w:p w14:paraId="677E2EE6" w14:textId="77777777" w:rsidR="005900E4" w:rsidRPr="00A84EFC" w:rsidRDefault="005900E4" w:rsidP="005900E4">
      <w:pPr>
        <w:spacing w:before="40"/>
      </w:pPr>
      <w:r w:rsidRPr="00A84EFC">
        <w:t xml:space="preserve">The submitter </w:t>
      </w:r>
      <w:r>
        <w:t xml:space="preserve">states that these items are fully developed and </w:t>
      </w:r>
      <w:r w:rsidRPr="00A84EFC">
        <w:t>requested that this be a Voting Item in 2022.</w:t>
      </w:r>
    </w:p>
    <w:p w14:paraId="3F996580" w14:textId="171971CC" w:rsidR="005900E4" w:rsidRPr="00946019" w:rsidRDefault="005900E4" w:rsidP="005900E4">
      <w:pPr>
        <w:rPr>
          <w:rFonts w:ascii="TimesNewRomanPS" w:eastAsia="Times New Roman" w:hAnsi="TimesNewRomanPS"/>
          <w:b/>
          <w:bCs/>
        </w:rPr>
      </w:pPr>
      <w:r w:rsidRPr="00A84EFC">
        <w:rPr>
          <w:b/>
        </w:rPr>
        <w:t>Background and Discussion</w:t>
      </w:r>
      <w:r>
        <w:rPr>
          <w:b/>
        </w:rPr>
        <w:t xml:space="preserve"> for </w:t>
      </w:r>
      <w:r>
        <w:rPr>
          <w:rFonts w:ascii="TimesNewRomanPS" w:eastAsia="Times New Roman" w:hAnsi="TimesNewRomanPS"/>
          <w:b/>
          <w:bCs/>
        </w:rPr>
        <w:t>Item OTH-22.1 originally submitted by NIST Office of Weights and Measures.</w:t>
      </w:r>
    </w:p>
    <w:p w14:paraId="7AD7A674" w14:textId="77777777" w:rsidR="005900E4" w:rsidRPr="008041DA" w:rsidRDefault="005900E4" w:rsidP="000026D3">
      <w:pPr>
        <w:spacing w:after="0"/>
        <w:rPr>
          <w:b/>
        </w:rPr>
      </w:pPr>
      <w:r w:rsidRPr="008041DA">
        <w:rPr>
          <w:b/>
        </w:rPr>
        <w:t>Source:</w:t>
      </w:r>
    </w:p>
    <w:p w14:paraId="3E19B0DE" w14:textId="77777777" w:rsidR="005900E4" w:rsidRDefault="005900E4" w:rsidP="005900E4">
      <w:pPr>
        <w:rPr>
          <w:rFonts w:ascii="TimesNewRomanPS" w:eastAsia="Times New Roman" w:hAnsi="TimesNewRomanPS"/>
          <w:b/>
          <w:bCs/>
        </w:rPr>
      </w:pPr>
      <w:r w:rsidRPr="007973CA">
        <w:t>NIST</w:t>
      </w:r>
      <w:r>
        <w:t>,</w:t>
      </w:r>
      <w:r w:rsidRPr="007973CA">
        <w:t xml:space="preserve"> Office of Weights and Measures</w:t>
      </w:r>
    </w:p>
    <w:p w14:paraId="5CCB9EF1" w14:textId="77777777" w:rsidR="005900E4" w:rsidRDefault="005900E4" w:rsidP="000026D3">
      <w:pPr>
        <w:spacing w:after="0"/>
        <w:rPr>
          <w:rFonts w:eastAsia="Times New Roman"/>
        </w:rPr>
      </w:pPr>
      <w:r w:rsidRPr="00632695">
        <w:rPr>
          <w:rFonts w:ascii="TimesNewRomanPS" w:eastAsia="Times New Roman" w:hAnsi="TimesNewRomanPS"/>
          <w:b/>
          <w:bCs/>
        </w:rPr>
        <w:t xml:space="preserve">Previous Action: </w:t>
      </w:r>
    </w:p>
    <w:p w14:paraId="0A9D72AC" w14:textId="77777777" w:rsidR="005900E4" w:rsidRPr="00632695" w:rsidRDefault="005900E4" w:rsidP="005900E4">
      <w:pPr>
        <w:spacing w:after="100" w:afterAutospacing="1"/>
        <w:rPr>
          <w:rFonts w:eastAsia="Times New Roman"/>
        </w:rPr>
      </w:pPr>
      <w:r w:rsidRPr="00632695">
        <w:rPr>
          <w:rFonts w:ascii="TimesNewRomanPSMT" w:eastAsia="Times New Roman" w:hAnsi="TimesNewRomanPSMT"/>
        </w:rPr>
        <w:t xml:space="preserve">New </w:t>
      </w:r>
    </w:p>
    <w:p w14:paraId="5544F245" w14:textId="77777777" w:rsidR="005900E4" w:rsidRPr="005C41DF" w:rsidRDefault="005900E4" w:rsidP="005900E4">
      <w:pPr>
        <w:keepNext/>
        <w:rPr>
          <w:b/>
        </w:rPr>
      </w:pPr>
      <w:r w:rsidRPr="00632695">
        <w:rPr>
          <w:rFonts w:ascii="TimesNewRomanPS" w:eastAsia="Times New Roman" w:hAnsi="TimesNewRomanPS"/>
          <w:b/>
          <w:bCs/>
        </w:rPr>
        <w:t xml:space="preserve">Original Justification: </w:t>
      </w:r>
    </w:p>
    <w:p w14:paraId="510F2D56" w14:textId="77777777" w:rsidR="005900E4" w:rsidRPr="005C41DF" w:rsidRDefault="005900E4" w:rsidP="005900E4">
      <w:pPr>
        <w:spacing w:before="40"/>
      </w:pPr>
      <w:r w:rsidRPr="005C41DF">
        <w:t>Footnote 2 of Handbook 44, Appendix A, Fundamental Considerations, Section 3. Testing Apparatus was added to:</w:t>
      </w:r>
    </w:p>
    <w:p w14:paraId="4E4B2823" w14:textId="77777777" w:rsidR="005900E4" w:rsidRPr="005C41DF" w:rsidRDefault="005900E4" w:rsidP="00CC6830">
      <w:pPr>
        <w:numPr>
          <w:ilvl w:val="0"/>
          <w:numId w:val="65"/>
        </w:numPr>
        <w:spacing w:before="40"/>
        <w:ind w:left="720"/>
        <w:contextualSpacing/>
      </w:pPr>
      <w:r w:rsidRPr="005C41DF">
        <w:t>specify recommendations for suitable field test standards;</w:t>
      </w:r>
    </w:p>
    <w:p w14:paraId="344FB622" w14:textId="77777777" w:rsidR="005900E4" w:rsidRPr="005C41DF" w:rsidRDefault="005900E4" w:rsidP="00CC6830">
      <w:pPr>
        <w:numPr>
          <w:ilvl w:val="0"/>
          <w:numId w:val="65"/>
        </w:numPr>
        <w:spacing w:before="40"/>
        <w:ind w:left="720"/>
        <w:contextualSpacing/>
      </w:pPr>
      <w:r w:rsidRPr="005C41DF">
        <w:t>require that field test standards meet specifications in Handbook 105 Series or other appropriate documentary standards; and</w:t>
      </w:r>
    </w:p>
    <w:p w14:paraId="659D639A" w14:textId="39FBD56A" w:rsidR="000026D3" w:rsidRDefault="005900E4" w:rsidP="00CC6830">
      <w:pPr>
        <w:numPr>
          <w:ilvl w:val="0"/>
          <w:numId w:val="65"/>
        </w:numPr>
        <w:spacing w:before="40"/>
        <w:ind w:left="720"/>
        <w:contextualSpacing/>
      </w:pPr>
      <w:r w:rsidRPr="005C41DF">
        <w:t>note that guidance may be obtained from NIST OWM regarding appropriate specifications, tolerances, and other criteria for assessing the suitability of a field test standard for use in inspecting and testing commercial weighing and measuring equipment.</w:t>
      </w:r>
    </w:p>
    <w:p w14:paraId="5DA71842" w14:textId="77777777" w:rsidR="000026D3" w:rsidRDefault="000026D3" w:rsidP="000026D3">
      <w:pPr>
        <w:spacing w:after="0"/>
      </w:pPr>
    </w:p>
    <w:p w14:paraId="440E88D8" w14:textId="01BA2842" w:rsidR="005900E4" w:rsidRPr="005C41DF" w:rsidRDefault="005900E4" w:rsidP="005900E4">
      <w:r w:rsidRPr="005C41DF">
        <w:t>Footnote 2 also recognizes that the Director has the authority to approve additional field test standards and/or equipment beyond those recommended by NIST or specified in a Handbook 105 or other documentary standard.  NIST OWM periodically receives inquiries regarding the use of various types of test equipment and test methods.  OWM has worked with state weights and measures programs and industry to develop standards and procedures and recommendations on the use of such equipment/methods and, in some cases this has resulted in a specific recommendation or Handbook 105.  However, as recognized, in Footnote 2, this does not preclude the Director from approving equipment for which a specific Handbook 105 or other documentary standard does not exist.</w:t>
      </w:r>
    </w:p>
    <w:p w14:paraId="7CA4AEC4" w14:textId="77777777" w:rsidR="005900E4" w:rsidRPr="005C41DF" w:rsidRDefault="005900E4" w:rsidP="005900E4">
      <w:r w:rsidRPr="005C41DF">
        <w:t>In order to be considered suitable for use in official testing of a commercial weighing or measuring device, field test standards and procedures need to meet a list of what is often referred to as the “Essential Elements of Traceability.”  This list includes elements outlined in NIST IR6969 GMP-13 Good Measurement Practice for Ensuring Metrological Traceability shown above in the proposed Section 3.1.1. Essential Elements of Traceability.  Provided steps are taken to ensure that a given field test standard has been demonstrated to meet the requirements in these elements, it is appropriate for that field test standard to be used in the official inspection and testing of a commercial weighing or measuring device or for use by a service company in testing and placing a device back into service after service work.</w:t>
      </w:r>
    </w:p>
    <w:p w14:paraId="54D18F69" w14:textId="77777777" w:rsidR="005900E4" w:rsidRPr="005C41DF" w:rsidRDefault="005900E4" w:rsidP="005900E4">
      <w:r w:rsidRPr="005C41DF">
        <w:t>While Footnote 2 already provides a statement regarding the authority of the Director to approve such equipment, OWM believes including additional information regarding the essential elements of traceability and a reference to specific measurement practices would be helpful to both emphasize that authority and provide guidance to Directors and industry regarding the selection of appropriate field test standards.</w:t>
      </w:r>
    </w:p>
    <w:p w14:paraId="067792E1" w14:textId="77777777" w:rsidR="005900E4" w:rsidRPr="005C41DF" w:rsidRDefault="005900E4" w:rsidP="005900E4">
      <w:r w:rsidRPr="005C41DF">
        <w:t>NIST OWM recommends the guidance originally included in Footnote 2 along with the additional references to the “Essential Elements” described above are best included in the body of Section 3 for clarity and ease of use.  Consequently, OWM recommends deleting the existing Footnote 2 and incorporating its contents into the body of Section 3.</w:t>
      </w:r>
    </w:p>
    <w:p w14:paraId="344A6C26" w14:textId="77777777" w:rsidR="005900E4" w:rsidRPr="005C41DF" w:rsidRDefault="005900E4" w:rsidP="005900E4">
      <w:r w:rsidRPr="005C41DF">
        <w:lastRenderedPageBreak/>
        <w:t>OWM also believes that some may erroneously believe that field test standards must be specifically listed within a NIST Handbook 44 code in order to be used in the inspection and testing of devices covered by that code.  Providing a clear statement that this is not the case along with a reference to the required criteria may help alleviate this misunderstanding.</w:t>
      </w:r>
    </w:p>
    <w:p w14:paraId="2623C04D" w14:textId="77777777" w:rsidR="005900E4" w:rsidRPr="005C41DF" w:rsidRDefault="005900E4" w:rsidP="005900E4">
      <w:r w:rsidRPr="005C41DF">
        <w:t>The submitter acknowledges that Footnote 2 already provides a clear statement that the Director has authority to approve standards which are not addressed by a NIST Handbook 105 Series handbook.  Some might argue that the proposed inclusion of additional information and guidance is not necessary.</w:t>
      </w:r>
    </w:p>
    <w:p w14:paraId="4495234A" w14:textId="77777777" w:rsidR="005900E4" w:rsidRDefault="005900E4" w:rsidP="005900E4">
      <w:r w:rsidRPr="005C41DF">
        <w:t xml:space="preserve">The submitter </w:t>
      </w:r>
      <w:r>
        <w:t xml:space="preserve">states that these items are fully developed and </w:t>
      </w:r>
      <w:r w:rsidRPr="005C41DF">
        <w:t xml:space="preserve">requested that this </w:t>
      </w:r>
      <w:r>
        <w:t>b</w:t>
      </w:r>
      <w:r w:rsidRPr="005C41DF">
        <w:t>e a Voting Item in 2022.</w:t>
      </w:r>
    </w:p>
    <w:p w14:paraId="0EA155F4" w14:textId="77777777" w:rsidR="005900E4" w:rsidRPr="00176A6A" w:rsidRDefault="005900E4" w:rsidP="005900E4">
      <w:r w:rsidRPr="00176A6A">
        <w:rPr>
          <w:b/>
          <w:bCs/>
        </w:rPr>
        <w:t>Additional Justification for the Formula in the Proposed G</w:t>
      </w:r>
      <w:r w:rsidRPr="00176A6A">
        <w:rPr>
          <w:b/>
          <w:bCs/>
        </w:rPr>
        <w:noBreakHyphen/>
        <w:t>T.5.</w:t>
      </w:r>
    </w:p>
    <w:p w14:paraId="5E6B3D3E" w14:textId="77777777" w:rsidR="005900E4" w:rsidRPr="00D02771" w:rsidRDefault="005900E4" w:rsidP="005900E4">
      <w:pPr>
        <w:jc w:val="center"/>
        <w:rPr>
          <w:b/>
          <w:bCs/>
        </w:rPr>
      </w:pPr>
      <w:r w:rsidRPr="00D02771">
        <w:rPr>
          <w:b/>
          <w:bCs/>
        </w:rPr>
        <w:t>Assessment of</w:t>
      </w:r>
      <w:r>
        <w:rPr>
          <w:b/>
          <w:bCs/>
        </w:rPr>
        <w:t xml:space="preserve"> the 2/3</w:t>
      </w:r>
      <w:r w:rsidRPr="00D02771">
        <w:rPr>
          <w:b/>
          <w:bCs/>
        </w:rPr>
        <w:t xml:space="preserve"> Formula and the OIML “Reduced MPE” Formula</w:t>
      </w:r>
    </w:p>
    <w:p w14:paraId="531957ED" w14:textId="77777777" w:rsidR="005900E4" w:rsidRDefault="005900E4" w:rsidP="005900E4">
      <w:pPr>
        <w:ind w:left="720"/>
      </w:pPr>
      <w:r w:rsidRPr="00D02771">
        <w:t>The 2/3 Formula: Increased MPE = (2/3 x MPE + U) with an upper limit of U</w:t>
      </w:r>
      <w:r w:rsidRPr="00D02771">
        <w:rPr>
          <w:vertAlign w:val="subscript"/>
        </w:rPr>
        <w:t>MAX</w:t>
      </w:r>
      <w:r w:rsidRPr="00D02771">
        <w:t xml:space="preserve"> = 2/3 MPE</w:t>
      </w:r>
    </w:p>
    <w:p w14:paraId="08FB467B" w14:textId="77777777" w:rsidR="005900E4" w:rsidRPr="00D02771" w:rsidRDefault="005900E4" w:rsidP="005900E4">
      <w:pPr>
        <w:ind w:left="720"/>
      </w:pPr>
      <w:r w:rsidRPr="00D02771">
        <w:t>OIML Formula: Reduced MPE = (4/3 × MPE – </w:t>
      </w:r>
      <w:r w:rsidRPr="00D02771">
        <w:rPr>
          <w:i/>
          <w:iCs/>
        </w:rPr>
        <w:t>U</w:t>
      </w:r>
      <w:r w:rsidRPr="00D02771">
        <w:t>)</w:t>
      </w:r>
    </w:p>
    <w:p w14:paraId="2ACB9302" w14:textId="77777777" w:rsidR="005900E4" w:rsidRPr="00D02771" w:rsidRDefault="005900E4" w:rsidP="005900E4">
      <w:pPr>
        <w:rPr>
          <w:i/>
          <w:iCs/>
        </w:rPr>
      </w:pPr>
      <w:r w:rsidRPr="00D02771">
        <w:rPr>
          <w:i/>
          <w:iCs/>
        </w:rPr>
        <w:t>Note: The general term “standard” is used in this paper to address both field standards and transfer standards. The specific terms “field standard” and “Type 2 transfer standard” (T2TS) distinguish between these two types of standards according to the proposed definitions submitted to the NCWM by Seraphin. Type 1 transfer standards (T1TS) are not addressed in this paper.</w:t>
      </w:r>
    </w:p>
    <w:p w14:paraId="5ED381A7" w14:textId="77777777" w:rsidR="005900E4" w:rsidRPr="00D02771" w:rsidRDefault="005900E4" w:rsidP="005900E4">
      <w:r>
        <w:t>Based on the results of</w:t>
      </w:r>
      <w:r w:rsidRPr="00D02771">
        <w:t xml:space="preserve"> </w:t>
      </w:r>
      <w:r>
        <w:t>a</w:t>
      </w:r>
      <w:r w:rsidRPr="00D02771">
        <w:t xml:space="preserve"> discussion </w:t>
      </w:r>
      <w:r>
        <w:t>between one of the submitters (Seraphin) and</w:t>
      </w:r>
      <w:r w:rsidRPr="00D02771">
        <w:t xml:space="preserve"> Marc Buttler</w:t>
      </w:r>
      <w:r>
        <w:t xml:space="preserve">, </w:t>
      </w:r>
      <w:r w:rsidRPr="001542EF">
        <w:t>Emerson - Micro Motion</w:t>
      </w:r>
      <w:r>
        <w:t>,</w:t>
      </w:r>
      <w:r w:rsidRPr="001542EF">
        <w:t xml:space="preserve"> </w:t>
      </w:r>
      <w:r w:rsidRPr="00D02771">
        <w:t xml:space="preserve">the </w:t>
      </w:r>
      <w:r>
        <w:t>submitters agreed to recommend</w:t>
      </w:r>
      <w:r w:rsidRPr="00D02771">
        <w:t xml:space="preserve"> the 2/3 formula </w:t>
      </w:r>
      <w:r>
        <w:t>for</w:t>
      </w:r>
      <w:r w:rsidRPr="00D02771">
        <w:t xml:space="preserve"> use </w:t>
      </w:r>
      <w:r>
        <w:t>rather than</w:t>
      </w:r>
      <w:r w:rsidRPr="00D02771">
        <w:t xml:space="preserve"> the OIML formula. </w:t>
      </w:r>
      <w:r>
        <w:t>However, it is essential that an</w:t>
      </w:r>
      <w:r w:rsidRPr="00D02771">
        <w:t xml:space="preserve"> upper limit </w:t>
      </w:r>
      <w:r>
        <w:t xml:space="preserve">be established </w:t>
      </w:r>
      <w:r w:rsidRPr="00D02771">
        <w:t>on the uncertainty associated with a Type 2 transfer standard (abbreviated as T2TS)</w:t>
      </w:r>
      <w:r>
        <w:t xml:space="preserve">.  The submitters agreed to recommend this upper limit </w:t>
      </w:r>
      <w:r w:rsidRPr="00D02771">
        <w:t xml:space="preserve"> not exceed 2/3 of the MPE of the commercial device under test. The same limit should be used if the OIML formula is used.</w:t>
      </w:r>
    </w:p>
    <w:p w14:paraId="7321B9E8" w14:textId="77777777" w:rsidR="005900E4" w:rsidRPr="00D02771" w:rsidRDefault="005900E4" w:rsidP="005900E4">
      <w:r w:rsidRPr="00D02771">
        <w:t xml:space="preserve">The OIML formula and the 2/3 formula are similar, but they take different approaches to establish the tolerances for the device under test. </w:t>
      </w:r>
      <w:r>
        <w:t>The 2/3</w:t>
      </w:r>
      <w:r w:rsidRPr="00D02771">
        <w:t xml:space="preserve"> formula is more logical, more technically consistent with the Handbook 44 concept of Type 2 transfer standards, and it is easier to understand. The 2/3 formula combines the tolerance that remains to be used by the commercial device with the growing uncertainty of the T2TS into one total tolerance value, whereas the OIML Reduced MPE calculates only the tolerance applied to test of the commercial meter under test. When Type 2 transfer standards are used in the field, the uncertainties associated with the T2TS should be recorded on the report form or a copy of the calibration certificate should be left with the test report, so the uncertainty values are available on site and can be used in an analysis should the tests with another T2TS generate different results.</w:t>
      </w:r>
    </w:p>
    <w:p w14:paraId="6FE5FC1A" w14:textId="77777777" w:rsidR="005900E4" w:rsidRPr="00D02771" w:rsidRDefault="005900E4" w:rsidP="005900E4">
      <w:r w:rsidRPr="00D02771">
        <w:t xml:space="preserve">The most accurate reference standard that is available should always be used for any field test.  However, when the only practical option for a field test that is available is a Type 2 transfer standard, the 2/3 formula will err in favor of the commercial device to avoid failing a device that should have passed.  Conversely, the OIML Reduced MPE might result in failing a commercial device that would have passed had a more accurate (e.g., Type 1 transfer or field) reference standard been available to use for the test. </w:t>
      </w:r>
    </w:p>
    <w:p w14:paraId="65057757" w14:textId="77777777" w:rsidR="005900E4" w:rsidRPr="00D02771" w:rsidRDefault="005900E4" w:rsidP="005900E4">
      <w:pPr>
        <w:keepNext/>
        <w:rPr>
          <w:b/>
          <w:bCs/>
          <w:i/>
          <w:iCs/>
        </w:rPr>
      </w:pPr>
      <w:r w:rsidRPr="00D02771">
        <w:rPr>
          <w:b/>
          <w:bCs/>
          <w:i/>
          <w:iCs/>
        </w:rPr>
        <w:t>Conclusion</w:t>
      </w:r>
    </w:p>
    <w:p w14:paraId="1DC0353A" w14:textId="77777777" w:rsidR="005900E4" w:rsidRPr="00D02771" w:rsidRDefault="005900E4" w:rsidP="005900E4">
      <w:pPr>
        <w:keepNext/>
      </w:pPr>
      <w:r w:rsidRPr="00D02771">
        <w:t xml:space="preserve">Field standards are intended to have an error and uncertainty less than or equal to 1/3 of the tolerance applied to the commercial device under test. When a Type 2 transfer standard has an uncertainty slightly greater than 1/3 of the tolerance, then, using the 2/3 formula, the total tolerance applied to the device under test increases above the H44 tolerance by the amount that the uncertainty associated with the Type 2 transfer standard exceeds the 1/3 limit, thereby establishing a total tolerance slightly greater than the H44 tolerances specified in the applicable codes and keeping the portion of the tolerance that remains allocated to the device under test at a constant level equal to 2/3 of the H44 tolerance. When the uncertainty for the Type 2 transfer standard exceeds 1/3 of the MPE, the OIML formula resets the “Reduced MPE” (applied tolerance) to 100% of the MPE. As the uncertainty of the Type 2 transfer standard gets </w:t>
      </w:r>
      <w:r w:rsidRPr="00D02771">
        <w:lastRenderedPageBreak/>
        <w:t>larger and larger, the tolerance allocated to the device under test (e.g., a meter since OIML R117 applies to meters) gets smaller and smaller, to the extent that it is not realistic to use a T2TS to test a commercial meter, because the uncertainty of the T2TS uses up most of the device tolerance. The 2/3 formula is consistent with (but actually smaller than) the usual H44 tolerances that state that the basic tolerances are to be increased by two standard deviations when using a T2TS. Note that with a U</w:t>
      </w:r>
      <w:r w:rsidRPr="00D02771">
        <w:rPr>
          <w:vertAlign w:val="subscript"/>
        </w:rPr>
        <w:t>MAX</w:t>
      </w:r>
      <w:r w:rsidRPr="00D02771">
        <w:t xml:space="preserve"> of 2/3 MPE for the maximum uncertainty of the T2TS, the applied tolerance associated with the field test result using the 2/3 formula never exceeds 1.33 of the original H44 tolerance for the device under test. </w:t>
      </w:r>
      <w:r>
        <w:t xml:space="preserve">  The submitters note that, while these principles and associated formula were established to apply to metering systems, the concepts can apply equally to other types of commercial weighing and measuring equipment.</w:t>
      </w:r>
    </w:p>
    <w:p w14:paraId="71C6A5C5" w14:textId="77777777" w:rsidR="005900E4" w:rsidRPr="00D02771" w:rsidRDefault="005900E4" w:rsidP="005900E4">
      <w:r w:rsidRPr="00D02771">
        <w:t xml:space="preserve">The 2/3 formula specifies the total uncertainty as the device tolerance when a T2TS is used. The OIML formula generates only the tolerance applied to the meter under test when a T2TS is used. The OIML formula is designed to keep the </w:t>
      </w:r>
      <w:r w:rsidRPr="00D02771">
        <w:rPr>
          <w:b/>
          <w:bCs/>
          <w:u w:val="single"/>
        </w:rPr>
        <w:t>combined</w:t>
      </w:r>
      <w:r w:rsidRPr="00D02771">
        <w:t xml:space="preserve"> Reduced MPE value plus the uncertainty associated with the T2TS equal to 1.33 MPE. The OIML formula should also have an upper limit for the uncertainty of the T2TS as well, which should be U</w:t>
      </w:r>
      <w:r w:rsidRPr="00D02771">
        <w:rPr>
          <w:vertAlign w:val="subscript"/>
        </w:rPr>
        <w:t>MAX</w:t>
      </w:r>
      <w:r w:rsidRPr="00D02771">
        <w:t xml:space="preserve"> of 2/3 MPE. Note that when there is an upper limit of 2/3 the MPE, then the OIML formula always has a tolerance (applied MPE or the Reduced MPE) that is greater than or equal to 2/3 of the original MPE. The OIML Reduced MPE is the tolerance applied to the reading of the meter under test compared to the reading of the T2TS. Consequently, the use of the Reduced MPE with a T2TS is a meter-to-meter or device-to-device tolerance.</w:t>
      </w:r>
    </w:p>
    <w:p w14:paraId="6CD25D24" w14:textId="77777777" w:rsidR="005900E4" w:rsidRPr="00D02771" w:rsidRDefault="005900E4" w:rsidP="005900E4">
      <w:r w:rsidRPr="00D02771">
        <w:rPr>
          <w:noProof/>
        </w:rPr>
        <mc:AlternateContent>
          <mc:Choice Requires="wps">
            <w:drawing>
              <wp:anchor distT="0" distB="0" distL="114300" distR="114300" simplePos="0" relativeHeight="251666440" behindDoc="0" locked="0" layoutInCell="1" allowOverlap="1" wp14:anchorId="2B4ED456" wp14:editId="0A34C295">
                <wp:simplePos x="0" y="0"/>
                <wp:positionH relativeFrom="column">
                  <wp:posOffset>688689</wp:posOffset>
                </wp:positionH>
                <wp:positionV relativeFrom="paragraph">
                  <wp:posOffset>977570</wp:posOffset>
                </wp:positionV>
                <wp:extent cx="753575" cy="921096"/>
                <wp:effectExtent l="5080" t="0" r="13970" b="39370"/>
                <wp:wrapNone/>
                <wp:docPr id="5" name="Right Brace 5"/>
                <wp:cNvGraphicFramePr/>
                <a:graphic xmlns:a="http://schemas.openxmlformats.org/drawingml/2006/main">
                  <a:graphicData uri="http://schemas.microsoft.com/office/word/2010/wordprocessingShape">
                    <wps:wsp>
                      <wps:cNvSpPr/>
                      <wps:spPr>
                        <a:xfrm rot="5400000">
                          <a:off x="0" y="0"/>
                          <a:ext cx="753575" cy="921096"/>
                        </a:xfrm>
                        <a:prstGeom prst="rightBrace">
                          <a:avLst>
                            <a:gd name="adj1" fmla="val 8333"/>
                            <a:gd name="adj2" fmla="val 47666"/>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CEE22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 o:spid="_x0000_s1026" type="#_x0000_t88" style="position:absolute;margin-left:54.25pt;margin-top:76.95pt;width:59.35pt;height:72.55pt;rotation:90;z-index:251666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" adj="1473,10296" strokecolor="#4472c4 [3204]" strokeweight=".5pt">
                <v:stroke joinstyle="miter"/>
              </v:shape>
            </w:pict>
          </mc:Fallback>
        </mc:AlternateContent>
      </w:r>
      <w:r w:rsidRPr="00D02771">
        <w:rPr>
          <w:noProof/>
        </w:rPr>
        <mc:AlternateContent>
          <mc:Choice Requires="wps">
            <w:drawing>
              <wp:anchor distT="0" distB="0" distL="114300" distR="114300" simplePos="0" relativeHeight="251665416" behindDoc="0" locked="0" layoutInCell="1" allowOverlap="1" wp14:anchorId="251991B7" wp14:editId="60F7ED2C">
                <wp:simplePos x="0" y="0"/>
                <wp:positionH relativeFrom="column">
                  <wp:posOffset>671665</wp:posOffset>
                </wp:positionH>
                <wp:positionV relativeFrom="paragraph">
                  <wp:posOffset>1815775</wp:posOffset>
                </wp:positionV>
                <wp:extent cx="970241" cy="293166"/>
                <wp:effectExtent l="0" t="0" r="0" b="0"/>
                <wp:wrapNone/>
                <wp:docPr id="1" name="Text Box 1"/>
                <wp:cNvGraphicFramePr/>
                <a:graphic xmlns:a="http://schemas.openxmlformats.org/drawingml/2006/main">
                  <a:graphicData uri="http://schemas.microsoft.com/office/word/2010/wordprocessingShape">
                    <wps:wsp>
                      <wps:cNvSpPr txBox="1"/>
                      <wps:spPr>
                        <a:xfrm>
                          <a:off x="0" y="0"/>
                          <a:ext cx="970241" cy="293166"/>
                        </a:xfrm>
                        <a:prstGeom prst="rect">
                          <a:avLst/>
                        </a:prstGeom>
                        <a:noFill/>
                        <a:ln w="6350">
                          <a:noFill/>
                        </a:ln>
                      </wps:spPr>
                      <wps:txbx>
                        <w:txbxContent>
                          <w:p w14:paraId="5510B256" w14:textId="77777777" w:rsidR="005900E4" w:rsidRPr="007D27FF" w:rsidRDefault="005900E4" w:rsidP="005900E4">
                            <w:r w:rsidRPr="007D27FF">
                              <w:t>Field Standard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1991B7" id="_x0000_t202" coordsize="21600,21600" o:spt="202" path="m,l,21600r21600,l21600,xe">
                <v:stroke joinstyle="miter"/>
                <v:path gradientshapeok="t" o:connecttype="rect"/>
              </v:shapetype>
              <v:shape id="Text Box 1" o:spid="_x0000_s1026" type="#_x0000_t202" style="position:absolute;left:0;text-align:left;margin-left:52.9pt;margin-top:142.95pt;width:76.4pt;height:23.1pt;z-index:251665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" filled="f" stroked="f" strokeweight=".5pt">
                <v:textbox>
                  <w:txbxContent>
                    <w:p w14:paraId="5510B256" w14:textId="77777777" w:rsidR="005900E4" w:rsidRPr="007D27FF" w:rsidRDefault="005900E4" w:rsidP="005900E4">
                      <w:r w:rsidRPr="007D27FF">
                        <w:t>Field Standard</w:t>
                      </w:r>
                    </w:p>
                  </w:txbxContent>
                </v:textbox>
              </v:shape>
            </w:pict>
          </mc:Fallback>
        </mc:AlternateContent>
      </w:r>
      <w:r w:rsidRPr="00D02771">
        <w:rPr>
          <w:noProof/>
        </w:rPr>
        <mc:AlternateContent>
          <mc:Choice Requires="wps">
            <w:drawing>
              <wp:anchor distT="0" distB="0" distL="114300" distR="114300" simplePos="0" relativeHeight="251668488" behindDoc="0" locked="0" layoutInCell="1" allowOverlap="1" wp14:anchorId="2252AD11" wp14:editId="58C63739">
                <wp:simplePos x="0" y="0"/>
                <wp:positionH relativeFrom="column">
                  <wp:posOffset>1709517</wp:posOffset>
                </wp:positionH>
                <wp:positionV relativeFrom="paragraph">
                  <wp:posOffset>1629054</wp:posOffset>
                </wp:positionV>
                <wp:extent cx="481631" cy="292735"/>
                <wp:effectExtent l="0" t="0" r="0" b="0"/>
                <wp:wrapNone/>
                <wp:docPr id="6" name="Text Box 6"/>
                <wp:cNvGraphicFramePr/>
                <a:graphic xmlns:a="http://schemas.openxmlformats.org/drawingml/2006/main">
                  <a:graphicData uri="http://schemas.microsoft.com/office/word/2010/wordprocessingShape">
                    <wps:wsp>
                      <wps:cNvSpPr txBox="1"/>
                      <wps:spPr>
                        <a:xfrm>
                          <a:off x="0" y="0"/>
                          <a:ext cx="481631" cy="292735"/>
                        </a:xfrm>
                        <a:prstGeom prst="rect">
                          <a:avLst/>
                        </a:prstGeom>
                        <a:noFill/>
                        <a:ln w="6350">
                          <a:noFill/>
                        </a:ln>
                      </wps:spPr>
                      <wps:txbx>
                        <w:txbxContent>
                          <w:p w14:paraId="305F496A" w14:textId="77777777" w:rsidR="005900E4" w:rsidRPr="007D27FF" w:rsidRDefault="005900E4" w:rsidP="005900E4">
                            <w:r>
                              <w:t>T2TS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2AD11" id="Text Box 6" o:spid="_x0000_s1027" type="#_x0000_t202" style="position:absolute;left:0;text-align:left;margin-left:134.6pt;margin-top:128.25pt;width:37.9pt;height:23.05pt;z-index:251668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" filled="f" stroked="f" strokeweight=".5pt">
                <v:textbox>
                  <w:txbxContent>
                    <w:p w14:paraId="305F496A" w14:textId="77777777" w:rsidR="005900E4" w:rsidRPr="007D27FF" w:rsidRDefault="005900E4" w:rsidP="005900E4">
                      <w:r>
                        <w:t>T2TS</w:t>
                      </w:r>
                    </w:p>
                  </w:txbxContent>
                </v:textbox>
              </v:shape>
            </w:pict>
          </mc:Fallback>
        </mc:AlternateContent>
      </w:r>
      <w:r w:rsidRPr="00D02771">
        <w:rPr>
          <w:noProof/>
        </w:rPr>
        <mc:AlternateContent>
          <mc:Choice Requires="wps">
            <w:drawing>
              <wp:anchor distT="0" distB="0" distL="114300" distR="114300" simplePos="0" relativeHeight="251667464" behindDoc="0" locked="0" layoutInCell="1" allowOverlap="1" wp14:anchorId="47415B93" wp14:editId="3162F663">
                <wp:simplePos x="0" y="0"/>
                <wp:positionH relativeFrom="column">
                  <wp:posOffset>1763180</wp:posOffset>
                </wp:positionH>
                <wp:positionV relativeFrom="paragraph">
                  <wp:posOffset>1057275</wp:posOffset>
                </wp:positionV>
                <wp:extent cx="401955" cy="868045"/>
                <wp:effectExtent l="0" t="4445" r="12700" b="38100"/>
                <wp:wrapNone/>
                <wp:docPr id="7" name="Right Brace 7"/>
                <wp:cNvGraphicFramePr/>
                <a:graphic xmlns:a="http://schemas.openxmlformats.org/drawingml/2006/main">
                  <a:graphicData uri="http://schemas.microsoft.com/office/word/2010/wordprocessingShape">
                    <wps:wsp>
                      <wps:cNvSpPr/>
                      <wps:spPr>
                        <a:xfrm rot="5400000">
                          <a:off x="0" y="0"/>
                          <a:ext cx="401955" cy="868045"/>
                        </a:xfrm>
                        <a:prstGeom prst="rightBrace">
                          <a:avLst>
                            <a:gd name="adj1" fmla="val 8333"/>
                            <a:gd name="adj2" fmla="val 52491"/>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5E3CD" id="Right Brace 7" o:spid="_x0000_s1026" type="#_x0000_t88" style="position:absolute;margin-left:138.85pt;margin-top:83.25pt;width:31.65pt;height:68.35pt;rotation:90;z-index:251667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" adj="833,11338" strokecolor="#4472c4 [3204]" strokeweight=".5pt">
                <v:stroke joinstyle="miter"/>
              </v:shape>
            </w:pict>
          </mc:Fallback>
        </mc:AlternateContent>
      </w:r>
      <w:r w:rsidRPr="00D02771">
        <w:t xml:space="preserve"> </w:t>
      </w:r>
      <w:r w:rsidRPr="00D02771">
        <w:rPr>
          <w:noProof/>
        </w:rPr>
        <w:drawing>
          <wp:inline distT="0" distB="0" distL="0" distR="0" wp14:anchorId="3C930197" wp14:editId="6EB0DE96">
            <wp:extent cx="4597400" cy="2755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597400" cy="2755900"/>
                    </a:xfrm>
                    <a:prstGeom prst="rect">
                      <a:avLst/>
                    </a:prstGeom>
                  </pic:spPr>
                </pic:pic>
              </a:graphicData>
            </a:graphic>
          </wp:inline>
        </w:drawing>
      </w:r>
    </w:p>
    <w:p w14:paraId="5D4C218B" w14:textId="77777777" w:rsidR="005900E4" w:rsidRPr="00D02771" w:rsidRDefault="005900E4" w:rsidP="005900E4">
      <w:r w:rsidRPr="00D02771">
        <w:rPr>
          <w:noProof/>
        </w:rPr>
        <w:lastRenderedPageBreak/>
        <mc:AlternateContent>
          <mc:Choice Requires="wps">
            <w:drawing>
              <wp:anchor distT="0" distB="0" distL="114300" distR="114300" simplePos="0" relativeHeight="251672584" behindDoc="0" locked="0" layoutInCell="1" allowOverlap="1" wp14:anchorId="12580D71" wp14:editId="57085FB9">
                <wp:simplePos x="0" y="0"/>
                <wp:positionH relativeFrom="column">
                  <wp:posOffset>1937346</wp:posOffset>
                </wp:positionH>
                <wp:positionV relativeFrom="paragraph">
                  <wp:posOffset>1802613</wp:posOffset>
                </wp:positionV>
                <wp:extent cx="587248" cy="292735"/>
                <wp:effectExtent l="0" t="0" r="0" b="0"/>
                <wp:wrapNone/>
                <wp:docPr id="9" name="Text Box 9"/>
                <wp:cNvGraphicFramePr/>
                <a:graphic xmlns:a="http://schemas.openxmlformats.org/drawingml/2006/main">
                  <a:graphicData uri="http://schemas.microsoft.com/office/word/2010/wordprocessingShape">
                    <wps:wsp>
                      <wps:cNvSpPr txBox="1"/>
                      <wps:spPr>
                        <a:xfrm>
                          <a:off x="0" y="0"/>
                          <a:ext cx="587248" cy="292735"/>
                        </a:xfrm>
                        <a:prstGeom prst="rect">
                          <a:avLst/>
                        </a:prstGeom>
                        <a:noFill/>
                        <a:ln w="6350">
                          <a:noFill/>
                        </a:ln>
                      </wps:spPr>
                      <wps:txbx>
                        <w:txbxContent>
                          <w:p w14:paraId="02924BBC" w14:textId="77777777" w:rsidR="005900E4" w:rsidRPr="007D27FF" w:rsidRDefault="005900E4" w:rsidP="005900E4">
                            <w:r>
                              <w:t>T2TS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80D71" id="Text Box 9" o:spid="_x0000_s1028" type="#_x0000_t202" style="position:absolute;left:0;text-align:left;margin-left:152.55pt;margin-top:141.95pt;width:46.25pt;height:23.05pt;z-index:251672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" filled="f" stroked="f" strokeweight=".5pt">
                <v:textbox>
                  <w:txbxContent>
                    <w:p w14:paraId="02924BBC" w14:textId="77777777" w:rsidR="005900E4" w:rsidRPr="007D27FF" w:rsidRDefault="005900E4" w:rsidP="005900E4">
                      <w:r>
                        <w:t>T2TS</w:t>
                      </w:r>
                    </w:p>
                  </w:txbxContent>
                </v:textbox>
              </v:shape>
            </w:pict>
          </mc:Fallback>
        </mc:AlternateContent>
      </w:r>
      <w:r w:rsidRPr="00D02771">
        <w:rPr>
          <w:noProof/>
        </w:rPr>
        <mc:AlternateContent>
          <mc:Choice Requires="wps">
            <w:drawing>
              <wp:anchor distT="0" distB="0" distL="114300" distR="114300" simplePos="0" relativeHeight="251671560" behindDoc="0" locked="0" layoutInCell="1" allowOverlap="1" wp14:anchorId="774D1478" wp14:editId="63173EBF">
                <wp:simplePos x="0" y="0"/>
                <wp:positionH relativeFrom="column">
                  <wp:posOffset>1970366</wp:posOffset>
                </wp:positionH>
                <wp:positionV relativeFrom="paragraph">
                  <wp:posOffset>1176394</wp:posOffset>
                </wp:positionV>
                <wp:extent cx="401955" cy="1059660"/>
                <wp:effectExtent l="1588" t="0" r="18732" b="44133"/>
                <wp:wrapNone/>
                <wp:docPr id="10" name="Right Brace 10"/>
                <wp:cNvGraphicFramePr/>
                <a:graphic xmlns:a="http://schemas.openxmlformats.org/drawingml/2006/main">
                  <a:graphicData uri="http://schemas.microsoft.com/office/word/2010/wordprocessingShape">
                    <wps:wsp>
                      <wps:cNvSpPr/>
                      <wps:spPr>
                        <a:xfrm rot="5400000">
                          <a:off x="0" y="0"/>
                          <a:ext cx="401955" cy="1059660"/>
                        </a:xfrm>
                        <a:prstGeom prst="rightBrace">
                          <a:avLst>
                            <a:gd name="adj1" fmla="val 8333"/>
                            <a:gd name="adj2" fmla="val 52491"/>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F59E8" id="Right Brace 10" o:spid="_x0000_s1026" type="#_x0000_t88" style="position:absolute;margin-left:155.15pt;margin-top:92.65pt;width:31.65pt;height:83.45pt;rotation:90;z-index:251671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" adj="683,11338" strokecolor="#4472c4 [3204]" strokeweight=".5pt">
                <v:stroke joinstyle="miter"/>
              </v:shape>
            </w:pict>
          </mc:Fallback>
        </mc:AlternateContent>
      </w:r>
      <w:r w:rsidRPr="00D02771">
        <w:rPr>
          <w:noProof/>
        </w:rPr>
        <mc:AlternateContent>
          <mc:Choice Requires="wps">
            <w:drawing>
              <wp:anchor distT="0" distB="0" distL="114300" distR="114300" simplePos="0" relativeHeight="251669512" behindDoc="0" locked="0" layoutInCell="1" allowOverlap="1" wp14:anchorId="0DCF08AC" wp14:editId="5A8C5572">
                <wp:simplePos x="0" y="0"/>
                <wp:positionH relativeFrom="column">
                  <wp:posOffset>737870</wp:posOffset>
                </wp:positionH>
                <wp:positionV relativeFrom="paragraph">
                  <wp:posOffset>1852295</wp:posOffset>
                </wp:positionV>
                <wp:extent cx="969645" cy="2927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69645" cy="292735"/>
                        </a:xfrm>
                        <a:prstGeom prst="rect">
                          <a:avLst/>
                        </a:prstGeom>
                        <a:noFill/>
                        <a:ln w="6350">
                          <a:noFill/>
                        </a:ln>
                      </wps:spPr>
                      <wps:txbx>
                        <w:txbxContent>
                          <w:p w14:paraId="02E6BFCD" w14:textId="77777777" w:rsidR="005900E4" w:rsidRPr="007D27FF" w:rsidRDefault="005900E4" w:rsidP="005900E4">
                            <w:r w:rsidRPr="007D27FF">
                              <w:t>Field Standard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F08AC" id="Text Box 25" o:spid="_x0000_s1029" type="#_x0000_t202" style="position:absolute;left:0;text-align:left;margin-left:58.1pt;margin-top:145.85pt;width:76.35pt;height:23.05pt;z-index:251669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" filled="f" stroked="f" strokeweight=".5pt">
                <v:textbox>
                  <w:txbxContent>
                    <w:p w14:paraId="02E6BFCD" w14:textId="77777777" w:rsidR="005900E4" w:rsidRPr="007D27FF" w:rsidRDefault="005900E4" w:rsidP="005900E4">
                      <w:r w:rsidRPr="007D27FF">
                        <w:t>Field Standard</w:t>
                      </w:r>
                    </w:p>
                  </w:txbxContent>
                </v:textbox>
              </v:shape>
            </w:pict>
          </mc:Fallback>
        </mc:AlternateContent>
      </w:r>
      <w:r w:rsidRPr="00D02771">
        <w:rPr>
          <w:noProof/>
        </w:rPr>
        <mc:AlternateContent>
          <mc:Choice Requires="wps">
            <w:drawing>
              <wp:anchor distT="0" distB="0" distL="114300" distR="114300" simplePos="0" relativeHeight="251670536" behindDoc="0" locked="0" layoutInCell="1" allowOverlap="1" wp14:anchorId="54B6E1A3" wp14:editId="06FB0149">
                <wp:simplePos x="0" y="0"/>
                <wp:positionH relativeFrom="column">
                  <wp:posOffset>875030</wp:posOffset>
                </wp:positionH>
                <wp:positionV relativeFrom="paragraph">
                  <wp:posOffset>1083310</wp:posOffset>
                </wp:positionV>
                <wp:extent cx="631825" cy="906145"/>
                <wp:effectExtent l="2540" t="0" r="18415" b="43815"/>
                <wp:wrapNone/>
                <wp:docPr id="26" name="Right Brace 26"/>
                <wp:cNvGraphicFramePr/>
                <a:graphic xmlns:a="http://schemas.openxmlformats.org/drawingml/2006/main">
                  <a:graphicData uri="http://schemas.microsoft.com/office/word/2010/wordprocessingShape">
                    <wps:wsp>
                      <wps:cNvSpPr/>
                      <wps:spPr>
                        <a:xfrm rot="5400000">
                          <a:off x="0" y="0"/>
                          <a:ext cx="631825" cy="906145"/>
                        </a:xfrm>
                        <a:prstGeom prst="rightBrace">
                          <a:avLst>
                            <a:gd name="adj1" fmla="val 8333"/>
                            <a:gd name="adj2" fmla="val 47666"/>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48206" id="Right Brace 26" o:spid="_x0000_s1026" type="#_x0000_t88" style="position:absolute;margin-left:68.9pt;margin-top:85.3pt;width:49.75pt;height:71.35pt;rotation:90;z-index:251670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" adj="1255,10296" strokecolor="#4472c4 [3204]" strokeweight=".5pt">
                <v:stroke joinstyle="miter"/>
              </v:shape>
            </w:pict>
          </mc:Fallback>
        </mc:AlternateContent>
      </w:r>
      <w:r w:rsidRPr="00D02771">
        <w:rPr>
          <w:noProof/>
        </w:rPr>
        <w:drawing>
          <wp:inline distT="0" distB="0" distL="0" distR="0" wp14:anchorId="666D038A" wp14:editId="7F2DC3E8">
            <wp:extent cx="4584700" cy="2755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584700" cy="2755900"/>
                    </a:xfrm>
                    <a:prstGeom prst="rect">
                      <a:avLst/>
                    </a:prstGeom>
                  </pic:spPr>
                </pic:pic>
              </a:graphicData>
            </a:graphic>
          </wp:inline>
        </w:drawing>
      </w:r>
    </w:p>
    <w:p w14:paraId="4CAFA7E3" w14:textId="77777777" w:rsidR="005900E4" w:rsidRPr="00D02771" w:rsidRDefault="005900E4" w:rsidP="005900E4">
      <w:r w:rsidRPr="00D02771">
        <w:t>The error in the device under test is determined as the difference between the indication of the device under test compared with the value represented or measured by the standard (usually presumed to have zero error or corrections are used for any errors in the standard).</w:t>
      </w:r>
    </w:p>
    <w:p w14:paraId="09C899DE" w14:textId="77777777" w:rsidR="005900E4" w:rsidRPr="00D02771" w:rsidRDefault="005900E4" w:rsidP="005900E4">
      <w:r w:rsidRPr="00D02771">
        <w:t>The increase in the applied tolerance when using a Type 2 transfer standard applies only to the basic tolerances for devices as defined in Handbook 44, i.e., acceptance, maintenance and minimum tolerances.</w:t>
      </w:r>
      <w:r w:rsidRPr="00D02771">
        <w:rPr>
          <w:vertAlign w:val="superscript"/>
        </w:rPr>
        <w:footnoteReference w:id="5"/>
      </w:r>
      <w:r w:rsidRPr="00D02771">
        <w:t xml:space="preserve"> Note that the repeatability tolerance and the special test tolerances are NOT increased. [Note that the definition should apply to all codes, not just those listed with the definition, which do not include all codes that refer to basic tolerances.]</w:t>
      </w:r>
    </w:p>
    <w:p w14:paraId="6FC38A6D" w14:textId="77777777" w:rsidR="005900E4" w:rsidRPr="00D02771" w:rsidRDefault="005900E4" w:rsidP="005900E4">
      <w:pPr>
        <w:rPr>
          <w:b/>
          <w:bCs/>
          <w:i/>
          <w:iCs/>
        </w:rPr>
      </w:pPr>
      <w:r w:rsidRPr="00D02771">
        <w:rPr>
          <w:b/>
          <w:bCs/>
          <w:i/>
          <w:iCs/>
        </w:rPr>
        <w:t>Explanation and Assessment</w:t>
      </w:r>
    </w:p>
    <w:p w14:paraId="3BA25AF4" w14:textId="77777777" w:rsidR="005900E4" w:rsidRPr="00D02771" w:rsidRDefault="005900E4" w:rsidP="005900E4">
      <w:pPr>
        <w:rPr>
          <w:i/>
          <w:iCs/>
        </w:rPr>
      </w:pPr>
      <w:r w:rsidRPr="00D02771">
        <w:rPr>
          <w:i/>
          <w:iCs/>
        </w:rPr>
        <w:t>Field Standards: Uncertainty is Part of the Tolerance</w:t>
      </w:r>
    </w:p>
    <w:p w14:paraId="5E881715" w14:textId="77777777" w:rsidR="005900E4" w:rsidRPr="00D02771" w:rsidRDefault="005900E4" w:rsidP="005900E4">
      <w:r w:rsidRPr="00D02771">
        <w:t>Under the Fundamental Considerations, the correction and uncertainty of field standards are not to exceed 1/3 of the tolerance for the device under test. Under this condition, field standards are considered to be known values and the H44 tolerance is applied to the device under test without any consideration for the uncertainty associated with the field standard. The uncertainty associated with field standards may vary from nearly zero relative to the tolerance for the device under test up to 1/3 of the tolerance for the device under test. Even though the field standard may have an uncertainty as large as 1/3 of the tolerance applied to the device under test, the tolerance specified in H44 for the device is applied without consideration for the uncertainty associated with the field standard. The objective of this limit on the uncertainty associated with field standards “…is to give the device being tested as nearly as practicable the full benefit of its own tolerance.”</w:t>
      </w:r>
      <w:r w:rsidRPr="00D02771">
        <w:rPr>
          <w:vertAlign w:val="superscript"/>
        </w:rPr>
        <w:footnoteReference w:id="6"/>
      </w:r>
      <w:r w:rsidRPr="00D02771">
        <w:t xml:space="preserve"> Once the uncertainty associated with a “standard” exceeds the 1/3 limit, the “standard” no longer qualifies as a field standard, but is a Type 2 transfer standard under Seraphin’s proposed definitions. </w:t>
      </w:r>
    </w:p>
    <w:p w14:paraId="25EA75AB" w14:textId="77777777" w:rsidR="005900E4" w:rsidRPr="00D02771" w:rsidRDefault="005900E4" w:rsidP="005900E4">
      <w:pPr>
        <w:keepNext/>
        <w:rPr>
          <w:i/>
          <w:iCs/>
        </w:rPr>
      </w:pPr>
      <w:r w:rsidRPr="00D02771">
        <w:rPr>
          <w:i/>
          <w:iCs/>
        </w:rPr>
        <w:lastRenderedPageBreak/>
        <w:t>Type 2 Transfer Standards: Uncertainty is Added to the Tolerance</w:t>
      </w:r>
    </w:p>
    <w:p w14:paraId="2EB0F052" w14:textId="77777777" w:rsidR="005900E4" w:rsidRPr="00D02771" w:rsidRDefault="005900E4" w:rsidP="005900E4">
      <w:r w:rsidRPr="00D02771">
        <w:t xml:space="preserve">When the uncertainty associated with a T2TS exceeds 1/3 of the tolerance applied to the device under test, the uncertainty of the T2TS is recognized in the field test result by increasing the tolerance that is applied to the device under test. The OIML formula and the 2/3 formula take different approaches to increasing the tolerance for the device under test. </w:t>
      </w:r>
    </w:p>
    <w:p w14:paraId="55005367" w14:textId="77777777" w:rsidR="005900E4" w:rsidRPr="00D02771" w:rsidRDefault="005900E4" w:rsidP="005900E4">
      <w:r w:rsidRPr="00D02771">
        <w:rPr>
          <w:noProof/>
        </w:rPr>
        <w:drawing>
          <wp:inline distT="0" distB="0" distL="0" distR="0" wp14:anchorId="19C1A860" wp14:editId="35651F8D">
            <wp:extent cx="5943600" cy="412432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4124325"/>
                    </a:xfrm>
                    <a:prstGeom prst="rect">
                      <a:avLst/>
                    </a:prstGeom>
                  </pic:spPr>
                </pic:pic>
              </a:graphicData>
            </a:graphic>
          </wp:inline>
        </w:drawing>
      </w:r>
    </w:p>
    <w:p w14:paraId="088C798D" w14:textId="77777777" w:rsidR="005900E4" w:rsidRPr="00D02771" w:rsidRDefault="005900E4" w:rsidP="005900E4">
      <w:r w:rsidRPr="00D02771">
        <w:t xml:space="preserve">The OIML formula increases the tolerance applied to the device under test by 1/3 minus the uncertainty of the T2TS as soon as the uncertainty of the Type 2 transfer standard exceeds the 1/3 limit. This increase recognizes the uncertainty that is up to 1/3 of the tolerance for field standards. Hence, the tolerance applied to the device under test plus the uncertainty of the T2TS is 1.33 times the original MPE when the uncertainty of the Type 2 transfer standard exceeds 1/3 of the MPE. As the uncertainty of the Type 2 transfer standard increases, the portion of the MPE allocated to the meter under test for the field test result decreases. </w:t>
      </w:r>
      <w:bookmarkStart w:id="275" w:name="_Hlk88563605"/>
      <w:r w:rsidRPr="00D02771">
        <w:t xml:space="preserve">If the uncertainty of the Type 2 transfer standard becomes very large, the poor accuracy and/or poor repeatability of Type 2 transfer standard makes its use ineffective. </w:t>
      </w:r>
      <w:bookmarkEnd w:id="275"/>
    </w:p>
    <w:p w14:paraId="101FD59E" w14:textId="77777777" w:rsidR="005900E4" w:rsidRPr="00D02771" w:rsidRDefault="005900E4" w:rsidP="005900E4">
      <w:r w:rsidRPr="00D02771">
        <w:t>In the 2/3 approach, the formula starts with 2/3 of the device tolerance (i.e., the MPE) apportioned to the device under test, which is the situation when the uncertainty of a field standard is exactly equal to 1/3 of the device tolerance. Next, the uncertainty associated with the T2TS is added to the 2/3 of the original MPE. Consequently, the tolerance (i.e., the MPE) applied to the field test gradually increases by the same amount as the uncertainty for the Type 2 transfer standard increases above the 1/3 level of the original MPE. An upper limit for the uncertainty of the T2TS is proposed to be 2/3 of the MPE, so that the uncertainty does not increase without limit and become meaningless. Hence, the tolerance applied to the device under test, when a T2TS has an uncertainty at the upper limit of 2/3 the MPE, the total tolerance plus the uncertainty will be 1.33 times the original MPE, which is equal to the maximum allowed by the OIML formula for the Reduced MPE plus the uncertainty of the T2TS when the uncertainty of the T2TS just exceeds the 1/3 limit.</w:t>
      </w:r>
    </w:p>
    <w:p w14:paraId="3052B523" w14:textId="77777777" w:rsidR="005900E4" w:rsidRPr="00D02771" w:rsidRDefault="005900E4" w:rsidP="005900E4">
      <w:r w:rsidRPr="00D02771">
        <w:rPr>
          <w:i/>
          <w:iCs/>
        </w:rPr>
        <w:lastRenderedPageBreak/>
        <w:t>The Impact of Large Uncertainties for Field and Transfer Standards</w:t>
      </w:r>
    </w:p>
    <w:p w14:paraId="38C8E230" w14:textId="6C4164E6" w:rsidR="003A1038" w:rsidRDefault="005900E4" w:rsidP="005900E4">
      <w:pPr>
        <w:spacing w:before="240"/>
      </w:pPr>
      <w:r w:rsidRPr="00D02771">
        <w:t xml:space="preserve">When different standards are used to test the same commercial devices, there is the possibility that the results will not agree exactly. As the uncertainties associated with the field or Type 2 transfer standards increase, then the probability increases that the field test results will not agree or even agree within tolerance. The concern is that some commercial devices could be tested with one standard and pass (or fail) the field tests, but, when tested with a different standard, some commercial devices would fail (or pass) the field tests. Consequently, it is important to keep the uncertainties associated with the standards used to test commercial devices as small as reasonably possible, so that the probabilities of getting different field test results when using different standards </w:t>
      </w:r>
      <w:r>
        <w:t>are</w:t>
      </w:r>
      <w:r w:rsidRPr="00D02771">
        <w:t xml:space="preserve"> reduced</w:t>
      </w:r>
      <w:r w:rsidR="00946019">
        <w:t>.</w:t>
      </w:r>
    </w:p>
    <w:p w14:paraId="58583EBC" w14:textId="77777777" w:rsidR="001A11A8" w:rsidRPr="00281428" w:rsidRDefault="001A11A8" w:rsidP="001A11A8">
      <w:pPr>
        <w:spacing w:after="0"/>
      </w:pPr>
      <w:r w:rsidRPr="00281428">
        <w:rPr>
          <w:b/>
        </w:rPr>
        <w:t>Regional Association</w:t>
      </w:r>
      <w:r>
        <w:rPr>
          <w:b/>
        </w:rPr>
        <w:t>s’</w:t>
      </w:r>
      <w:r w:rsidRPr="00281428">
        <w:rPr>
          <w:b/>
        </w:rPr>
        <w:t xml:space="preserve"> Comments</w:t>
      </w:r>
      <w:r>
        <w:rPr>
          <w:b/>
        </w:rPr>
        <w:t xml:space="preserve"> on GEN-19.1</w:t>
      </w:r>
      <w:r w:rsidRPr="00281428">
        <w:rPr>
          <w:b/>
        </w:rPr>
        <w:t>:</w:t>
      </w:r>
    </w:p>
    <w:p w14:paraId="4C6B9101" w14:textId="77777777" w:rsidR="001A11A8" w:rsidRDefault="001A11A8" w:rsidP="001A11A8">
      <w:pPr>
        <w:rPr>
          <w:rFonts w:eastAsia="Times New Roman"/>
          <w:szCs w:val="24"/>
        </w:rPr>
      </w:pPr>
      <w:r>
        <w:rPr>
          <w:u w:val="single"/>
        </w:rPr>
        <w:t>WWMA 2021 Annual Meeting</w:t>
      </w:r>
      <w:r w:rsidRPr="00FD4763">
        <w:t xml:space="preserve">: </w:t>
      </w:r>
      <w:r>
        <w:t xml:space="preserve"> </w:t>
      </w:r>
      <w:r>
        <w:rPr>
          <w:rFonts w:eastAsia="Times New Roman"/>
          <w:szCs w:val="24"/>
        </w:rPr>
        <w:t>Marc Buttler (Emerson Micro Motion): R</w:t>
      </w:r>
      <w:r w:rsidRPr="00987570">
        <w:rPr>
          <w:rFonts w:eastAsia="Times New Roman"/>
          <w:szCs w:val="24"/>
        </w:rPr>
        <w:t xml:space="preserve">egards to the fine work of the workgroup and authors of form 15, </w:t>
      </w:r>
      <w:r>
        <w:rPr>
          <w:rFonts w:eastAsia="Times New Roman"/>
          <w:szCs w:val="24"/>
        </w:rPr>
        <w:t xml:space="preserve">he </w:t>
      </w:r>
      <w:r w:rsidRPr="00987570">
        <w:rPr>
          <w:rFonts w:eastAsia="Times New Roman"/>
          <w:szCs w:val="24"/>
        </w:rPr>
        <w:t>finds it useful and helpful by augmenting the existing wording to add clarity as we work forw</w:t>
      </w:r>
      <w:r>
        <w:rPr>
          <w:rFonts w:eastAsia="Times New Roman"/>
          <w:szCs w:val="24"/>
        </w:rPr>
        <w:t>ard to more practical testing. He wanted to comment on</w:t>
      </w:r>
      <w:r w:rsidRPr="00987570">
        <w:rPr>
          <w:rFonts w:eastAsia="Times New Roman"/>
          <w:szCs w:val="24"/>
        </w:rPr>
        <w:t xml:space="preserve"> whether the underlying principle of affording additional tolerance no</w:t>
      </w:r>
      <w:r>
        <w:rPr>
          <w:rFonts w:eastAsia="Times New Roman"/>
          <w:szCs w:val="24"/>
        </w:rPr>
        <w:t>t capable of meeting the 1/3rd. I</w:t>
      </w:r>
      <w:r w:rsidRPr="00987570">
        <w:rPr>
          <w:rFonts w:eastAsia="Times New Roman"/>
          <w:szCs w:val="24"/>
        </w:rPr>
        <w:t>n the language there is an equation (lower down</w:t>
      </w:r>
      <w:r>
        <w:rPr>
          <w:rFonts w:eastAsia="Times New Roman"/>
          <w:szCs w:val="24"/>
        </w:rPr>
        <w:t xml:space="preserve"> in the proposal) reduced MPE. T</w:t>
      </w:r>
      <w:r w:rsidRPr="00987570">
        <w:rPr>
          <w:rFonts w:eastAsia="Times New Roman"/>
          <w:szCs w:val="24"/>
        </w:rPr>
        <w:t>his is intended to penalize the tolerance of the device and not give additional leeway. Further into the justification it references an established principle that says that additional toler</w:t>
      </w:r>
      <w:r>
        <w:rPr>
          <w:rFonts w:eastAsia="Times New Roman"/>
          <w:szCs w:val="24"/>
        </w:rPr>
        <w:t>ance is afforded when complex.  A</w:t>
      </w:r>
      <w:r w:rsidRPr="00987570">
        <w:rPr>
          <w:rFonts w:eastAsia="Times New Roman"/>
          <w:szCs w:val="24"/>
        </w:rPr>
        <w:t xml:space="preserve"> better equation would be to take the MPE x 2/3 PLUS and not minus. This avoids jurisdictions having different uncertainty testing to different tolerances. He can prepare a written summary of his comments and will send to us.</w:t>
      </w:r>
      <w:r>
        <w:rPr>
          <w:rFonts w:eastAsia="Times New Roman"/>
          <w:szCs w:val="24"/>
        </w:rPr>
        <w:t xml:space="preserve">  Bob Murnane (Seraphin): Seraphin</w:t>
      </w:r>
      <w:r w:rsidRPr="00060A9F">
        <w:rPr>
          <w:rFonts w:eastAsia="Times New Roman"/>
          <w:szCs w:val="24"/>
        </w:rPr>
        <w:t xml:space="preserve"> proposed this. There is a lack of definitions</w:t>
      </w:r>
      <w:r>
        <w:rPr>
          <w:rFonts w:eastAsia="Times New Roman"/>
          <w:szCs w:val="24"/>
        </w:rPr>
        <w:t>. This</w:t>
      </w:r>
      <w:r w:rsidRPr="00060A9F">
        <w:rPr>
          <w:rFonts w:eastAsia="Times New Roman"/>
          <w:szCs w:val="24"/>
        </w:rPr>
        <w:t xml:space="preserve"> </w:t>
      </w:r>
      <w:r>
        <w:rPr>
          <w:rFonts w:eastAsia="Times New Roman"/>
          <w:szCs w:val="24"/>
        </w:rPr>
        <w:t>comes into play in block 5. T</w:t>
      </w:r>
      <w:r w:rsidRPr="00060A9F">
        <w:rPr>
          <w:rFonts w:eastAsia="Times New Roman"/>
          <w:szCs w:val="24"/>
        </w:rPr>
        <w:t>his was put in to clarify and give definite definitions to field and transfer standards.  He hopes this clarifies multiple items on the agenda.</w:t>
      </w:r>
      <w:r>
        <w:rPr>
          <w:rFonts w:eastAsia="Times New Roman"/>
          <w:szCs w:val="24"/>
        </w:rPr>
        <w:t xml:space="preserve"> Russell Vires (Scale Manufactures Association): This </w:t>
      </w:r>
      <w:r w:rsidRPr="00060A9F">
        <w:rPr>
          <w:rFonts w:eastAsia="Times New Roman"/>
          <w:szCs w:val="24"/>
        </w:rPr>
        <w:t>item has been around for a while a</w:t>
      </w:r>
      <w:r>
        <w:rPr>
          <w:rFonts w:eastAsia="Times New Roman"/>
          <w:szCs w:val="24"/>
        </w:rPr>
        <w:t>nd was part of block 1. It</w:t>
      </w:r>
      <w:r w:rsidRPr="00060A9F">
        <w:rPr>
          <w:rFonts w:eastAsia="Times New Roman"/>
          <w:szCs w:val="24"/>
        </w:rPr>
        <w:t xml:space="preserve"> has been pulled out and changed. The SMA has made comments in the past to support this item, but at this point they will meet in November and review; they have not been able to review the substantial changes yet. They have no positi</w:t>
      </w:r>
      <w:r>
        <w:rPr>
          <w:rFonts w:eastAsia="Times New Roman"/>
          <w:szCs w:val="24"/>
        </w:rPr>
        <w:t>on as of now. This n</w:t>
      </w:r>
      <w:r w:rsidRPr="00060A9F">
        <w:rPr>
          <w:rFonts w:eastAsia="Times New Roman"/>
          <w:szCs w:val="24"/>
        </w:rPr>
        <w:t>eeds to remain developing to allow stakeholders the opportunity to review.</w:t>
      </w:r>
      <w:r>
        <w:rPr>
          <w:rFonts w:eastAsia="Times New Roman"/>
          <w:szCs w:val="24"/>
        </w:rPr>
        <w:t xml:space="preserve">  </w:t>
      </w:r>
    </w:p>
    <w:p w14:paraId="55A6C3FB" w14:textId="77777777" w:rsidR="001A11A8" w:rsidRDefault="001A11A8" w:rsidP="001A11A8">
      <w:r>
        <w:rPr>
          <w:rFonts w:eastAsia="Times New Roman"/>
          <w:szCs w:val="24"/>
        </w:rPr>
        <w:t>Diane Lee (NIST OWM): Wants to expand on Russ's comments. This w</w:t>
      </w:r>
      <w:r w:rsidRPr="00060A9F">
        <w:rPr>
          <w:rFonts w:eastAsia="Times New Roman"/>
          <w:szCs w:val="24"/>
        </w:rPr>
        <w:t xml:space="preserve">as included in </w:t>
      </w:r>
      <w:r>
        <w:rPr>
          <w:rFonts w:eastAsia="Times New Roman"/>
          <w:szCs w:val="24"/>
        </w:rPr>
        <w:t xml:space="preserve">a </w:t>
      </w:r>
      <w:r w:rsidRPr="00060A9F">
        <w:rPr>
          <w:rFonts w:eastAsia="Times New Roman"/>
          <w:szCs w:val="24"/>
        </w:rPr>
        <w:t>block with terminology for standards, (master meter</w:t>
      </w:r>
      <w:r>
        <w:rPr>
          <w:rFonts w:eastAsia="Times New Roman"/>
          <w:szCs w:val="24"/>
        </w:rPr>
        <w:t>, transfer standard</w:t>
      </w:r>
      <w:r w:rsidRPr="00060A9F">
        <w:rPr>
          <w:rFonts w:eastAsia="Times New Roman"/>
          <w:szCs w:val="24"/>
        </w:rPr>
        <w:t xml:space="preserve"> or field standard). </w:t>
      </w:r>
      <w:r>
        <w:rPr>
          <w:rFonts w:eastAsia="Times New Roman"/>
          <w:szCs w:val="24"/>
        </w:rPr>
        <w:t>She q</w:t>
      </w:r>
      <w:r w:rsidRPr="00060A9F">
        <w:rPr>
          <w:rFonts w:eastAsia="Times New Roman"/>
          <w:szCs w:val="24"/>
        </w:rPr>
        <w:t>uestioned whether the transfer standards could meet the 1/3 standard. NIST has an analysis from the annual meeting that will address some of the issues; however, the</w:t>
      </w:r>
      <w:r>
        <w:rPr>
          <w:rFonts w:eastAsia="Times New Roman"/>
          <w:szCs w:val="24"/>
        </w:rPr>
        <w:t>y have not met as a group yet. W</w:t>
      </w:r>
      <w:r w:rsidRPr="00060A9F">
        <w:rPr>
          <w:rFonts w:eastAsia="Times New Roman"/>
          <w:szCs w:val="24"/>
        </w:rPr>
        <w:t>e can look online on NCWM and look forward to them providing additional info</w:t>
      </w:r>
      <w:r>
        <w:rPr>
          <w:rFonts w:eastAsia="Times New Roman"/>
          <w:szCs w:val="24"/>
        </w:rPr>
        <w:t xml:space="preserve">. (Previous analysis is available on the NCWM website). </w:t>
      </w:r>
    </w:p>
    <w:p w14:paraId="79B94E3F" w14:textId="77777777" w:rsidR="001A11A8" w:rsidRDefault="001A11A8" w:rsidP="001A11A8">
      <w:r>
        <w:rPr>
          <w:rFonts w:eastAsia="Times New Roman"/>
          <w:szCs w:val="24"/>
        </w:rPr>
        <w:t>The WWMA recommended that this be a Developing Item.</w:t>
      </w:r>
    </w:p>
    <w:p w14:paraId="54FBAD76" w14:textId="77777777" w:rsidR="001A11A8" w:rsidRDefault="001A11A8" w:rsidP="001A11A8">
      <w:pPr>
        <w:spacing w:after="0"/>
        <w:rPr>
          <w:rFonts w:eastAsia="Times New Roman"/>
          <w:szCs w:val="24"/>
        </w:rPr>
      </w:pPr>
      <w:r>
        <w:rPr>
          <w:u w:val="single"/>
        </w:rPr>
        <w:t>SWMA 2021 Annual Meeting</w:t>
      </w:r>
      <w:r w:rsidRPr="00FD4763">
        <w:t>:</w:t>
      </w:r>
      <w:r>
        <w:t xml:space="preserve">  </w:t>
      </w:r>
      <w:r>
        <w:rPr>
          <w:rFonts w:eastAsia="Times New Roman"/>
          <w:szCs w:val="24"/>
        </w:rPr>
        <w:t>Mr. Henry Oppermann, representing Seraphin, explained the differences between Field Standards, Type 1 and Type 2 Transfer Standards, and expressed support for a proposed change that originated in the Western.  Mr. Tim Chesser, State of Arkansas, questioned what “sufficient data” would be once a device is placed into service as a Standard, and how often it would need to be reverified.  Mr. Oppermann responded to Mr. Chesser stating that the Master Meter Task Group must evaluate the performance of these devices and create calibration and performance requirements in the future.  Russ Vires, Scale Manufacturers Association, stated that they have no position at this time.  Russ Vires, Mettler Toledo, stated that he believes this is in conflict with Block 1, and would recommend it continue with a Developing status.  Mr. Michael Keilty, Endress + Hauser, assured Mr. Chesser that any devices used as a Field Standard would have a traceable chain of metrology.</w:t>
      </w:r>
    </w:p>
    <w:p w14:paraId="563A7B55" w14:textId="77777777" w:rsidR="001A11A8" w:rsidRDefault="001A11A8" w:rsidP="001A11A8">
      <w:pPr>
        <w:spacing w:after="0"/>
        <w:rPr>
          <w:rFonts w:eastAsia="Times New Roman"/>
          <w:szCs w:val="24"/>
        </w:rPr>
      </w:pPr>
    </w:p>
    <w:p w14:paraId="1C9A4233" w14:textId="77777777" w:rsidR="001A11A8" w:rsidRDefault="001A11A8" w:rsidP="001A11A8">
      <w:r>
        <w:rPr>
          <w:rFonts w:eastAsia="Times New Roman"/>
          <w:szCs w:val="24"/>
        </w:rPr>
        <w:t>The SWMA recommended that this item remain Assigned pending the Workgroup finding a new Chairperson.</w:t>
      </w:r>
    </w:p>
    <w:p w14:paraId="400C01C8" w14:textId="77777777" w:rsidR="00CC6830" w:rsidRPr="00A4203A" w:rsidRDefault="001A11A8" w:rsidP="00CC6830">
      <w:pPr>
        <w:rPr>
          <w:rFonts w:eastAsia="Times New Roman"/>
          <w:szCs w:val="24"/>
        </w:rPr>
      </w:pPr>
      <w:r>
        <w:rPr>
          <w:u w:val="single"/>
        </w:rPr>
        <w:t>CWMA 202</w:t>
      </w:r>
      <w:r w:rsidR="00CC6830">
        <w:rPr>
          <w:u w:val="single"/>
        </w:rPr>
        <w:t>2 Annual</w:t>
      </w:r>
      <w:r>
        <w:rPr>
          <w:u w:val="single"/>
        </w:rPr>
        <w:t xml:space="preserve"> Meeting</w:t>
      </w:r>
      <w:r w:rsidRPr="00FD4763">
        <w:t xml:space="preserve">:  </w:t>
      </w:r>
      <w:r w:rsidR="00CC6830">
        <w:rPr>
          <w:rFonts w:eastAsia="Times New Roman"/>
          <w:szCs w:val="24"/>
        </w:rPr>
        <w:t xml:space="preserve">Bob Murnane – Seraphin - </w:t>
      </w:r>
      <w:r w:rsidR="00CC6830" w:rsidRPr="00A4203A">
        <w:rPr>
          <w:rFonts w:eastAsia="Times New Roman"/>
          <w:szCs w:val="24"/>
        </w:rPr>
        <w:t xml:space="preserve">Transfer standard is </w:t>
      </w:r>
      <w:r w:rsidR="00CC6830">
        <w:rPr>
          <w:rFonts w:eastAsia="Times New Roman"/>
          <w:szCs w:val="24"/>
        </w:rPr>
        <w:t>already included</w:t>
      </w:r>
      <w:r w:rsidR="00CC6830" w:rsidRPr="00A4203A">
        <w:rPr>
          <w:rFonts w:eastAsia="Times New Roman"/>
          <w:szCs w:val="24"/>
        </w:rPr>
        <w:t xml:space="preserve"> in </w:t>
      </w:r>
      <w:r w:rsidR="00CC6830">
        <w:rPr>
          <w:rFonts w:eastAsia="Times New Roman"/>
          <w:szCs w:val="24"/>
        </w:rPr>
        <w:t>HB44</w:t>
      </w:r>
      <w:r w:rsidR="00CC6830" w:rsidRPr="00A4203A">
        <w:rPr>
          <w:rFonts w:eastAsia="Times New Roman"/>
          <w:szCs w:val="24"/>
        </w:rPr>
        <w:t xml:space="preserve"> but it isn’t defined. </w:t>
      </w:r>
    </w:p>
    <w:p w14:paraId="27AD1E0A" w14:textId="77777777" w:rsidR="00CC6830" w:rsidRPr="00A4203A" w:rsidRDefault="00CC6830" w:rsidP="00CC6830">
      <w:pPr>
        <w:rPr>
          <w:rFonts w:eastAsia="Times New Roman"/>
          <w:szCs w:val="24"/>
        </w:rPr>
      </w:pPr>
      <w:r>
        <w:rPr>
          <w:rFonts w:eastAsia="Times New Roman"/>
          <w:szCs w:val="24"/>
        </w:rPr>
        <w:t xml:space="preserve">This </w:t>
      </w:r>
      <w:r w:rsidRPr="00A4203A">
        <w:rPr>
          <w:rFonts w:eastAsia="Times New Roman"/>
          <w:szCs w:val="24"/>
        </w:rPr>
        <w:t>doesn’t preclude the ability for The Director to approve transfer standards.</w:t>
      </w:r>
    </w:p>
    <w:p w14:paraId="37662AF1" w14:textId="77777777" w:rsidR="00CC6830" w:rsidRPr="00A4203A" w:rsidRDefault="00CC6830" w:rsidP="00CC6830">
      <w:pPr>
        <w:rPr>
          <w:rFonts w:eastAsia="Times New Roman"/>
          <w:szCs w:val="24"/>
        </w:rPr>
      </w:pPr>
      <w:r w:rsidRPr="00A4203A">
        <w:rPr>
          <w:rFonts w:eastAsia="Times New Roman"/>
          <w:szCs w:val="24"/>
        </w:rPr>
        <w:t>HB44 doesn’t specify the frequency of testing intervals</w:t>
      </w:r>
      <w:r>
        <w:rPr>
          <w:rFonts w:eastAsia="Times New Roman"/>
          <w:szCs w:val="24"/>
        </w:rPr>
        <w:t>;</w:t>
      </w:r>
      <w:r w:rsidRPr="00A4203A">
        <w:rPr>
          <w:rFonts w:eastAsia="Times New Roman"/>
          <w:szCs w:val="24"/>
        </w:rPr>
        <w:t xml:space="preserve"> </w:t>
      </w:r>
      <w:r>
        <w:rPr>
          <w:rFonts w:eastAsia="Times New Roman"/>
          <w:szCs w:val="24"/>
        </w:rPr>
        <w:t>c</w:t>
      </w:r>
      <w:r w:rsidRPr="00A4203A">
        <w:rPr>
          <w:rFonts w:eastAsia="Times New Roman"/>
          <w:szCs w:val="24"/>
        </w:rPr>
        <w:t xml:space="preserve">ast iron vs stainless steel weights </w:t>
      </w:r>
      <w:r>
        <w:rPr>
          <w:rFonts w:eastAsia="Times New Roman"/>
          <w:szCs w:val="24"/>
        </w:rPr>
        <w:t xml:space="preserve">as an </w:t>
      </w:r>
      <w:r w:rsidRPr="00A4203A">
        <w:rPr>
          <w:rFonts w:eastAsia="Times New Roman"/>
          <w:szCs w:val="24"/>
        </w:rPr>
        <w:t xml:space="preserve">example. </w:t>
      </w:r>
    </w:p>
    <w:p w14:paraId="658A3A10" w14:textId="77777777" w:rsidR="00CC6830" w:rsidRPr="00A4203A" w:rsidRDefault="00CC6830" w:rsidP="00CC6830">
      <w:pPr>
        <w:rPr>
          <w:rFonts w:eastAsia="Times New Roman"/>
          <w:szCs w:val="24"/>
        </w:rPr>
      </w:pPr>
      <w:r w:rsidRPr="00A4203A">
        <w:rPr>
          <w:rFonts w:eastAsia="Times New Roman"/>
          <w:szCs w:val="24"/>
        </w:rPr>
        <w:t xml:space="preserve">G.UR.4.1 </w:t>
      </w:r>
      <w:r>
        <w:rPr>
          <w:rFonts w:eastAsia="Times New Roman"/>
          <w:szCs w:val="24"/>
        </w:rPr>
        <w:t xml:space="preserve">already states the </w:t>
      </w:r>
      <w:r w:rsidRPr="00A4203A">
        <w:rPr>
          <w:rFonts w:eastAsia="Times New Roman"/>
          <w:szCs w:val="24"/>
        </w:rPr>
        <w:t>owner or operator must maintain the equipment, which includes the accuracy.</w:t>
      </w:r>
    </w:p>
    <w:p w14:paraId="02E261D7" w14:textId="77777777" w:rsidR="00CC6830" w:rsidRDefault="00CC6830" w:rsidP="00CC6830">
      <w:pPr>
        <w:rPr>
          <w:rFonts w:eastAsia="Times New Roman"/>
          <w:szCs w:val="24"/>
        </w:rPr>
      </w:pPr>
      <w:r w:rsidRPr="00A4203A">
        <w:rPr>
          <w:rFonts w:eastAsia="Times New Roman"/>
          <w:szCs w:val="24"/>
        </w:rPr>
        <w:lastRenderedPageBreak/>
        <w:t>States have different interval requirements. Recommends moving to a voting item.</w:t>
      </w:r>
    </w:p>
    <w:p w14:paraId="41D02968" w14:textId="77777777" w:rsidR="00CC6830" w:rsidRDefault="00CC6830" w:rsidP="00CC6830">
      <w:pPr>
        <w:rPr>
          <w:rFonts w:eastAsia="Times New Roman"/>
          <w:szCs w:val="24"/>
        </w:rPr>
      </w:pPr>
    </w:p>
    <w:p w14:paraId="69D14C61" w14:textId="77777777" w:rsidR="00CC6830" w:rsidRPr="00D64BB6" w:rsidRDefault="00CC6830" w:rsidP="00CC6830">
      <w:pPr>
        <w:rPr>
          <w:rFonts w:eastAsia="Times New Roman"/>
          <w:szCs w:val="24"/>
        </w:rPr>
      </w:pPr>
      <w:r w:rsidRPr="00D64BB6">
        <w:rPr>
          <w:rFonts w:eastAsia="Times New Roman"/>
          <w:szCs w:val="24"/>
        </w:rPr>
        <w:t>Jan Konijnenburg – NIST</w:t>
      </w:r>
      <w:r>
        <w:rPr>
          <w:rFonts w:eastAsia="Times New Roman"/>
          <w:szCs w:val="24"/>
        </w:rPr>
        <w:t xml:space="preserve"> OWM - </w:t>
      </w:r>
      <w:r w:rsidRPr="00D64BB6">
        <w:rPr>
          <w:rFonts w:eastAsia="Times New Roman"/>
          <w:szCs w:val="24"/>
        </w:rPr>
        <w:t xml:space="preserve">State and industry have a need to use various types of test standards to evaluate commercial devices installed in the marketplace.  NIST OWM recognizes the need to use various standards to test commercial devices and support the use of these standards when test data supports its use. </w:t>
      </w:r>
    </w:p>
    <w:p w14:paraId="1D6C0EAA" w14:textId="77777777" w:rsidR="00CC6830" w:rsidRPr="00D64BB6" w:rsidRDefault="00CC6830" w:rsidP="00CC6830">
      <w:pPr>
        <w:rPr>
          <w:rFonts w:eastAsia="Times New Roman"/>
          <w:szCs w:val="24"/>
        </w:rPr>
      </w:pPr>
      <w:r w:rsidRPr="00D64BB6">
        <w:rPr>
          <w:rFonts w:eastAsia="Times New Roman"/>
          <w:szCs w:val="24"/>
        </w:rPr>
        <w:t xml:space="preserve">Block 8 clarifies the use and definition of three types of standards to be included in NIST HB 44: (1)  Fields Standards, (2) Type 1 Transfer Standards and (3) Type 2 Transfer Standards; it provides an equation that should be used to calculate the tolerances when Type 2 transfer standards are used; provides definitions for Field Standards, Type 1 Transfer Standards and Type 2 Transfer Standards, and provides clarification that the State Director has the authority to approve the use of standard and that specific requirements in NIST HB 44 code are not necessary to approve a standard for use.  </w:t>
      </w:r>
    </w:p>
    <w:p w14:paraId="557B5909" w14:textId="77777777" w:rsidR="00CC6830" w:rsidRPr="00D64BB6" w:rsidRDefault="00CC6830" w:rsidP="00CC6830">
      <w:pPr>
        <w:rPr>
          <w:rFonts w:eastAsia="Times New Roman"/>
          <w:szCs w:val="24"/>
        </w:rPr>
      </w:pPr>
      <w:r w:rsidRPr="00D64BB6">
        <w:rPr>
          <w:rFonts w:eastAsia="Times New Roman"/>
          <w:szCs w:val="24"/>
        </w:rPr>
        <w:t xml:space="preserve">Two items, LPG-15.1 and MFM-15.1 in the Interim Meeting Report (Publication 16), include a purpose statement that the proposals are added to allow field standard meters to be used to test and place into service dispensers and delivery system flow meters.  Block 8 items clarify what has always been recognized in NIST HB 44 concerning the responsibility for acceptance of a standard and notes that specific code changes are not necessary for a field standard to be adequate for use. </w:t>
      </w:r>
    </w:p>
    <w:p w14:paraId="7813A0D5" w14:textId="77777777" w:rsidR="00CC6830" w:rsidRDefault="00CC6830" w:rsidP="00CC6830">
      <w:pPr>
        <w:rPr>
          <w:rFonts w:eastAsia="Times New Roman"/>
          <w:szCs w:val="24"/>
        </w:rPr>
      </w:pPr>
      <w:r w:rsidRPr="00D64BB6">
        <w:rPr>
          <w:rFonts w:eastAsia="Times New Roman"/>
          <w:szCs w:val="24"/>
        </w:rPr>
        <w:t xml:space="preserve">In addition to the changes in Block 8, a new form 15 for the 2023 cycle which is not included in the 2022 Publication 16 and has not been addressed separately in the 2022 NIST OWM Technical Analysis but has been circulated to the Spring 2022 Regional Associations (NEWMA and CWMA) </w:t>
      </w:r>
    </w:p>
    <w:p w14:paraId="240E012B" w14:textId="77777777" w:rsidR="00CC6830" w:rsidRPr="00D64BB6" w:rsidRDefault="00CC6830" w:rsidP="00CC6830">
      <w:pPr>
        <w:rPr>
          <w:rFonts w:eastAsia="Times New Roman"/>
          <w:szCs w:val="24"/>
        </w:rPr>
      </w:pPr>
      <w:r w:rsidRPr="00D64BB6">
        <w:rPr>
          <w:rFonts w:eastAsia="Times New Roman"/>
          <w:szCs w:val="24"/>
        </w:rPr>
        <w:t xml:space="preserve">This new Form 15 adds a General Code requirement so that rather than revising a specific code in Handbook 44 every time a new field or transfer standard is proposed or developed, an overall statement in the General Code recognizes the use of other field and transfer standards that meet the requirements for use as field or transfer standards.  The proposal is as follows: </w:t>
      </w:r>
    </w:p>
    <w:p w14:paraId="484F96C7" w14:textId="77777777" w:rsidR="00CC6830" w:rsidRPr="00D64BB6" w:rsidRDefault="00CC6830" w:rsidP="00CC6830">
      <w:pPr>
        <w:rPr>
          <w:rFonts w:eastAsia="Times New Roman"/>
          <w:szCs w:val="24"/>
        </w:rPr>
      </w:pPr>
      <w:r w:rsidRPr="00D64BB6">
        <w:rPr>
          <w:rFonts w:eastAsia="Times New Roman"/>
          <w:szCs w:val="24"/>
        </w:rPr>
        <w:t xml:space="preserve">G-N.3. Test Methods. – Permissible test methods for verifying compliance of weighing and measuring systems with the provisions of the General Code and Specific Codes include, but are not limited to, test methods and apparatus that have been approved by the State Director of weights and measures as outlined in Appendix A - Fundamental Considerations, Section 3. Testing Apparatus.  </w:t>
      </w:r>
    </w:p>
    <w:p w14:paraId="30582710" w14:textId="77777777" w:rsidR="00CC6830" w:rsidRPr="00D64BB6" w:rsidRDefault="00CC6830" w:rsidP="00CC6830">
      <w:pPr>
        <w:rPr>
          <w:rFonts w:eastAsia="Times New Roman"/>
          <w:szCs w:val="24"/>
        </w:rPr>
      </w:pPr>
      <w:r w:rsidRPr="00D64BB6">
        <w:rPr>
          <w:rFonts w:eastAsia="Times New Roman"/>
          <w:szCs w:val="24"/>
        </w:rPr>
        <w:t xml:space="preserve">NIST OWM also observed that the definitions in Block 8 should include appropriate references to the NIST HB 44 codes. </w:t>
      </w:r>
    </w:p>
    <w:p w14:paraId="40DF5153" w14:textId="77777777" w:rsidR="00CC6830" w:rsidRDefault="00CC6830" w:rsidP="00CC6830">
      <w:pPr>
        <w:spacing w:after="0"/>
        <w:rPr>
          <w:rFonts w:eastAsia="Times New Roman"/>
          <w:szCs w:val="24"/>
        </w:rPr>
      </w:pPr>
      <w:r w:rsidRPr="00D64BB6">
        <w:rPr>
          <w:rFonts w:eastAsia="Times New Roman"/>
          <w:szCs w:val="24"/>
        </w:rPr>
        <w:t>OWM Recommendation: The submitters agree that these items, GEN-19.1 and OTH-22.1 are fully developed and requested that this S&amp;T committee consider that Block 8 item be a Voting Item in 2023.</w:t>
      </w:r>
    </w:p>
    <w:p w14:paraId="523FC60D" w14:textId="77777777" w:rsidR="00CC6830" w:rsidRDefault="00CC6830" w:rsidP="00CC6830">
      <w:pPr>
        <w:spacing w:after="0"/>
        <w:rPr>
          <w:rFonts w:eastAsia="Times New Roman"/>
          <w:szCs w:val="24"/>
        </w:rPr>
      </w:pPr>
    </w:p>
    <w:p w14:paraId="739DC5F3" w14:textId="77777777" w:rsidR="00CC6830" w:rsidRPr="00D64BB6" w:rsidRDefault="00CC6830" w:rsidP="00CC6830">
      <w:pPr>
        <w:spacing w:after="0"/>
        <w:rPr>
          <w:rFonts w:eastAsia="Times New Roman"/>
          <w:szCs w:val="24"/>
        </w:rPr>
      </w:pPr>
      <w:r w:rsidRPr="00D64BB6">
        <w:rPr>
          <w:rFonts w:eastAsia="Times New Roman"/>
          <w:szCs w:val="24"/>
        </w:rPr>
        <w:t>Charlie Stutesman – K</w:t>
      </w:r>
      <w:r>
        <w:rPr>
          <w:rFonts w:eastAsia="Times New Roman"/>
          <w:szCs w:val="24"/>
        </w:rPr>
        <w:t xml:space="preserve">S – </w:t>
      </w:r>
      <w:r w:rsidRPr="00D64BB6">
        <w:rPr>
          <w:rFonts w:eastAsia="Times New Roman"/>
          <w:szCs w:val="24"/>
        </w:rPr>
        <w:t>G</w:t>
      </w:r>
      <w:r>
        <w:rPr>
          <w:rFonts w:eastAsia="Times New Roman"/>
          <w:szCs w:val="24"/>
        </w:rPr>
        <w:t>EN-1</w:t>
      </w:r>
      <w:r w:rsidRPr="00D64BB6">
        <w:rPr>
          <w:rFonts w:eastAsia="Times New Roman"/>
          <w:szCs w:val="24"/>
        </w:rPr>
        <w:t>9.1 line 29 – strike “as determined by the Director”</w:t>
      </w:r>
    </w:p>
    <w:p w14:paraId="06BFE455" w14:textId="77777777" w:rsidR="00CC6830" w:rsidRDefault="00CC6830" w:rsidP="00CC6830">
      <w:pPr>
        <w:spacing w:after="0"/>
        <w:rPr>
          <w:rFonts w:eastAsia="Times New Roman"/>
          <w:szCs w:val="24"/>
        </w:rPr>
      </w:pPr>
      <w:r w:rsidRPr="00D64BB6">
        <w:rPr>
          <w:rFonts w:eastAsia="Times New Roman"/>
          <w:szCs w:val="24"/>
        </w:rPr>
        <w:t>“short term” and “extended term” are ambiguous</w:t>
      </w:r>
      <w:r>
        <w:rPr>
          <w:rFonts w:eastAsia="Times New Roman"/>
          <w:szCs w:val="24"/>
        </w:rPr>
        <w:t xml:space="preserve"> phrases</w:t>
      </w:r>
      <w:r w:rsidRPr="00D64BB6">
        <w:rPr>
          <w:rFonts w:eastAsia="Times New Roman"/>
          <w:szCs w:val="24"/>
        </w:rPr>
        <w:t>.</w:t>
      </w:r>
    </w:p>
    <w:p w14:paraId="0AA73778" w14:textId="77777777" w:rsidR="00CC6830" w:rsidRDefault="00CC6830" w:rsidP="00CC6830">
      <w:pPr>
        <w:spacing w:after="0"/>
        <w:rPr>
          <w:rFonts w:eastAsia="Times New Roman"/>
          <w:szCs w:val="24"/>
        </w:rPr>
      </w:pPr>
    </w:p>
    <w:p w14:paraId="4C07BEF9" w14:textId="77777777" w:rsidR="00CC6830" w:rsidRDefault="00CC6830" w:rsidP="00CC6830">
      <w:pPr>
        <w:spacing w:after="0"/>
        <w:rPr>
          <w:rFonts w:eastAsia="Times New Roman"/>
          <w:szCs w:val="24"/>
        </w:rPr>
      </w:pPr>
      <w:r w:rsidRPr="00D64BB6">
        <w:rPr>
          <w:rFonts w:eastAsia="Times New Roman"/>
          <w:szCs w:val="24"/>
        </w:rPr>
        <w:t>Loren Minich – KS</w:t>
      </w:r>
      <w:r>
        <w:rPr>
          <w:rFonts w:eastAsia="Times New Roman"/>
          <w:szCs w:val="24"/>
        </w:rPr>
        <w:t xml:space="preserve"> – Page </w:t>
      </w:r>
      <w:r w:rsidRPr="00D64BB6">
        <w:rPr>
          <w:rFonts w:eastAsia="Times New Roman"/>
          <w:szCs w:val="24"/>
        </w:rPr>
        <w:t xml:space="preserve">277 line 41 </w:t>
      </w:r>
      <w:r>
        <w:rPr>
          <w:rFonts w:eastAsia="Times New Roman"/>
          <w:szCs w:val="24"/>
        </w:rPr>
        <w:t>regarding</w:t>
      </w:r>
      <w:r w:rsidRPr="00D64BB6">
        <w:rPr>
          <w:rFonts w:eastAsia="Times New Roman"/>
          <w:szCs w:val="24"/>
        </w:rPr>
        <w:t xml:space="preserve"> </w:t>
      </w:r>
      <w:r>
        <w:rPr>
          <w:rFonts w:eastAsia="Times New Roman"/>
          <w:szCs w:val="24"/>
        </w:rPr>
        <w:t xml:space="preserve">a </w:t>
      </w:r>
      <w:r w:rsidRPr="00D64BB6">
        <w:rPr>
          <w:rFonts w:eastAsia="Times New Roman"/>
          <w:szCs w:val="24"/>
        </w:rPr>
        <w:t>Type 2 transfer standard not be</w:t>
      </w:r>
      <w:r>
        <w:rPr>
          <w:rFonts w:eastAsia="Times New Roman"/>
          <w:szCs w:val="24"/>
        </w:rPr>
        <w:t>ing</w:t>
      </w:r>
      <w:r w:rsidRPr="00D64BB6">
        <w:rPr>
          <w:rFonts w:eastAsia="Times New Roman"/>
          <w:szCs w:val="24"/>
        </w:rPr>
        <w:t xml:space="preserve"> stable or valid over extended time</w:t>
      </w:r>
      <w:r>
        <w:rPr>
          <w:rFonts w:eastAsia="Times New Roman"/>
          <w:szCs w:val="24"/>
        </w:rPr>
        <w:t xml:space="preserve">, but </w:t>
      </w:r>
      <w:r w:rsidRPr="00D64BB6">
        <w:rPr>
          <w:rFonts w:eastAsia="Times New Roman"/>
          <w:szCs w:val="24"/>
        </w:rPr>
        <w:t xml:space="preserve">OTH-22.1 page 279 line 28 says the </w:t>
      </w:r>
      <w:r>
        <w:rPr>
          <w:rFonts w:eastAsia="Times New Roman"/>
          <w:szCs w:val="24"/>
        </w:rPr>
        <w:t>T</w:t>
      </w:r>
      <w:r w:rsidRPr="00D64BB6">
        <w:rPr>
          <w:rFonts w:eastAsia="Times New Roman"/>
          <w:szCs w:val="24"/>
        </w:rPr>
        <w:t>ype 2 standard must be stable and valid.</w:t>
      </w:r>
      <w:r>
        <w:rPr>
          <w:rFonts w:eastAsia="Times New Roman"/>
          <w:szCs w:val="24"/>
        </w:rPr>
        <w:t xml:space="preserve"> Mr. Minich would like to k</w:t>
      </w:r>
      <w:r w:rsidRPr="00D64BB6">
        <w:rPr>
          <w:rFonts w:eastAsia="Times New Roman"/>
          <w:szCs w:val="24"/>
        </w:rPr>
        <w:t>eep as developing.</w:t>
      </w:r>
    </w:p>
    <w:p w14:paraId="60364221" w14:textId="77777777" w:rsidR="00CC6830" w:rsidRDefault="00CC6830" w:rsidP="00CC6830">
      <w:pPr>
        <w:spacing w:after="0"/>
        <w:rPr>
          <w:rFonts w:eastAsia="Times New Roman"/>
          <w:szCs w:val="24"/>
        </w:rPr>
      </w:pPr>
    </w:p>
    <w:p w14:paraId="674D9EA9" w14:textId="59238BFF" w:rsidR="001A11A8" w:rsidRDefault="00CC6830" w:rsidP="00CC6830">
      <w:pPr>
        <w:rPr>
          <w:rFonts w:eastAsia="Times New Roman"/>
          <w:szCs w:val="24"/>
        </w:rPr>
      </w:pPr>
      <w:r w:rsidRPr="0045318F">
        <w:rPr>
          <w:rFonts w:eastAsia="Times New Roman"/>
          <w:szCs w:val="24"/>
        </w:rPr>
        <w:t>Doug Musick – KS</w:t>
      </w:r>
      <w:r>
        <w:rPr>
          <w:rFonts w:eastAsia="Times New Roman"/>
          <w:szCs w:val="24"/>
        </w:rPr>
        <w:t xml:space="preserve"> - </w:t>
      </w:r>
      <w:r w:rsidRPr="0045318F">
        <w:rPr>
          <w:rFonts w:eastAsia="Times New Roman"/>
          <w:szCs w:val="24"/>
        </w:rPr>
        <w:t xml:space="preserve">Page 277 definitions: having the 1/3 rule in the code (and not in an appendix) is helpful. </w:t>
      </w:r>
      <w:r>
        <w:rPr>
          <w:rFonts w:eastAsia="Times New Roman"/>
          <w:szCs w:val="24"/>
        </w:rPr>
        <w:t>Suggested that T</w:t>
      </w:r>
      <w:r w:rsidRPr="0045318F">
        <w:rPr>
          <w:rFonts w:eastAsia="Times New Roman"/>
          <w:szCs w:val="24"/>
        </w:rPr>
        <w:t>ype 2 should go away and just have a single “transfer standard” definition</w:t>
      </w:r>
      <w:r w:rsidR="001A11A8">
        <w:rPr>
          <w:rFonts w:eastAsia="Times New Roman"/>
          <w:szCs w:val="24"/>
        </w:rPr>
        <w:t>.</w:t>
      </w:r>
    </w:p>
    <w:p w14:paraId="61905191" w14:textId="77777777" w:rsidR="00CC6830" w:rsidRDefault="00CC6830" w:rsidP="00CC6830">
      <w:pPr>
        <w:spacing w:after="0"/>
        <w:rPr>
          <w:rFonts w:eastAsia="Times New Roman"/>
          <w:szCs w:val="24"/>
        </w:rPr>
      </w:pPr>
      <w:r w:rsidRPr="0045318F">
        <w:rPr>
          <w:rFonts w:eastAsia="Times New Roman"/>
          <w:szCs w:val="24"/>
        </w:rPr>
        <w:t>Michael Ke</w:t>
      </w:r>
      <w:r>
        <w:rPr>
          <w:rFonts w:eastAsia="Times New Roman"/>
          <w:szCs w:val="24"/>
        </w:rPr>
        <w:t>i</w:t>
      </w:r>
      <w:r w:rsidRPr="0045318F">
        <w:rPr>
          <w:rFonts w:eastAsia="Times New Roman"/>
          <w:szCs w:val="24"/>
        </w:rPr>
        <w:t>lty – Endress</w:t>
      </w:r>
      <w:r>
        <w:rPr>
          <w:rFonts w:eastAsia="Times New Roman"/>
          <w:szCs w:val="24"/>
        </w:rPr>
        <w:t>+Hauser – “</w:t>
      </w:r>
      <w:r w:rsidRPr="0045318F">
        <w:rPr>
          <w:rFonts w:eastAsia="Times New Roman"/>
          <w:szCs w:val="24"/>
        </w:rPr>
        <w:t>Short term</w:t>
      </w:r>
      <w:r>
        <w:rPr>
          <w:rFonts w:eastAsia="Times New Roman"/>
          <w:szCs w:val="24"/>
        </w:rPr>
        <w:t>”</w:t>
      </w:r>
      <w:r w:rsidRPr="0045318F">
        <w:rPr>
          <w:rFonts w:eastAsia="Times New Roman"/>
          <w:szCs w:val="24"/>
        </w:rPr>
        <w:t xml:space="preserve">, </w:t>
      </w:r>
      <w:r>
        <w:rPr>
          <w:rFonts w:eastAsia="Times New Roman"/>
          <w:szCs w:val="24"/>
        </w:rPr>
        <w:t>“</w:t>
      </w:r>
      <w:r w:rsidRPr="0045318F">
        <w:rPr>
          <w:rFonts w:eastAsia="Times New Roman"/>
          <w:szCs w:val="24"/>
        </w:rPr>
        <w:t>extended period of time</w:t>
      </w:r>
      <w:r>
        <w:rPr>
          <w:rFonts w:eastAsia="Times New Roman"/>
          <w:szCs w:val="24"/>
        </w:rPr>
        <w:t>”</w:t>
      </w:r>
      <w:r w:rsidRPr="0045318F">
        <w:rPr>
          <w:rFonts w:eastAsia="Times New Roman"/>
          <w:szCs w:val="24"/>
        </w:rPr>
        <w:t xml:space="preserve">, </w:t>
      </w:r>
      <w:r>
        <w:rPr>
          <w:rFonts w:eastAsia="Times New Roman"/>
          <w:szCs w:val="24"/>
        </w:rPr>
        <w:t>“</w:t>
      </w:r>
      <w:r w:rsidRPr="0045318F">
        <w:rPr>
          <w:rFonts w:eastAsia="Times New Roman"/>
          <w:szCs w:val="24"/>
        </w:rPr>
        <w:t>short period of time</w:t>
      </w:r>
      <w:r>
        <w:rPr>
          <w:rFonts w:eastAsia="Times New Roman"/>
          <w:szCs w:val="24"/>
        </w:rPr>
        <w:t>”</w:t>
      </w:r>
      <w:r w:rsidRPr="0045318F">
        <w:rPr>
          <w:rFonts w:eastAsia="Times New Roman"/>
          <w:szCs w:val="24"/>
        </w:rPr>
        <w:t xml:space="preserve">, </w:t>
      </w:r>
      <w:r>
        <w:rPr>
          <w:rFonts w:eastAsia="Times New Roman"/>
          <w:szCs w:val="24"/>
        </w:rPr>
        <w:t>“</w:t>
      </w:r>
      <w:r w:rsidRPr="0045318F">
        <w:rPr>
          <w:rFonts w:eastAsia="Times New Roman"/>
          <w:szCs w:val="24"/>
        </w:rPr>
        <w:t>stable</w:t>
      </w:r>
      <w:r>
        <w:rPr>
          <w:rFonts w:eastAsia="Times New Roman"/>
          <w:szCs w:val="24"/>
        </w:rPr>
        <w:t>”</w:t>
      </w:r>
      <w:r w:rsidRPr="0045318F">
        <w:rPr>
          <w:rFonts w:eastAsia="Times New Roman"/>
          <w:szCs w:val="24"/>
        </w:rPr>
        <w:t xml:space="preserve">, </w:t>
      </w:r>
      <w:r>
        <w:rPr>
          <w:rFonts w:eastAsia="Times New Roman"/>
          <w:szCs w:val="24"/>
        </w:rPr>
        <w:t>“</w:t>
      </w:r>
      <w:r w:rsidRPr="0045318F">
        <w:rPr>
          <w:rFonts w:eastAsia="Times New Roman"/>
          <w:szCs w:val="24"/>
        </w:rPr>
        <w:t>valid</w:t>
      </w:r>
      <w:r>
        <w:rPr>
          <w:rFonts w:eastAsia="Times New Roman"/>
          <w:szCs w:val="24"/>
        </w:rPr>
        <w:t>” are arbitrary; who defines this?</w:t>
      </w:r>
      <w:r w:rsidRPr="0045318F">
        <w:rPr>
          <w:rFonts w:eastAsia="Times New Roman"/>
          <w:szCs w:val="24"/>
        </w:rPr>
        <w:t xml:space="preserve"> Who is going to establish this time period and qualifications of devices</w:t>
      </w:r>
      <w:r>
        <w:rPr>
          <w:rFonts w:eastAsia="Times New Roman"/>
          <w:szCs w:val="24"/>
        </w:rPr>
        <w:t>?</w:t>
      </w:r>
      <w:r w:rsidRPr="0045318F">
        <w:rPr>
          <w:rFonts w:eastAsia="Times New Roman"/>
          <w:szCs w:val="24"/>
        </w:rPr>
        <w:t xml:space="preserve"> Are we </w:t>
      </w:r>
      <w:r w:rsidRPr="0045318F">
        <w:rPr>
          <w:rFonts w:eastAsia="Times New Roman"/>
          <w:szCs w:val="24"/>
        </w:rPr>
        <w:lastRenderedPageBreak/>
        <w:t xml:space="preserve">establishing a program for that? API chapter 4.8 </w:t>
      </w:r>
      <w:r>
        <w:rPr>
          <w:rFonts w:eastAsia="Times New Roman"/>
          <w:szCs w:val="24"/>
        </w:rPr>
        <w:t>dictates</w:t>
      </w:r>
      <w:r w:rsidRPr="0045318F">
        <w:rPr>
          <w:rFonts w:eastAsia="Times New Roman"/>
          <w:szCs w:val="24"/>
        </w:rPr>
        <w:t xml:space="preserve"> 5 year</w:t>
      </w:r>
      <w:r>
        <w:rPr>
          <w:rFonts w:eastAsia="Times New Roman"/>
          <w:szCs w:val="24"/>
        </w:rPr>
        <w:t xml:space="preserve"> calibration intervals</w:t>
      </w:r>
      <w:r w:rsidRPr="0045318F">
        <w:rPr>
          <w:rFonts w:eastAsia="Times New Roman"/>
          <w:szCs w:val="24"/>
        </w:rPr>
        <w:t xml:space="preserve"> for </w:t>
      </w:r>
      <w:r>
        <w:rPr>
          <w:rFonts w:eastAsia="Times New Roman"/>
          <w:szCs w:val="24"/>
        </w:rPr>
        <w:t xml:space="preserve">small volume </w:t>
      </w:r>
      <w:r w:rsidRPr="0045318F">
        <w:rPr>
          <w:rFonts w:eastAsia="Times New Roman"/>
          <w:szCs w:val="24"/>
        </w:rPr>
        <w:t>prover</w:t>
      </w:r>
      <w:r>
        <w:rPr>
          <w:rFonts w:eastAsia="Times New Roman"/>
          <w:szCs w:val="24"/>
        </w:rPr>
        <w:t>s, for example</w:t>
      </w:r>
      <w:r w:rsidRPr="0045318F">
        <w:rPr>
          <w:rFonts w:eastAsia="Times New Roman"/>
          <w:szCs w:val="24"/>
        </w:rPr>
        <w:t>.</w:t>
      </w:r>
    </w:p>
    <w:p w14:paraId="7896210E" w14:textId="1BFF3523" w:rsidR="00CC6830" w:rsidRPr="008D3EE0" w:rsidRDefault="008D3EE0" w:rsidP="008D3EE0">
      <w:r>
        <w:t xml:space="preserve">Additional letters, presentation and data may have been submitted for consideration with this item.  Please refer to </w:t>
      </w:r>
      <w:r>
        <w:rPr>
          <w:u w:val="single"/>
        </w:rPr>
        <w:t>https://www.ncwm.com/publication-15</w:t>
      </w:r>
      <w:r>
        <w:t xml:space="preserve"> to review these documents.</w:t>
      </w:r>
    </w:p>
    <w:p w14:paraId="43BE8942" w14:textId="7C5DE802" w:rsidR="00CC6830" w:rsidRDefault="00CC6830" w:rsidP="00CC6830">
      <w:r>
        <w:rPr>
          <w:rFonts w:eastAsia="Times New Roman"/>
          <w:szCs w:val="24"/>
        </w:rPr>
        <w:t>The CWMA S&amp;T Committee recommends this moves forward as a voting item.</w:t>
      </w:r>
    </w:p>
    <w:p w14:paraId="34AC46D5" w14:textId="77777777" w:rsidR="00CC6830" w:rsidRDefault="001A11A8" w:rsidP="00CC6830">
      <w:pPr>
        <w:spacing w:after="0"/>
        <w:rPr>
          <w:rFonts w:eastAsia="Times New Roman"/>
          <w:szCs w:val="24"/>
        </w:rPr>
      </w:pPr>
      <w:r>
        <w:rPr>
          <w:u w:val="single"/>
        </w:rPr>
        <w:t>NEWMA 2021 Interim Meeting</w:t>
      </w:r>
      <w:r w:rsidRPr="00FD4763">
        <w:t>:</w:t>
      </w:r>
      <w:r>
        <w:t xml:space="preserve">  </w:t>
      </w:r>
      <w:r w:rsidR="00CC6830">
        <w:rPr>
          <w:rFonts w:eastAsia="Times New Roman"/>
          <w:szCs w:val="24"/>
        </w:rPr>
        <w:t>Mr. Bob Murnane (Seraphin) commented that the purpose of this proposal was to define Type 1 and Type 2 Transfer Standards.  Originally the proposal had the OIML formula, but the formula only calculates the meter-to-meter tolerance and as the uncertainty associated with the transfer standard increases, the tolerance allocated to the commercial device gradually decreases.  The submitter is now proposing a “2/3 Formula” where the calculation includes all the uncertainty associated with the transfer standard and the tolerance allocated to the commercial meter never drops below 2/3 of the normal tolerance.  Mr. Murnane requested that this proposal be given a voting status.</w:t>
      </w:r>
    </w:p>
    <w:p w14:paraId="50262C2D" w14:textId="77777777" w:rsidR="00CC6830" w:rsidRDefault="00CC6830" w:rsidP="00CC6830">
      <w:pPr>
        <w:spacing w:after="0"/>
        <w:rPr>
          <w:rFonts w:eastAsia="Times New Roman"/>
          <w:szCs w:val="24"/>
        </w:rPr>
      </w:pPr>
    </w:p>
    <w:p w14:paraId="15C2A0C0" w14:textId="6379892C" w:rsidR="001A11A8" w:rsidRDefault="00CC6830" w:rsidP="00CC6830">
      <w:pPr>
        <w:spacing w:after="0"/>
        <w:rPr>
          <w:rFonts w:eastAsia="Times New Roman"/>
          <w:szCs w:val="24"/>
        </w:rPr>
      </w:pPr>
      <w:r w:rsidRPr="00963C42">
        <w:rPr>
          <w:rFonts w:eastAsia="Times New Roman"/>
          <w:szCs w:val="24"/>
        </w:rPr>
        <w:t xml:space="preserve">After hearing comments from the floor, the committee recognized the need to further develop this </w:t>
      </w:r>
      <w:r>
        <w:rPr>
          <w:rFonts w:eastAsia="Times New Roman"/>
          <w:szCs w:val="24"/>
        </w:rPr>
        <w:t>block</w:t>
      </w:r>
      <w:r w:rsidRPr="00963C42">
        <w:rPr>
          <w:rFonts w:eastAsia="Times New Roman"/>
          <w:szCs w:val="24"/>
        </w:rPr>
        <w:t xml:space="preserve"> and recommended the </w:t>
      </w:r>
      <w:r>
        <w:rPr>
          <w:rFonts w:eastAsia="Times New Roman"/>
          <w:szCs w:val="24"/>
        </w:rPr>
        <w:t>block</w:t>
      </w:r>
      <w:r w:rsidRPr="00963C42">
        <w:rPr>
          <w:rFonts w:eastAsia="Times New Roman"/>
          <w:szCs w:val="24"/>
        </w:rPr>
        <w:t xml:space="preserve"> retain developing status</w:t>
      </w:r>
      <w:r w:rsidR="00275612">
        <w:rPr>
          <w:rFonts w:eastAsia="Times New Roman"/>
          <w:szCs w:val="24"/>
        </w:rPr>
        <w:t>.</w:t>
      </w:r>
    </w:p>
    <w:p w14:paraId="062CC30F" w14:textId="009EB5E6" w:rsidR="00275612" w:rsidRDefault="00275612" w:rsidP="001A11A8">
      <w:pPr>
        <w:spacing w:before="240"/>
      </w:pPr>
      <w:r w:rsidRPr="0055637C">
        <w:t xml:space="preserve">Additional letters, presentation and data may have been submitted for consideration with this item. Please refer to </w:t>
      </w:r>
      <w:r w:rsidR="00D1712E" w:rsidRPr="00CC6EDD">
        <w:rPr>
          <w:rStyle w:val="EmailWebChar"/>
        </w:rPr>
        <w:t>www.ncwm.com/publication-1</w:t>
      </w:r>
      <w:r w:rsidR="00D1712E">
        <w:rPr>
          <w:rStyle w:val="EmailWebChar"/>
        </w:rPr>
        <w:t>5</w:t>
      </w:r>
      <w:r w:rsidRPr="0055637C">
        <w:t xml:space="preserve"> to review these documents</w:t>
      </w:r>
      <w:r>
        <w:t>.</w:t>
      </w:r>
    </w:p>
    <w:tbl>
      <w:tblPr>
        <w:tblW w:w="0" w:type="auto"/>
        <w:tblBorders>
          <w:top w:val="single" w:sz="8" w:space="0" w:color="auto"/>
          <w:left w:val="single" w:sz="8" w:space="0" w:color="auto"/>
          <w:bottom w:val="single" w:sz="4" w:space="0" w:color="auto"/>
          <w:right w:val="single" w:sz="8" w:space="0" w:color="auto"/>
        </w:tblBorders>
        <w:tblLook w:val="04A0" w:firstRow="1" w:lastRow="0" w:firstColumn="1" w:lastColumn="0" w:noHBand="0" w:noVBand="1"/>
      </w:tblPr>
      <w:tblGrid>
        <w:gridCol w:w="4795"/>
      </w:tblGrid>
      <w:tr w:rsidR="007D5BEA" w:rsidRPr="00A20A53" w14:paraId="7A63C061" w14:textId="77777777" w:rsidTr="00B662A1">
        <w:tc>
          <w:tcPr>
            <w:tcW w:w="4795" w:type="dxa"/>
            <w:tcBorders>
              <w:top w:val="nil"/>
              <w:left w:val="nil"/>
              <w:bottom w:val="single" w:sz="8" w:space="0" w:color="auto"/>
              <w:right w:val="nil"/>
            </w:tcBorders>
          </w:tcPr>
          <w:p w14:paraId="3925CE2F" w14:textId="77777777" w:rsidR="007D5BEA" w:rsidRPr="00A20A53" w:rsidRDefault="007D5BEA" w:rsidP="00E4105B">
            <w:pPr>
              <w:pStyle w:val="TableText"/>
              <w:keepNext/>
              <w:keepLines/>
            </w:pPr>
          </w:p>
        </w:tc>
      </w:tr>
    </w:tbl>
    <w:p w14:paraId="5FD84B3D" w14:textId="2AE9F237" w:rsidR="00227EF2" w:rsidRPr="00F4615B" w:rsidRDefault="00AC046A" w:rsidP="00E4105B">
      <w:pPr>
        <w:pStyle w:val="CommitteeMemberNames"/>
        <w:keepNext/>
        <w:keepLines/>
        <w:suppressLineNumbers/>
        <w:spacing w:before="120"/>
        <w:rPr>
          <w:strike/>
        </w:rPr>
      </w:pPr>
      <w:bookmarkStart w:id="276" w:name="_Hlk73973905"/>
      <w:r w:rsidRPr="00A20A53">
        <w:t xml:space="preserve">Mr. </w:t>
      </w:r>
      <w:r w:rsidR="00190142">
        <w:t>Mike Lovisa, Louisiana</w:t>
      </w:r>
      <w:r w:rsidR="008E094A">
        <w:t xml:space="preserve"> </w:t>
      </w:r>
      <w:r w:rsidR="00EE126A" w:rsidRPr="00A20A53">
        <w:t>|</w:t>
      </w:r>
      <w:r w:rsidR="003807E1">
        <w:t xml:space="preserve"> </w:t>
      </w:r>
      <w:r w:rsidR="00227EF2" w:rsidRPr="00AC046A">
        <w:t>Chair</w:t>
      </w:r>
    </w:p>
    <w:p w14:paraId="06753C04" w14:textId="21AFD7BA" w:rsidR="00227EF2" w:rsidRDefault="0068105D" w:rsidP="00E4105B">
      <w:pPr>
        <w:pStyle w:val="CommitteeMemberNames"/>
        <w:keepNext/>
        <w:keepLines/>
        <w:suppressLineNumbers/>
      </w:pPr>
      <w:r w:rsidRPr="00A20A53">
        <w:t xml:space="preserve">Mr. </w:t>
      </w:r>
      <w:r w:rsidR="00190142">
        <w:t xml:space="preserve">Timothy Morales, Texas </w:t>
      </w:r>
      <w:r w:rsidR="00227EF2" w:rsidRPr="00A20A53">
        <w:t xml:space="preserve">| </w:t>
      </w:r>
      <w:r w:rsidR="00190142">
        <w:t>Member</w:t>
      </w:r>
      <w:r w:rsidR="00227EF2" w:rsidRPr="00A20A53">
        <w:t xml:space="preserve"> </w:t>
      </w:r>
    </w:p>
    <w:p w14:paraId="7C35771D" w14:textId="4B833049" w:rsidR="00D4033D" w:rsidRDefault="00D4033D" w:rsidP="00D4033D">
      <w:pPr>
        <w:pStyle w:val="CommitteeMemberNames"/>
        <w:keepNext/>
        <w:keepLines/>
        <w:suppressLineNumbers/>
      </w:pPr>
      <w:r w:rsidRPr="00A20A53">
        <w:t>Mr.</w:t>
      </w:r>
      <w:r w:rsidR="00190142">
        <w:t xml:space="preserve"> Heath Higdon, Kentucky </w:t>
      </w:r>
      <w:r w:rsidRPr="00A20A53">
        <w:t xml:space="preserve">| </w:t>
      </w:r>
      <w:r w:rsidR="00190142">
        <w:t>Member</w:t>
      </w:r>
    </w:p>
    <w:p w14:paraId="237AD820" w14:textId="55804313" w:rsidR="008123AF" w:rsidRDefault="008123AF" w:rsidP="008123AF">
      <w:pPr>
        <w:pStyle w:val="CommitteeMemberNames"/>
        <w:keepNext/>
        <w:keepLines/>
        <w:suppressLineNumbers/>
      </w:pPr>
      <w:r w:rsidRPr="00A20A53">
        <w:t xml:space="preserve">Mr. </w:t>
      </w:r>
      <w:r w:rsidR="00190142">
        <w:t>Greg Gholston, Mississippi</w:t>
      </w:r>
      <w:r w:rsidRPr="00A20A53">
        <w:t xml:space="preserve"> | </w:t>
      </w:r>
      <w:r w:rsidR="00190142">
        <w:t>Member</w:t>
      </w:r>
    </w:p>
    <w:p w14:paraId="5BF5F9C4" w14:textId="331EF1DD" w:rsidR="00C26106" w:rsidRPr="00A20A53" w:rsidRDefault="00CD2F92" w:rsidP="00E4105B">
      <w:pPr>
        <w:pStyle w:val="CommitteeMemberNames"/>
        <w:keepNext/>
        <w:keepLines/>
        <w:suppressLineNumbers/>
      </w:pPr>
      <w:r>
        <w:t xml:space="preserve">Mr. </w:t>
      </w:r>
      <w:r w:rsidR="00190142">
        <w:t>Alan Walker, Florida</w:t>
      </w:r>
      <w:r w:rsidRPr="00EE126A">
        <w:t xml:space="preserve"> | </w:t>
      </w:r>
      <w:r w:rsidR="00190142">
        <w:t>Member</w:t>
      </w:r>
    </w:p>
    <w:p w14:paraId="6D5151B6" w14:textId="31EDF03D" w:rsidR="00563524" w:rsidRDefault="00190142" w:rsidP="00EF3BE4">
      <w:pPr>
        <w:suppressLineNumbers/>
        <w:spacing w:before="120" w:after="0"/>
        <w:jc w:val="left"/>
        <w:rPr>
          <w:rFonts w:eastAsia="Times New Roman"/>
          <w:b/>
          <w:szCs w:val="18"/>
        </w:rPr>
        <w:sectPr w:rsidR="00563524" w:rsidSect="009909AD">
          <w:headerReference w:type="even" r:id="rId67"/>
          <w:headerReference w:type="default" r:id="rId68"/>
          <w:footerReference w:type="even" r:id="rId69"/>
          <w:footerReference w:type="default" r:id="rId70"/>
          <w:headerReference w:type="first" r:id="rId71"/>
          <w:footerReference w:type="first" r:id="rId72"/>
          <w:pgSz w:w="12240" w:h="15840" w:code="1"/>
          <w:pgMar w:top="1440" w:right="1440" w:bottom="1440" w:left="1440" w:header="720" w:footer="720" w:gutter="0"/>
          <w:lnNumType w:countBy="1"/>
          <w:pgNumType w:start="153"/>
          <w:cols w:space="720"/>
          <w:docGrid w:linePitch="360"/>
        </w:sectPr>
      </w:pPr>
      <w:r>
        <w:rPr>
          <w:rFonts w:eastAsia="Times New Roman"/>
          <w:b/>
          <w:szCs w:val="18"/>
        </w:rPr>
        <w:t>S</w:t>
      </w:r>
      <w:r w:rsidR="00D54F77">
        <w:rPr>
          <w:rFonts w:eastAsia="Times New Roman"/>
          <w:b/>
          <w:szCs w:val="18"/>
        </w:rPr>
        <w:t>WMA</w:t>
      </w:r>
      <w:r w:rsidR="00591952">
        <w:rPr>
          <w:rFonts w:eastAsia="Times New Roman"/>
          <w:b/>
          <w:szCs w:val="18"/>
        </w:rPr>
        <w:t xml:space="preserve"> </w:t>
      </w:r>
      <w:r w:rsidR="0009664C" w:rsidRPr="0009664C">
        <w:rPr>
          <w:rFonts w:eastAsia="Times New Roman"/>
          <w:b/>
          <w:szCs w:val="18"/>
        </w:rPr>
        <w:t>Specifications and Tolerances Committee</w:t>
      </w:r>
      <w:bookmarkEnd w:id="276"/>
    </w:p>
    <w:p w14:paraId="5D3F2186" w14:textId="75A2F325" w:rsidR="00EF3BE4" w:rsidRPr="00A20A53" w:rsidRDefault="00EF3BE4" w:rsidP="00EF3BE4">
      <w:pPr>
        <w:suppressLineNumbers/>
        <w:spacing w:after="0"/>
        <w:jc w:val="center"/>
        <w:rPr>
          <w:rFonts w:eastAsia="Times New Roman"/>
          <w:b/>
          <w:sz w:val="28"/>
          <w:szCs w:val="24"/>
        </w:rPr>
      </w:pPr>
      <w:bookmarkStart w:id="277" w:name="AppendixB"/>
      <w:r w:rsidRPr="00A20A53">
        <w:rPr>
          <w:rFonts w:eastAsia="Times New Roman"/>
          <w:b/>
          <w:sz w:val="28"/>
          <w:szCs w:val="24"/>
        </w:rPr>
        <w:lastRenderedPageBreak/>
        <w:t xml:space="preserve">Appendix </w:t>
      </w:r>
      <w:r w:rsidR="008123AF">
        <w:rPr>
          <w:rFonts w:eastAsia="Times New Roman"/>
          <w:b/>
          <w:sz w:val="28"/>
          <w:szCs w:val="24"/>
        </w:rPr>
        <w:t>A</w:t>
      </w:r>
    </w:p>
    <w:bookmarkEnd w:id="277"/>
    <w:p w14:paraId="59F5EB84" w14:textId="77777777" w:rsidR="00EF3BE4" w:rsidRPr="00A20A53" w:rsidRDefault="00EF3BE4" w:rsidP="00EF3BE4">
      <w:pPr>
        <w:suppressLineNumbers/>
        <w:spacing w:after="0"/>
        <w:jc w:val="center"/>
        <w:rPr>
          <w:rFonts w:eastAsia="Times New Roman"/>
          <w:b/>
          <w:sz w:val="28"/>
          <w:szCs w:val="24"/>
        </w:rPr>
      </w:pPr>
    </w:p>
    <w:p w14:paraId="0A58487E" w14:textId="4D40EECE" w:rsidR="003B585B" w:rsidRPr="008A3361" w:rsidRDefault="00EF3BE4" w:rsidP="00EF3BE4">
      <w:pPr>
        <w:suppressLineNumbers/>
        <w:spacing w:after="0"/>
        <w:jc w:val="center"/>
        <w:rPr>
          <w:rFonts w:eastAsia="Times New Roman"/>
          <w:b/>
          <w:sz w:val="24"/>
          <w:szCs w:val="22"/>
        </w:rPr>
      </w:pPr>
      <w:r w:rsidRPr="008A3361">
        <w:rPr>
          <w:rFonts w:eastAsia="Times New Roman"/>
          <w:b/>
          <w:sz w:val="24"/>
          <w:szCs w:val="22"/>
        </w:rPr>
        <w:t>Item Block 2 – Final Report of the Verification Scale Division Task Group</w:t>
      </w:r>
    </w:p>
    <w:p w14:paraId="24202479" w14:textId="77777777" w:rsidR="00FA251A" w:rsidRPr="006B0F14" w:rsidRDefault="00FA251A">
      <w:pPr>
        <w:spacing w:after="0"/>
        <w:jc w:val="left"/>
        <w:rPr>
          <w:rFonts w:eastAsia="Times New Roman"/>
          <w:b/>
          <w:szCs w:val="18"/>
        </w:rPr>
      </w:pPr>
    </w:p>
    <w:p w14:paraId="30EDDABF" w14:textId="77777777" w:rsidR="00FA251A" w:rsidRPr="00FA251A" w:rsidRDefault="00FA251A" w:rsidP="00FA251A">
      <w:pPr>
        <w:spacing w:after="0"/>
        <w:jc w:val="left"/>
        <w:rPr>
          <w:rFonts w:eastAsiaTheme="minorHAnsi"/>
          <w:b/>
          <w:bCs/>
          <w:sz w:val="22"/>
          <w:szCs w:val="22"/>
          <w:u w:val="single"/>
        </w:rPr>
      </w:pPr>
      <w:r w:rsidRPr="00FA251A">
        <w:rPr>
          <w:rFonts w:eastAsiaTheme="minorHAnsi"/>
          <w:b/>
          <w:bCs/>
          <w:sz w:val="22"/>
          <w:szCs w:val="22"/>
          <w:u w:val="single"/>
        </w:rPr>
        <w:t>Participants:</w:t>
      </w:r>
    </w:p>
    <w:p w14:paraId="2FED99C5" w14:textId="3EE228CC" w:rsidR="00FA251A" w:rsidRPr="00FA251A" w:rsidRDefault="00FA251A" w:rsidP="00FA251A">
      <w:pPr>
        <w:spacing w:after="0"/>
        <w:jc w:val="left"/>
        <w:rPr>
          <w:rFonts w:eastAsiaTheme="minorHAnsi"/>
        </w:rPr>
      </w:pPr>
      <w:r w:rsidRPr="00FA251A">
        <w:rPr>
          <w:rFonts w:eastAsiaTheme="minorHAnsi"/>
        </w:rPr>
        <w:t xml:space="preserve">Doug </w:t>
      </w:r>
      <w:r w:rsidR="009357A2" w:rsidRPr="00C22E0A">
        <w:rPr>
          <w:rFonts w:eastAsiaTheme="minorHAnsi"/>
        </w:rPr>
        <w:t>Musick</w:t>
      </w:r>
      <w:r w:rsidRPr="00FA251A">
        <w:rPr>
          <w:rFonts w:eastAsiaTheme="minorHAnsi"/>
        </w:rPr>
        <w:t>, Chair (KS)</w:t>
      </w:r>
    </w:p>
    <w:p w14:paraId="4930DFE0" w14:textId="77777777" w:rsidR="00FA251A" w:rsidRPr="00FA251A" w:rsidRDefault="00FA251A" w:rsidP="00FA251A">
      <w:pPr>
        <w:spacing w:after="0"/>
        <w:jc w:val="left"/>
        <w:rPr>
          <w:rFonts w:eastAsiaTheme="minorHAnsi"/>
        </w:rPr>
      </w:pPr>
      <w:r w:rsidRPr="00FA251A">
        <w:rPr>
          <w:rFonts w:eastAsiaTheme="minorHAnsi"/>
        </w:rPr>
        <w:t>Ross Andersen (NY, Retired and original submitter of the item)</w:t>
      </w:r>
    </w:p>
    <w:p w14:paraId="73096EE3" w14:textId="77777777" w:rsidR="00FA251A" w:rsidRPr="00FA251A" w:rsidRDefault="00FA251A" w:rsidP="00FA251A">
      <w:pPr>
        <w:spacing w:after="0"/>
        <w:jc w:val="left"/>
        <w:rPr>
          <w:rFonts w:eastAsiaTheme="minorHAnsi"/>
        </w:rPr>
      </w:pPr>
      <w:r w:rsidRPr="00FA251A">
        <w:rPr>
          <w:rFonts w:eastAsiaTheme="minorHAnsi"/>
        </w:rPr>
        <w:t>John Barton (NIST OWM)</w:t>
      </w:r>
    </w:p>
    <w:p w14:paraId="4BEFE47D" w14:textId="77777777" w:rsidR="00FA251A" w:rsidRPr="00FA251A" w:rsidRDefault="00FA251A" w:rsidP="00FA251A">
      <w:pPr>
        <w:spacing w:after="0"/>
        <w:jc w:val="left"/>
        <w:rPr>
          <w:rFonts w:eastAsiaTheme="minorHAnsi"/>
        </w:rPr>
      </w:pPr>
      <w:r w:rsidRPr="00FA251A">
        <w:rPr>
          <w:rFonts w:eastAsiaTheme="minorHAnsi"/>
        </w:rPr>
        <w:t>Luciano Burtini (Measurement Canada)</w:t>
      </w:r>
    </w:p>
    <w:p w14:paraId="4D1D6A26" w14:textId="77777777" w:rsidR="00FA251A" w:rsidRPr="00FA251A" w:rsidRDefault="00FA251A" w:rsidP="00FA251A">
      <w:pPr>
        <w:spacing w:after="0"/>
        <w:jc w:val="left"/>
        <w:rPr>
          <w:rFonts w:eastAsiaTheme="minorHAnsi"/>
        </w:rPr>
      </w:pPr>
      <w:r w:rsidRPr="00FA251A">
        <w:rPr>
          <w:rFonts w:eastAsiaTheme="minorHAnsi"/>
        </w:rPr>
        <w:t>Anthony Bong Lee (Orange County, CA)</w:t>
      </w:r>
    </w:p>
    <w:p w14:paraId="7C7E0C5E" w14:textId="2A2BC10B" w:rsidR="00FA251A" w:rsidRPr="00FA251A" w:rsidRDefault="00FA251A" w:rsidP="00FA251A">
      <w:pPr>
        <w:spacing w:after="0"/>
        <w:jc w:val="left"/>
        <w:rPr>
          <w:rFonts w:eastAsiaTheme="minorHAnsi"/>
        </w:rPr>
      </w:pPr>
      <w:r w:rsidRPr="00FA251A">
        <w:rPr>
          <w:rFonts w:eastAsiaTheme="minorHAnsi"/>
        </w:rPr>
        <w:t>Steve Cook (CA</w:t>
      </w:r>
      <w:r w:rsidR="00807D95">
        <w:rPr>
          <w:rFonts w:eastAsiaTheme="minorHAnsi"/>
        </w:rPr>
        <w:t>,</w:t>
      </w:r>
      <w:r w:rsidRPr="00FA251A">
        <w:rPr>
          <w:rFonts w:eastAsiaTheme="minorHAnsi"/>
        </w:rPr>
        <w:t xml:space="preserve"> Retired)</w:t>
      </w:r>
    </w:p>
    <w:p w14:paraId="0AAD66D1" w14:textId="77777777" w:rsidR="00FA251A" w:rsidRPr="00FA251A" w:rsidRDefault="00FA251A" w:rsidP="00FA251A">
      <w:pPr>
        <w:spacing w:after="0"/>
        <w:jc w:val="left"/>
        <w:rPr>
          <w:rFonts w:eastAsiaTheme="minorHAnsi"/>
        </w:rPr>
      </w:pPr>
      <w:r w:rsidRPr="00FA251A">
        <w:rPr>
          <w:rFonts w:eastAsiaTheme="minorHAnsi"/>
        </w:rPr>
        <w:t>Darrell Flocken (NTEP)</w:t>
      </w:r>
    </w:p>
    <w:p w14:paraId="394E0C5C" w14:textId="77777777" w:rsidR="00FA251A" w:rsidRPr="00FA251A" w:rsidRDefault="00FA251A" w:rsidP="00FA251A">
      <w:pPr>
        <w:spacing w:after="0"/>
        <w:jc w:val="left"/>
        <w:rPr>
          <w:rFonts w:eastAsiaTheme="minorHAnsi"/>
        </w:rPr>
      </w:pPr>
      <w:r w:rsidRPr="00FA251A">
        <w:rPr>
          <w:rFonts w:eastAsiaTheme="minorHAnsi"/>
        </w:rPr>
        <w:t>Eric Golden (Cardinal Scale)</w:t>
      </w:r>
    </w:p>
    <w:p w14:paraId="023CF440" w14:textId="77777777" w:rsidR="00FA251A" w:rsidRPr="00FA251A" w:rsidRDefault="00FA251A" w:rsidP="00FA251A">
      <w:pPr>
        <w:spacing w:after="0"/>
        <w:jc w:val="left"/>
        <w:rPr>
          <w:rFonts w:eastAsiaTheme="minorHAnsi"/>
        </w:rPr>
      </w:pPr>
      <w:r w:rsidRPr="00FA251A">
        <w:rPr>
          <w:rFonts w:eastAsiaTheme="minorHAnsi"/>
        </w:rPr>
        <w:t>Jan Konijnenburg (Rice Lake Weighing Systems)</w:t>
      </w:r>
    </w:p>
    <w:p w14:paraId="7772F205" w14:textId="2A8DCF0D" w:rsidR="00FA251A" w:rsidRPr="00FA251A" w:rsidRDefault="00FA251A" w:rsidP="00FA251A">
      <w:pPr>
        <w:spacing w:after="0"/>
        <w:jc w:val="left"/>
        <w:rPr>
          <w:rFonts w:eastAsiaTheme="minorHAnsi"/>
        </w:rPr>
      </w:pPr>
      <w:r w:rsidRPr="00FA251A">
        <w:rPr>
          <w:rFonts w:eastAsiaTheme="minorHAnsi"/>
        </w:rPr>
        <w:t>Richard Suiter (</w:t>
      </w:r>
      <w:r w:rsidR="009357A2" w:rsidRPr="00C22E0A">
        <w:rPr>
          <w:rFonts w:eastAsiaTheme="minorHAnsi"/>
        </w:rPr>
        <w:t>Richard Suiter Consulting</w:t>
      </w:r>
      <w:r w:rsidRPr="00FA251A">
        <w:rPr>
          <w:rFonts w:eastAsiaTheme="minorHAnsi"/>
        </w:rPr>
        <w:t>)</w:t>
      </w:r>
    </w:p>
    <w:p w14:paraId="0FBBA18F" w14:textId="77777777" w:rsidR="00FA251A" w:rsidRPr="00FA251A" w:rsidRDefault="00FA251A" w:rsidP="00FA251A">
      <w:pPr>
        <w:spacing w:after="0"/>
        <w:jc w:val="left"/>
        <w:rPr>
          <w:rFonts w:eastAsiaTheme="minorHAnsi"/>
        </w:rPr>
      </w:pPr>
      <w:r w:rsidRPr="00FA251A">
        <w:rPr>
          <w:rFonts w:eastAsiaTheme="minorHAnsi"/>
        </w:rPr>
        <w:t>Steve Timar (NY)</w:t>
      </w:r>
    </w:p>
    <w:p w14:paraId="2C31992E" w14:textId="77777777" w:rsidR="00FA251A" w:rsidRPr="00FA251A" w:rsidRDefault="00FA251A" w:rsidP="00FA251A">
      <w:pPr>
        <w:spacing w:after="0"/>
        <w:jc w:val="left"/>
        <w:rPr>
          <w:rFonts w:eastAsiaTheme="minorHAnsi"/>
        </w:rPr>
      </w:pPr>
      <w:r w:rsidRPr="00FA251A">
        <w:rPr>
          <w:rFonts w:eastAsiaTheme="minorHAnsi"/>
        </w:rPr>
        <w:t>Howard Tucker (FL)</w:t>
      </w:r>
    </w:p>
    <w:p w14:paraId="05CE5654" w14:textId="77777777" w:rsidR="00FA251A" w:rsidRPr="00FA251A" w:rsidRDefault="00FA251A" w:rsidP="00FA251A">
      <w:pPr>
        <w:spacing w:after="0"/>
        <w:jc w:val="left"/>
        <w:rPr>
          <w:rFonts w:eastAsiaTheme="minorHAnsi"/>
        </w:rPr>
      </w:pPr>
    </w:p>
    <w:p w14:paraId="57D2751C" w14:textId="77777777" w:rsidR="00FA251A" w:rsidRPr="00FA251A" w:rsidRDefault="00FA251A" w:rsidP="00FA251A">
      <w:pPr>
        <w:spacing w:after="0"/>
        <w:jc w:val="left"/>
        <w:rPr>
          <w:rFonts w:eastAsiaTheme="minorHAnsi"/>
        </w:rPr>
      </w:pPr>
    </w:p>
    <w:p w14:paraId="3FE38D89" w14:textId="77777777" w:rsidR="00FA251A" w:rsidRPr="00FA251A" w:rsidRDefault="00FA251A" w:rsidP="009357A2">
      <w:pPr>
        <w:spacing w:after="0"/>
        <w:rPr>
          <w:rFonts w:eastAsiaTheme="minorHAnsi"/>
        </w:rPr>
      </w:pPr>
      <w:r w:rsidRPr="00FA251A">
        <w:rPr>
          <w:rFonts w:eastAsiaTheme="minorHAnsi"/>
        </w:rPr>
        <w:t>The mission of the task group, as defined by the S&amp;T Committee, is to review Handbook 44, Section 2.20. Scales and relevant portions of OIML R76, using the items included in S&amp;T Agenda Items: Block 2 as a reference point, and recommend changes as necessary to:</w:t>
      </w:r>
    </w:p>
    <w:p w14:paraId="17B99CDC" w14:textId="77777777" w:rsidR="00FA251A" w:rsidRPr="00FA251A" w:rsidRDefault="00FA251A" w:rsidP="00FA251A">
      <w:pPr>
        <w:spacing w:after="0"/>
        <w:jc w:val="left"/>
        <w:rPr>
          <w:rFonts w:eastAsiaTheme="minorHAnsi"/>
        </w:rPr>
      </w:pPr>
    </w:p>
    <w:p w14:paraId="46C36077" w14:textId="77777777" w:rsidR="00FA251A" w:rsidRPr="00FA251A" w:rsidRDefault="00FA251A" w:rsidP="00CC6830">
      <w:pPr>
        <w:numPr>
          <w:ilvl w:val="0"/>
          <w:numId w:val="31"/>
        </w:numPr>
        <w:spacing w:after="0" w:line="259" w:lineRule="auto"/>
        <w:contextualSpacing/>
        <w:jc w:val="left"/>
        <w:rPr>
          <w:rFonts w:eastAsiaTheme="minorHAnsi"/>
        </w:rPr>
      </w:pPr>
      <w:r w:rsidRPr="00FA251A">
        <w:rPr>
          <w:rFonts w:eastAsiaTheme="minorHAnsi"/>
        </w:rPr>
        <w:t>Clarify how the error is determined in relation to the verification scale division (e) and the scale division (d)</w:t>
      </w:r>
    </w:p>
    <w:p w14:paraId="50588614" w14:textId="77777777" w:rsidR="00FA251A" w:rsidRPr="00FA251A" w:rsidRDefault="00FA251A" w:rsidP="00CC6830">
      <w:pPr>
        <w:numPr>
          <w:ilvl w:val="0"/>
          <w:numId w:val="31"/>
        </w:numPr>
        <w:spacing w:after="0" w:line="259" w:lineRule="auto"/>
        <w:contextualSpacing/>
        <w:jc w:val="left"/>
        <w:rPr>
          <w:rFonts w:eastAsiaTheme="minorHAnsi"/>
        </w:rPr>
      </w:pPr>
      <w:r w:rsidRPr="00FA251A">
        <w:rPr>
          <w:rFonts w:eastAsiaTheme="minorHAnsi"/>
        </w:rPr>
        <w:t>Clarify which is the proper reference; the verification scale division (e) or the scale division (d) throughout this section</w:t>
      </w:r>
    </w:p>
    <w:p w14:paraId="6F1C86BA" w14:textId="77777777" w:rsidR="00FA251A" w:rsidRPr="00FA251A" w:rsidRDefault="00FA251A" w:rsidP="00CC6830">
      <w:pPr>
        <w:numPr>
          <w:ilvl w:val="0"/>
          <w:numId w:val="31"/>
        </w:numPr>
        <w:spacing w:after="0" w:line="259" w:lineRule="auto"/>
        <w:contextualSpacing/>
        <w:jc w:val="left"/>
        <w:rPr>
          <w:rFonts w:eastAsiaTheme="minorHAnsi"/>
        </w:rPr>
      </w:pPr>
      <w:r w:rsidRPr="00FA251A">
        <w:rPr>
          <w:rFonts w:eastAsiaTheme="minorHAnsi"/>
        </w:rPr>
        <w:t>Ensure proper selection of a scale in reference to the verification scale division (e) and the scale division (d)</w:t>
      </w:r>
    </w:p>
    <w:p w14:paraId="34698921" w14:textId="77777777" w:rsidR="00FA251A" w:rsidRPr="00FA251A" w:rsidRDefault="00FA251A" w:rsidP="00CC6830">
      <w:pPr>
        <w:numPr>
          <w:ilvl w:val="0"/>
          <w:numId w:val="31"/>
        </w:numPr>
        <w:spacing w:after="0" w:line="259" w:lineRule="auto"/>
        <w:contextualSpacing/>
        <w:jc w:val="left"/>
        <w:rPr>
          <w:rFonts w:eastAsiaTheme="minorHAnsi"/>
        </w:rPr>
      </w:pPr>
      <w:r w:rsidRPr="00FA251A">
        <w:rPr>
          <w:rFonts w:eastAsiaTheme="minorHAnsi"/>
        </w:rPr>
        <w:t>Clarify the relationship between the verification scale division (e) or the scale division (d)</w:t>
      </w:r>
    </w:p>
    <w:p w14:paraId="4FBE7EB2" w14:textId="77777777" w:rsidR="00FA251A" w:rsidRPr="00FA251A" w:rsidRDefault="00FA251A" w:rsidP="00FA251A">
      <w:pPr>
        <w:spacing w:after="0"/>
        <w:jc w:val="left"/>
        <w:rPr>
          <w:rFonts w:eastAsiaTheme="minorHAnsi"/>
        </w:rPr>
      </w:pPr>
    </w:p>
    <w:p w14:paraId="5A0F45FC" w14:textId="77777777" w:rsidR="00FA251A" w:rsidRPr="00FA251A" w:rsidRDefault="00FA251A" w:rsidP="00FA251A">
      <w:pPr>
        <w:spacing w:after="0"/>
        <w:jc w:val="left"/>
        <w:rPr>
          <w:rFonts w:eastAsiaTheme="minorHAnsi"/>
        </w:rPr>
      </w:pPr>
      <w:r w:rsidRPr="00FA251A">
        <w:rPr>
          <w:rFonts w:eastAsiaTheme="minorHAnsi"/>
        </w:rPr>
        <w:t>This report is divided into three sections:</w:t>
      </w:r>
    </w:p>
    <w:p w14:paraId="16FCADCA" w14:textId="70D1C04C" w:rsidR="00FA251A" w:rsidRPr="00FA251A" w:rsidRDefault="00FA251A" w:rsidP="00CC6830">
      <w:pPr>
        <w:numPr>
          <w:ilvl w:val="0"/>
          <w:numId w:val="32"/>
        </w:numPr>
        <w:spacing w:after="0" w:line="259" w:lineRule="auto"/>
        <w:contextualSpacing/>
        <w:jc w:val="left"/>
        <w:rPr>
          <w:rFonts w:eastAsiaTheme="minorHAnsi"/>
        </w:rPr>
      </w:pPr>
      <w:r w:rsidRPr="00FA251A">
        <w:rPr>
          <w:rFonts w:eastAsiaTheme="minorHAnsi"/>
        </w:rPr>
        <w:t xml:space="preserve">Clarify the relationship between e and d, </w:t>
      </w:r>
      <w:r w:rsidR="00171FEB" w:rsidRPr="00FA251A">
        <w:rPr>
          <w:rFonts w:eastAsiaTheme="minorHAnsi"/>
        </w:rPr>
        <w:t>i.e.,</w:t>
      </w:r>
      <w:r w:rsidRPr="00FA251A">
        <w:rPr>
          <w:rFonts w:eastAsiaTheme="minorHAnsi"/>
        </w:rPr>
        <w:t xml:space="preserve"> ensure we understand the terms. (Mission items 4 and1)</w:t>
      </w:r>
    </w:p>
    <w:p w14:paraId="76A3DEAB" w14:textId="77777777" w:rsidR="00FA251A" w:rsidRPr="00FA251A" w:rsidRDefault="00FA251A" w:rsidP="00CC6830">
      <w:pPr>
        <w:numPr>
          <w:ilvl w:val="0"/>
          <w:numId w:val="32"/>
        </w:numPr>
        <w:spacing w:after="0" w:line="259" w:lineRule="auto"/>
        <w:contextualSpacing/>
        <w:jc w:val="left"/>
        <w:rPr>
          <w:rFonts w:eastAsiaTheme="minorHAnsi"/>
        </w:rPr>
      </w:pPr>
      <w:r w:rsidRPr="00FA251A">
        <w:rPr>
          <w:rFonts w:eastAsiaTheme="minorHAnsi"/>
        </w:rPr>
        <w:t>Propose changes to the Scales Code, if necessary, to ensure the code correctly identifies e or d as appropriate to the code paragraph. (Mission items 2 and 3)</w:t>
      </w:r>
    </w:p>
    <w:p w14:paraId="07A2407C" w14:textId="77777777" w:rsidR="00FA251A" w:rsidRPr="00FA251A" w:rsidRDefault="00FA251A" w:rsidP="00CC6830">
      <w:pPr>
        <w:numPr>
          <w:ilvl w:val="0"/>
          <w:numId w:val="32"/>
        </w:numPr>
        <w:spacing w:after="0" w:line="259" w:lineRule="auto"/>
        <w:contextualSpacing/>
        <w:jc w:val="left"/>
        <w:rPr>
          <w:rFonts w:eastAsiaTheme="minorHAnsi"/>
        </w:rPr>
      </w:pPr>
      <w:r w:rsidRPr="00FA251A">
        <w:rPr>
          <w:rFonts w:eastAsiaTheme="minorHAnsi"/>
        </w:rPr>
        <w:t>Address other issues that arose as potential problems that might require additional investigation beyond the scope of this workgroup.</w:t>
      </w:r>
    </w:p>
    <w:p w14:paraId="769079FC" w14:textId="77777777" w:rsidR="00FA251A" w:rsidRPr="00FA251A" w:rsidRDefault="00FA251A" w:rsidP="00FA251A">
      <w:pPr>
        <w:spacing w:after="0"/>
        <w:jc w:val="left"/>
        <w:rPr>
          <w:rFonts w:eastAsiaTheme="minorHAnsi"/>
        </w:rPr>
      </w:pPr>
    </w:p>
    <w:p w14:paraId="1FA4A771" w14:textId="48BCA3C4" w:rsidR="00FA251A" w:rsidRPr="00FA251A" w:rsidRDefault="00286CD1" w:rsidP="00FA251A">
      <w:pPr>
        <w:spacing w:after="0"/>
        <w:jc w:val="left"/>
        <w:rPr>
          <w:rFonts w:eastAsiaTheme="minorHAnsi"/>
          <w:sz w:val="22"/>
          <w:szCs w:val="22"/>
          <w:u w:val="single"/>
        </w:rPr>
      </w:pPr>
      <w:r w:rsidRPr="00286CD1">
        <w:rPr>
          <w:rFonts w:eastAsiaTheme="minorHAnsi"/>
          <w:b/>
          <w:bCs/>
          <w:sz w:val="22"/>
          <w:szCs w:val="22"/>
          <w:u w:val="single"/>
        </w:rPr>
        <w:t>PART</w:t>
      </w:r>
      <w:r w:rsidR="00FA251A" w:rsidRPr="00FA251A">
        <w:rPr>
          <w:rFonts w:eastAsiaTheme="minorHAnsi"/>
          <w:b/>
          <w:bCs/>
          <w:sz w:val="22"/>
          <w:szCs w:val="22"/>
          <w:u w:val="single"/>
        </w:rPr>
        <w:t xml:space="preserve"> 1.  Clarify the Relationship Between e and d.</w:t>
      </w:r>
    </w:p>
    <w:p w14:paraId="0AB86D4D" w14:textId="77777777" w:rsidR="00FA251A" w:rsidRPr="00FA251A" w:rsidRDefault="00FA251A" w:rsidP="005C0A2E">
      <w:pPr>
        <w:spacing w:after="0"/>
        <w:rPr>
          <w:rFonts w:eastAsiaTheme="minorHAnsi"/>
        </w:rPr>
      </w:pPr>
    </w:p>
    <w:p w14:paraId="6045CEE1" w14:textId="77777777" w:rsidR="00FA251A" w:rsidRPr="00FA251A" w:rsidRDefault="00FA251A" w:rsidP="005C0A2E">
      <w:pPr>
        <w:spacing w:after="0"/>
        <w:rPr>
          <w:rFonts w:eastAsiaTheme="minorHAnsi"/>
        </w:rPr>
      </w:pPr>
      <w:r w:rsidRPr="00FA251A">
        <w:rPr>
          <w:rFonts w:eastAsiaTheme="minorHAnsi"/>
        </w:rPr>
        <w:t>We begin by looking at current HB44 definitions. The verification scale division e is used to express tolerance values and it is used in classification. The designations of e and the accuracy class are made by the manufacturer. The scale division d is a function of the actual scale function and display. Note that for weight classifiers, the weighing instrument may never display quantity at the resolution of e, and for ungraduated devices there is no scale division d to permit comparison to e.</w:t>
      </w:r>
    </w:p>
    <w:p w14:paraId="711E7882" w14:textId="77777777" w:rsidR="00FA251A" w:rsidRPr="00FA251A" w:rsidRDefault="00FA251A" w:rsidP="00FA251A">
      <w:pPr>
        <w:spacing w:after="0"/>
        <w:jc w:val="left"/>
        <w:rPr>
          <w:rFonts w:eastAsiaTheme="minorHAnsi"/>
          <w:sz w:val="22"/>
          <w:szCs w:val="22"/>
        </w:rPr>
      </w:pPr>
    </w:p>
    <w:p w14:paraId="39020D36" w14:textId="77777777" w:rsidR="00FA251A" w:rsidRPr="00FA251A" w:rsidRDefault="00FA251A" w:rsidP="005C0A2E">
      <w:pPr>
        <w:spacing w:after="0"/>
        <w:rPr>
          <w:rFonts w:eastAsiaTheme="minorHAnsi"/>
        </w:rPr>
      </w:pPr>
      <w:r w:rsidRPr="00FA251A">
        <w:rPr>
          <w:rFonts w:eastAsiaTheme="minorHAnsi"/>
          <w:b/>
          <w:bCs/>
        </w:rPr>
        <w:t>verification scale division, value of (e).</w:t>
      </w:r>
      <w:r w:rsidRPr="00FA251A">
        <w:rPr>
          <w:rFonts w:eastAsiaTheme="minorHAnsi"/>
        </w:rPr>
        <w:t xml:space="preserve"> – A value, expressed in units of weight (mass) and specified by the manufacturer of a device, </w:t>
      </w:r>
      <w:bookmarkStart w:id="278" w:name="_Hlk53063683"/>
      <w:r w:rsidRPr="00FA251A">
        <w:rPr>
          <w:rFonts w:eastAsiaTheme="minorHAnsi"/>
        </w:rPr>
        <w:t>by which the tolerance values and the accuracy class applicable to the device are determined.</w:t>
      </w:r>
      <w:bookmarkEnd w:id="278"/>
      <w:r w:rsidRPr="00FA251A">
        <w:rPr>
          <w:rFonts w:eastAsiaTheme="minorHAnsi"/>
        </w:rPr>
        <w:t xml:space="preserve">  The verification scale division is applied to all scales, in particular to ungraduated devices since they have no graduations.  The verification scale division (e) may be different from the displayed scale division (d) for certain other devices used for weight classifying or weighing in pre</w:t>
      </w:r>
      <w:r w:rsidRPr="00FA251A">
        <w:rPr>
          <w:rFonts w:ascii="Cambria Math" w:eastAsiaTheme="minorHAnsi" w:hAnsi="Cambria Math" w:cs="Cambria Math"/>
        </w:rPr>
        <w:t>‑</w:t>
      </w:r>
      <w:r w:rsidRPr="00FA251A">
        <w:rPr>
          <w:rFonts w:eastAsiaTheme="minorHAnsi"/>
        </w:rPr>
        <w:t>determined amounts, and certain other Class I and II scales.[2.20]</w:t>
      </w:r>
    </w:p>
    <w:p w14:paraId="1EC19F5F" w14:textId="77777777" w:rsidR="00FA251A" w:rsidRPr="00FA251A" w:rsidRDefault="00FA251A" w:rsidP="005C0A2E">
      <w:pPr>
        <w:spacing w:after="0"/>
        <w:rPr>
          <w:rFonts w:eastAsiaTheme="minorHAnsi"/>
        </w:rPr>
      </w:pPr>
    </w:p>
    <w:p w14:paraId="050BAF52" w14:textId="77777777" w:rsidR="00FA251A" w:rsidRPr="00FA251A" w:rsidRDefault="00FA251A" w:rsidP="005C0A2E">
      <w:pPr>
        <w:spacing w:after="0"/>
        <w:rPr>
          <w:rFonts w:eastAsiaTheme="minorHAnsi"/>
        </w:rPr>
      </w:pPr>
      <w:r w:rsidRPr="00FA251A">
        <w:rPr>
          <w:rFonts w:eastAsiaTheme="minorHAnsi"/>
          <w:b/>
          <w:bCs/>
        </w:rPr>
        <w:lastRenderedPageBreak/>
        <w:t>scale division, value of (d).</w:t>
      </w:r>
      <w:r w:rsidRPr="00FA251A">
        <w:rPr>
          <w:rFonts w:eastAsiaTheme="minorHAnsi"/>
        </w:rPr>
        <w:t xml:space="preserve"> – The value of the scale division, expressed in units of mass, is the smallest subdivision of the scale for analog indication or the difference between two consecutively indicated or printed values for digital indication or printing.  (Also see “verification scale division.”) [2.20, 2.22]</w:t>
      </w:r>
    </w:p>
    <w:p w14:paraId="2C518BEC" w14:textId="77777777" w:rsidR="00FA251A" w:rsidRPr="00FA251A" w:rsidRDefault="00FA251A" w:rsidP="00FA251A">
      <w:pPr>
        <w:spacing w:after="0"/>
        <w:jc w:val="left"/>
        <w:rPr>
          <w:rFonts w:eastAsiaTheme="minorHAnsi"/>
          <w:sz w:val="22"/>
          <w:szCs w:val="22"/>
        </w:rPr>
      </w:pPr>
    </w:p>
    <w:p w14:paraId="4F7199E0" w14:textId="77777777" w:rsidR="00FA251A" w:rsidRPr="00FA251A" w:rsidRDefault="00FA251A" w:rsidP="005C0A2E">
      <w:pPr>
        <w:spacing w:after="0"/>
        <w:rPr>
          <w:rFonts w:eastAsiaTheme="minorHAnsi"/>
        </w:rPr>
      </w:pPr>
      <w:r w:rsidRPr="00FA251A">
        <w:rPr>
          <w:rFonts w:eastAsiaTheme="minorHAnsi"/>
          <w:b/>
          <w:bCs/>
        </w:rPr>
        <w:t>scale division, number of (n).</w:t>
      </w:r>
      <w:r w:rsidRPr="00FA251A">
        <w:rPr>
          <w:rFonts w:eastAsiaTheme="minorHAnsi"/>
        </w:rPr>
        <w:t xml:space="preserve"> – Quotient of the capacity divided by the value of the verification scale division. [2.20]</w:t>
      </w:r>
    </w:p>
    <w:p w14:paraId="5429089B" w14:textId="77777777" w:rsidR="00FA251A" w:rsidRPr="00FA251A" w:rsidRDefault="00FA251A" w:rsidP="001542CE">
      <w:pPr>
        <w:spacing w:after="0"/>
        <w:ind w:left="720"/>
        <w:jc w:val="left"/>
        <w:rPr>
          <w:rFonts w:eastAsiaTheme="minorHAnsi"/>
        </w:rPr>
      </w:pPr>
      <w:r w:rsidRPr="00FA251A">
        <w:rPr>
          <w:rFonts w:eastAsiaTheme="minorHAnsi"/>
        </w:rPr>
        <w:object w:dxaOrig="3367" w:dyaOrig="1370" w14:anchorId="36104861">
          <v:shape id="_x0000_i1027" type="#_x0000_t75" style="width:1in;height:28.5pt" o:ole="">
            <v:imagedata r:id="rId73" o:title=""/>
          </v:shape>
          <o:OLEObject Type="Embed" ProgID="Unknown" ShapeID="_x0000_i1027" DrawAspect="Content" ObjectID="_1724855673" r:id="rId74"/>
        </w:object>
      </w:r>
    </w:p>
    <w:p w14:paraId="2A05A6D0" w14:textId="1ADA9638" w:rsidR="00FA251A" w:rsidRPr="00FA251A" w:rsidRDefault="00FA251A" w:rsidP="005C0A2E">
      <w:pPr>
        <w:spacing w:after="0"/>
        <w:rPr>
          <w:rFonts w:eastAsiaTheme="minorHAnsi"/>
        </w:rPr>
      </w:pPr>
      <w:r w:rsidRPr="00FA251A">
        <w:rPr>
          <w:rFonts w:eastAsiaTheme="minorHAnsi"/>
        </w:rPr>
        <w:t>The values of e and d must be understood as referring to different things. The verification scale refers to the scale of measurement for the reference (or true value), think of the reference standard. The instrument scale refers to the scale of measurement of the instrument under test. Consider this assortment of instruments in the table below. It should be clear that the divisions of the verification scale do not always equal those on the instrument scale and may not even be in the same units. In addition, when we employ an artifact, like a test weight or slicker plate measure, the divisions of the verification scale are not visible since the artifact represents a single point on the measurement scale of the reference.</w:t>
      </w:r>
    </w:p>
    <w:p w14:paraId="35DD4B63" w14:textId="77777777" w:rsidR="00FA251A" w:rsidRPr="00FA251A" w:rsidRDefault="00FA251A" w:rsidP="00FA251A">
      <w:pPr>
        <w:spacing w:after="0"/>
        <w:jc w:val="left"/>
        <w:rPr>
          <w:rFonts w:eastAsiaTheme="minorHAnsi"/>
          <w:sz w:val="22"/>
          <w:szCs w:val="22"/>
        </w:rPr>
      </w:pPr>
    </w:p>
    <w:tbl>
      <w:tblPr>
        <w:tblStyle w:val="TableGrid7"/>
        <w:tblW w:w="0" w:type="auto"/>
        <w:jc w:val="center"/>
        <w:tblLook w:val="04A0" w:firstRow="1" w:lastRow="0" w:firstColumn="1" w:lastColumn="0" w:noHBand="0" w:noVBand="1"/>
      </w:tblPr>
      <w:tblGrid>
        <w:gridCol w:w="1885"/>
        <w:gridCol w:w="1260"/>
        <w:gridCol w:w="2880"/>
        <w:gridCol w:w="1440"/>
        <w:gridCol w:w="1885"/>
      </w:tblGrid>
      <w:tr w:rsidR="00FA251A" w:rsidRPr="00FA251A" w14:paraId="390A8CC7" w14:textId="77777777" w:rsidTr="00C22E0A">
        <w:trPr>
          <w:jc w:val="center"/>
        </w:trPr>
        <w:tc>
          <w:tcPr>
            <w:tcW w:w="1885" w:type="dxa"/>
          </w:tcPr>
          <w:p w14:paraId="05A1D5EE" w14:textId="77777777" w:rsidR="00FA251A" w:rsidRPr="00FA251A" w:rsidRDefault="00FA251A" w:rsidP="00C22E0A">
            <w:pPr>
              <w:spacing w:after="0"/>
              <w:jc w:val="center"/>
              <w:rPr>
                <w:b/>
                <w:bCs/>
                <w:sz w:val="20"/>
                <w:szCs w:val="20"/>
              </w:rPr>
            </w:pPr>
            <w:r w:rsidRPr="00FA251A">
              <w:rPr>
                <w:b/>
                <w:bCs/>
                <w:sz w:val="20"/>
                <w:szCs w:val="20"/>
              </w:rPr>
              <w:t>Instrument Scale</w:t>
            </w:r>
          </w:p>
        </w:tc>
        <w:tc>
          <w:tcPr>
            <w:tcW w:w="1260" w:type="dxa"/>
          </w:tcPr>
          <w:p w14:paraId="2C98D172" w14:textId="77777777" w:rsidR="00FA251A" w:rsidRPr="00FA251A" w:rsidRDefault="00FA251A" w:rsidP="00C22E0A">
            <w:pPr>
              <w:spacing w:after="0"/>
              <w:jc w:val="center"/>
              <w:rPr>
                <w:b/>
                <w:bCs/>
                <w:sz w:val="20"/>
                <w:szCs w:val="20"/>
              </w:rPr>
            </w:pPr>
            <w:r w:rsidRPr="00FA251A">
              <w:rPr>
                <w:b/>
                <w:bCs/>
                <w:sz w:val="20"/>
                <w:szCs w:val="20"/>
              </w:rPr>
              <w:t>Scale div d</w:t>
            </w:r>
          </w:p>
        </w:tc>
        <w:tc>
          <w:tcPr>
            <w:tcW w:w="2880" w:type="dxa"/>
          </w:tcPr>
          <w:p w14:paraId="7DA7CEEA" w14:textId="77777777" w:rsidR="00FA251A" w:rsidRPr="00FA251A" w:rsidRDefault="00FA251A" w:rsidP="00C22E0A">
            <w:pPr>
              <w:spacing w:after="0"/>
              <w:jc w:val="center"/>
              <w:rPr>
                <w:b/>
                <w:bCs/>
                <w:sz w:val="20"/>
                <w:szCs w:val="20"/>
              </w:rPr>
            </w:pPr>
            <w:r w:rsidRPr="00FA251A">
              <w:rPr>
                <w:b/>
                <w:bCs/>
                <w:sz w:val="20"/>
                <w:szCs w:val="20"/>
              </w:rPr>
              <w:t>Verification “True Value” Scale</w:t>
            </w:r>
          </w:p>
        </w:tc>
        <w:tc>
          <w:tcPr>
            <w:tcW w:w="1440" w:type="dxa"/>
          </w:tcPr>
          <w:p w14:paraId="29B9D24F" w14:textId="77777777" w:rsidR="00FA251A" w:rsidRPr="00FA251A" w:rsidRDefault="00FA251A" w:rsidP="00C22E0A">
            <w:pPr>
              <w:spacing w:after="0"/>
              <w:jc w:val="center"/>
              <w:rPr>
                <w:b/>
                <w:bCs/>
                <w:sz w:val="20"/>
                <w:szCs w:val="20"/>
              </w:rPr>
            </w:pPr>
            <w:r w:rsidRPr="00FA251A">
              <w:rPr>
                <w:b/>
                <w:bCs/>
                <w:sz w:val="20"/>
                <w:szCs w:val="20"/>
              </w:rPr>
              <w:t>Scale div e</w:t>
            </w:r>
          </w:p>
        </w:tc>
        <w:tc>
          <w:tcPr>
            <w:tcW w:w="1885" w:type="dxa"/>
          </w:tcPr>
          <w:p w14:paraId="58C5D85F" w14:textId="77777777" w:rsidR="00FA251A" w:rsidRPr="00FA251A" w:rsidRDefault="00FA251A" w:rsidP="00C22E0A">
            <w:pPr>
              <w:spacing w:after="0"/>
              <w:jc w:val="center"/>
              <w:rPr>
                <w:b/>
                <w:bCs/>
                <w:sz w:val="20"/>
                <w:szCs w:val="20"/>
              </w:rPr>
            </w:pPr>
            <w:r w:rsidRPr="00FA251A">
              <w:rPr>
                <w:b/>
                <w:bCs/>
                <w:sz w:val="20"/>
                <w:szCs w:val="20"/>
              </w:rPr>
              <w:t>Relation e to d</w:t>
            </w:r>
          </w:p>
        </w:tc>
      </w:tr>
      <w:tr w:rsidR="00FA251A" w:rsidRPr="00FA251A" w14:paraId="65980B88" w14:textId="77777777" w:rsidTr="00C22E0A">
        <w:trPr>
          <w:jc w:val="center"/>
        </w:trPr>
        <w:tc>
          <w:tcPr>
            <w:tcW w:w="1885" w:type="dxa"/>
          </w:tcPr>
          <w:p w14:paraId="64C78715" w14:textId="77777777" w:rsidR="00FA251A" w:rsidRPr="00FA251A" w:rsidRDefault="00FA251A" w:rsidP="00FA251A">
            <w:pPr>
              <w:spacing w:after="0"/>
              <w:jc w:val="left"/>
              <w:rPr>
                <w:sz w:val="20"/>
                <w:szCs w:val="20"/>
              </w:rPr>
            </w:pPr>
            <w:r w:rsidRPr="00FA251A">
              <w:rPr>
                <w:sz w:val="20"/>
                <w:szCs w:val="20"/>
              </w:rPr>
              <w:t>Rule</w:t>
            </w:r>
          </w:p>
        </w:tc>
        <w:tc>
          <w:tcPr>
            <w:tcW w:w="1260" w:type="dxa"/>
          </w:tcPr>
          <w:p w14:paraId="559613D5" w14:textId="77777777" w:rsidR="00FA251A" w:rsidRPr="00FA251A" w:rsidRDefault="00FA251A" w:rsidP="00FA251A">
            <w:pPr>
              <w:spacing w:after="0"/>
              <w:jc w:val="center"/>
              <w:rPr>
                <w:sz w:val="20"/>
                <w:szCs w:val="20"/>
              </w:rPr>
            </w:pPr>
            <w:r w:rsidRPr="00FA251A">
              <w:rPr>
                <w:sz w:val="20"/>
                <w:szCs w:val="20"/>
              </w:rPr>
              <w:t>1/16 in</w:t>
            </w:r>
          </w:p>
        </w:tc>
        <w:tc>
          <w:tcPr>
            <w:tcW w:w="2880" w:type="dxa"/>
          </w:tcPr>
          <w:p w14:paraId="7983BF19" w14:textId="77777777" w:rsidR="00FA251A" w:rsidRPr="00FA251A" w:rsidRDefault="00FA251A" w:rsidP="00FA251A">
            <w:pPr>
              <w:spacing w:after="0"/>
              <w:jc w:val="left"/>
              <w:rPr>
                <w:sz w:val="20"/>
                <w:szCs w:val="20"/>
              </w:rPr>
            </w:pPr>
            <w:r w:rsidRPr="00FA251A">
              <w:rPr>
                <w:sz w:val="20"/>
                <w:szCs w:val="20"/>
              </w:rPr>
              <w:t>Standard Rule or Tape</w:t>
            </w:r>
          </w:p>
        </w:tc>
        <w:tc>
          <w:tcPr>
            <w:tcW w:w="1440" w:type="dxa"/>
          </w:tcPr>
          <w:p w14:paraId="4E47116D" w14:textId="77777777" w:rsidR="00FA251A" w:rsidRPr="00FA251A" w:rsidRDefault="00FA251A" w:rsidP="00FA251A">
            <w:pPr>
              <w:spacing w:after="0"/>
              <w:jc w:val="center"/>
              <w:rPr>
                <w:sz w:val="20"/>
                <w:szCs w:val="20"/>
              </w:rPr>
            </w:pPr>
            <w:r w:rsidRPr="00FA251A">
              <w:rPr>
                <w:sz w:val="20"/>
                <w:szCs w:val="20"/>
              </w:rPr>
              <w:t>1/16 in</w:t>
            </w:r>
          </w:p>
        </w:tc>
        <w:tc>
          <w:tcPr>
            <w:tcW w:w="1885" w:type="dxa"/>
          </w:tcPr>
          <w:p w14:paraId="17745971" w14:textId="77777777" w:rsidR="00FA251A" w:rsidRPr="00FA251A" w:rsidRDefault="00FA251A" w:rsidP="00FA251A">
            <w:pPr>
              <w:spacing w:after="0"/>
              <w:jc w:val="center"/>
              <w:rPr>
                <w:sz w:val="20"/>
                <w:szCs w:val="20"/>
              </w:rPr>
            </w:pPr>
            <w:r w:rsidRPr="00FA251A">
              <w:rPr>
                <w:sz w:val="20"/>
                <w:szCs w:val="20"/>
              </w:rPr>
              <w:t>e = d</w:t>
            </w:r>
          </w:p>
        </w:tc>
      </w:tr>
      <w:tr w:rsidR="00FA251A" w:rsidRPr="00FA251A" w14:paraId="1C8F4DBF" w14:textId="77777777" w:rsidTr="00C22E0A">
        <w:trPr>
          <w:jc w:val="center"/>
        </w:trPr>
        <w:tc>
          <w:tcPr>
            <w:tcW w:w="1885" w:type="dxa"/>
          </w:tcPr>
          <w:p w14:paraId="14FF4530" w14:textId="77777777" w:rsidR="00FA251A" w:rsidRPr="00FA251A" w:rsidRDefault="00FA251A" w:rsidP="00FA251A">
            <w:pPr>
              <w:spacing w:after="0"/>
              <w:jc w:val="left"/>
              <w:rPr>
                <w:sz w:val="20"/>
                <w:szCs w:val="20"/>
              </w:rPr>
            </w:pPr>
            <w:r w:rsidRPr="00FA251A">
              <w:rPr>
                <w:sz w:val="20"/>
                <w:szCs w:val="20"/>
              </w:rPr>
              <w:t>Taximeter</w:t>
            </w:r>
          </w:p>
        </w:tc>
        <w:tc>
          <w:tcPr>
            <w:tcW w:w="1260" w:type="dxa"/>
          </w:tcPr>
          <w:p w14:paraId="200E01AE" w14:textId="77777777" w:rsidR="00FA251A" w:rsidRPr="00FA251A" w:rsidRDefault="00FA251A" w:rsidP="00FA251A">
            <w:pPr>
              <w:spacing w:after="0"/>
              <w:jc w:val="center"/>
              <w:rPr>
                <w:sz w:val="20"/>
                <w:szCs w:val="20"/>
              </w:rPr>
            </w:pPr>
            <w:r w:rsidRPr="00FA251A">
              <w:rPr>
                <w:sz w:val="20"/>
                <w:szCs w:val="20"/>
              </w:rPr>
              <w:t>1/10 mi</w:t>
            </w:r>
          </w:p>
        </w:tc>
        <w:tc>
          <w:tcPr>
            <w:tcW w:w="2880" w:type="dxa"/>
          </w:tcPr>
          <w:p w14:paraId="54632F60" w14:textId="77777777" w:rsidR="00FA251A" w:rsidRPr="00FA251A" w:rsidRDefault="00FA251A" w:rsidP="00FA251A">
            <w:pPr>
              <w:spacing w:after="0"/>
              <w:jc w:val="left"/>
              <w:rPr>
                <w:sz w:val="20"/>
                <w:szCs w:val="20"/>
              </w:rPr>
            </w:pPr>
            <w:r w:rsidRPr="00FA251A">
              <w:rPr>
                <w:sz w:val="20"/>
                <w:szCs w:val="20"/>
              </w:rPr>
              <w:t>Road Course</w:t>
            </w:r>
          </w:p>
        </w:tc>
        <w:tc>
          <w:tcPr>
            <w:tcW w:w="1440" w:type="dxa"/>
          </w:tcPr>
          <w:p w14:paraId="7C1D546E" w14:textId="77777777" w:rsidR="00FA251A" w:rsidRPr="00FA251A" w:rsidRDefault="00FA251A" w:rsidP="00FA251A">
            <w:pPr>
              <w:spacing w:after="0"/>
              <w:jc w:val="center"/>
              <w:rPr>
                <w:sz w:val="20"/>
                <w:szCs w:val="20"/>
              </w:rPr>
            </w:pPr>
            <w:r w:rsidRPr="00FA251A">
              <w:rPr>
                <w:sz w:val="20"/>
                <w:szCs w:val="20"/>
              </w:rPr>
              <w:t>2 ft</w:t>
            </w:r>
          </w:p>
        </w:tc>
        <w:tc>
          <w:tcPr>
            <w:tcW w:w="1885" w:type="dxa"/>
          </w:tcPr>
          <w:p w14:paraId="0C3D0902" w14:textId="77777777" w:rsidR="00FA251A" w:rsidRPr="00FA251A" w:rsidRDefault="00FA251A" w:rsidP="00FA251A">
            <w:pPr>
              <w:spacing w:after="0"/>
              <w:jc w:val="center"/>
              <w:rPr>
                <w:sz w:val="20"/>
                <w:szCs w:val="20"/>
              </w:rPr>
            </w:pPr>
            <w:r w:rsidRPr="00FA251A">
              <w:rPr>
                <w:sz w:val="20"/>
                <w:szCs w:val="20"/>
              </w:rPr>
              <w:t>e &lt;&lt; d</w:t>
            </w:r>
          </w:p>
        </w:tc>
      </w:tr>
      <w:tr w:rsidR="00FA251A" w:rsidRPr="00FA251A" w14:paraId="114C9BEF" w14:textId="77777777" w:rsidTr="00C22E0A">
        <w:trPr>
          <w:jc w:val="center"/>
        </w:trPr>
        <w:tc>
          <w:tcPr>
            <w:tcW w:w="1885" w:type="dxa"/>
          </w:tcPr>
          <w:p w14:paraId="40A65ED2" w14:textId="77777777" w:rsidR="00FA251A" w:rsidRPr="00FA251A" w:rsidRDefault="00FA251A" w:rsidP="00FA251A">
            <w:pPr>
              <w:spacing w:after="0"/>
              <w:jc w:val="left"/>
              <w:rPr>
                <w:sz w:val="20"/>
                <w:szCs w:val="20"/>
              </w:rPr>
            </w:pPr>
            <w:r w:rsidRPr="00FA251A">
              <w:rPr>
                <w:sz w:val="20"/>
                <w:szCs w:val="20"/>
              </w:rPr>
              <w:t xml:space="preserve">LMD’s  </w:t>
            </w:r>
          </w:p>
        </w:tc>
        <w:tc>
          <w:tcPr>
            <w:tcW w:w="1260" w:type="dxa"/>
          </w:tcPr>
          <w:p w14:paraId="49906E3D" w14:textId="77777777" w:rsidR="00FA251A" w:rsidRPr="00FA251A" w:rsidRDefault="00FA251A" w:rsidP="00FA251A">
            <w:pPr>
              <w:spacing w:after="0"/>
              <w:jc w:val="center"/>
              <w:rPr>
                <w:sz w:val="20"/>
                <w:szCs w:val="20"/>
              </w:rPr>
            </w:pPr>
            <w:r w:rsidRPr="00FA251A">
              <w:rPr>
                <w:sz w:val="20"/>
                <w:szCs w:val="20"/>
              </w:rPr>
              <w:t>0.1 gal</w:t>
            </w:r>
          </w:p>
        </w:tc>
        <w:tc>
          <w:tcPr>
            <w:tcW w:w="2880" w:type="dxa"/>
          </w:tcPr>
          <w:p w14:paraId="44E1ECBB" w14:textId="77777777" w:rsidR="00FA251A" w:rsidRPr="00FA251A" w:rsidRDefault="00FA251A" w:rsidP="00FA251A">
            <w:pPr>
              <w:spacing w:after="0"/>
              <w:jc w:val="left"/>
              <w:rPr>
                <w:sz w:val="20"/>
                <w:szCs w:val="20"/>
              </w:rPr>
            </w:pPr>
            <w:r w:rsidRPr="00FA251A">
              <w:rPr>
                <w:sz w:val="20"/>
                <w:szCs w:val="20"/>
              </w:rPr>
              <w:t>Prover indication</w:t>
            </w:r>
          </w:p>
        </w:tc>
        <w:tc>
          <w:tcPr>
            <w:tcW w:w="1440" w:type="dxa"/>
          </w:tcPr>
          <w:p w14:paraId="2A43A238" w14:textId="77777777" w:rsidR="00FA251A" w:rsidRPr="00FA251A" w:rsidRDefault="00FA251A" w:rsidP="00FA251A">
            <w:pPr>
              <w:spacing w:after="0"/>
              <w:jc w:val="center"/>
              <w:rPr>
                <w:sz w:val="20"/>
                <w:szCs w:val="20"/>
              </w:rPr>
            </w:pPr>
            <w:r w:rsidRPr="00FA251A">
              <w:rPr>
                <w:sz w:val="20"/>
                <w:szCs w:val="20"/>
              </w:rPr>
              <w:t>5 cu in</w:t>
            </w:r>
          </w:p>
        </w:tc>
        <w:tc>
          <w:tcPr>
            <w:tcW w:w="1885" w:type="dxa"/>
          </w:tcPr>
          <w:p w14:paraId="7FB3017A" w14:textId="77777777" w:rsidR="00FA251A" w:rsidRPr="00FA251A" w:rsidRDefault="00FA251A" w:rsidP="00FA251A">
            <w:pPr>
              <w:spacing w:after="0"/>
              <w:jc w:val="center"/>
              <w:rPr>
                <w:sz w:val="20"/>
                <w:szCs w:val="20"/>
              </w:rPr>
            </w:pPr>
            <w:r w:rsidRPr="00FA251A">
              <w:rPr>
                <w:sz w:val="20"/>
                <w:szCs w:val="20"/>
              </w:rPr>
              <w:t>e &gt; d</w:t>
            </w:r>
          </w:p>
        </w:tc>
      </w:tr>
      <w:tr w:rsidR="00FA251A" w:rsidRPr="00FA251A" w14:paraId="15B6AB5C" w14:textId="77777777" w:rsidTr="00C22E0A">
        <w:trPr>
          <w:jc w:val="center"/>
        </w:trPr>
        <w:tc>
          <w:tcPr>
            <w:tcW w:w="1885" w:type="dxa"/>
          </w:tcPr>
          <w:p w14:paraId="4306E7FB" w14:textId="77777777" w:rsidR="00FA251A" w:rsidRPr="00FA251A" w:rsidRDefault="00FA251A" w:rsidP="00FA251A">
            <w:pPr>
              <w:spacing w:after="0"/>
              <w:jc w:val="left"/>
              <w:rPr>
                <w:sz w:val="20"/>
                <w:szCs w:val="20"/>
              </w:rPr>
            </w:pPr>
            <w:r w:rsidRPr="00FA251A">
              <w:rPr>
                <w:sz w:val="20"/>
                <w:szCs w:val="20"/>
              </w:rPr>
              <w:t>Mass Flow Meter</w:t>
            </w:r>
          </w:p>
        </w:tc>
        <w:tc>
          <w:tcPr>
            <w:tcW w:w="1260" w:type="dxa"/>
          </w:tcPr>
          <w:p w14:paraId="7AFE5EF3" w14:textId="77777777" w:rsidR="00FA251A" w:rsidRPr="00FA251A" w:rsidRDefault="00FA251A" w:rsidP="00FA251A">
            <w:pPr>
              <w:spacing w:after="0"/>
              <w:jc w:val="center"/>
              <w:rPr>
                <w:sz w:val="20"/>
                <w:szCs w:val="20"/>
              </w:rPr>
            </w:pPr>
            <w:r w:rsidRPr="00FA251A">
              <w:rPr>
                <w:sz w:val="20"/>
                <w:szCs w:val="20"/>
              </w:rPr>
              <w:t>1 lb</w:t>
            </w:r>
          </w:p>
        </w:tc>
        <w:tc>
          <w:tcPr>
            <w:tcW w:w="2880" w:type="dxa"/>
          </w:tcPr>
          <w:p w14:paraId="0B8D7728" w14:textId="77777777" w:rsidR="00FA251A" w:rsidRPr="00FA251A" w:rsidRDefault="00FA251A" w:rsidP="00FA251A">
            <w:pPr>
              <w:spacing w:after="0"/>
              <w:jc w:val="left"/>
              <w:rPr>
                <w:sz w:val="20"/>
                <w:szCs w:val="20"/>
              </w:rPr>
            </w:pPr>
            <w:r w:rsidRPr="00FA251A">
              <w:rPr>
                <w:sz w:val="20"/>
                <w:szCs w:val="20"/>
              </w:rPr>
              <w:t>Reference Scale</w:t>
            </w:r>
          </w:p>
        </w:tc>
        <w:tc>
          <w:tcPr>
            <w:tcW w:w="1440" w:type="dxa"/>
          </w:tcPr>
          <w:p w14:paraId="4D20FC24" w14:textId="77777777" w:rsidR="00FA251A" w:rsidRPr="00FA251A" w:rsidRDefault="00FA251A" w:rsidP="00FA251A">
            <w:pPr>
              <w:spacing w:after="0"/>
              <w:jc w:val="center"/>
              <w:rPr>
                <w:sz w:val="20"/>
                <w:szCs w:val="20"/>
              </w:rPr>
            </w:pPr>
            <w:r w:rsidRPr="00FA251A">
              <w:rPr>
                <w:sz w:val="20"/>
                <w:szCs w:val="20"/>
              </w:rPr>
              <w:t>0.01 lb</w:t>
            </w:r>
          </w:p>
        </w:tc>
        <w:tc>
          <w:tcPr>
            <w:tcW w:w="1885" w:type="dxa"/>
          </w:tcPr>
          <w:p w14:paraId="0575DD47" w14:textId="77777777" w:rsidR="00FA251A" w:rsidRPr="00FA251A" w:rsidRDefault="00FA251A" w:rsidP="00FA251A">
            <w:pPr>
              <w:spacing w:after="0"/>
              <w:jc w:val="center"/>
              <w:rPr>
                <w:sz w:val="20"/>
                <w:szCs w:val="20"/>
              </w:rPr>
            </w:pPr>
            <w:r w:rsidRPr="00FA251A">
              <w:rPr>
                <w:sz w:val="20"/>
                <w:szCs w:val="20"/>
              </w:rPr>
              <w:t>e &lt; d</w:t>
            </w:r>
          </w:p>
        </w:tc>
      </w:tr>
      <w:tr w:rsidR="00FA251A" w:rsidRPr="00FA251A" w14:paraId="14B8D5D9" w14:textId="77777777" w:rsidTr="00C22E0A">
        <w:trPr>
          <w:jc w:val="center"/>
        </w:trPr>
        <w:tc>
          <w:tcPr>
            <w:tcW w:w="1885" w:type="dxa"/>
          </w:tcPr>
          <w:p w14:paraId="1BD8B59A" w14:textId="77777777" w:rsidR="00FA251A" w:rsidRPr="00FA251A" w:rsidRDefault="00FA251A" w:rsidP="00FA251A">
            <w:pPr>
              <w:spacing w:after="0"/>
              <w:jc w:val="left"/>
              <w:rPr>
                <w:sz w:val="20"/>
                <w:szCs w:val="20"/>
              </w:rPr>
            </w:pPr>
            <w:r w:rsidRPr="00FA251A">
              <w:rPr>
                <w:sz w:val="20"/>
                <w:szCs w:val="20"/>
              </w:rPr>
              <w:t>Weighing Devices</w:t>
            </w:r>
          </w:p>
        </w:tc>
        <w:tc>
          <w:tcPr>
            <w:tcW w:w="1260" w:type="dxa"/>
          </w:tcPr>
          <w:p w14:paraId="63BB8BDE" w14:textId="77777777" w:rsidR="00FA251A" w:rsidRPr="00FA251A" w:rsidRDefault="00FA251A" w:rsidP="00FA251A">
            <w:pPr>
              <w:spacing w:after="0"/>
              <w:jc w:val="center"/>
              <w:rPr>
                <w:sz w:val="20"/>
                <w:szCs w:val="20"/>
              </w:rPr>
            </w:pPr>
            <w:r w:rsidRPr="00FA251A">
              <w:rPr>
                <w:sz w:val="20"/>
                <w:szCs w:val="20"/>
              </w:rPr>
              <w:t>0.01 lb</w:t>
            </w:r>
          </w:p>
        </w:tc>
        <w:tc>
          <w:tcPr>
            <w:tcW w:w="2880" w:type="dxa"/>
          </w:tcPr>
          <w:p w14:paraId="2CF1A2F5" w14:textId="77777777" w:rsidR="00FA251A" w:rsidRPr="00FA251A" w:rsidRDefault="00FA251A" w:rsidP="00FA251A">
            <w:pPr>
              <w:spacing w:after="0"/>
              <w:jc w:val="left"/>
              <w:rPr>
                <w:sz w:val="20"/>
                <w:szCs w:val="20"/>
              </w:rPr>
            </w:pPr>
            <w:r w:rsidRPr="00FA251A">
              <w:rPr>
                <w:sz w:val="20"/>
                <w:szCs w:val="20"/>
              </w:rPr>
              <w:t>Test Weight (artifact)</w:t>
            </w:r>
          </w:p>
        </w:tc>
        <w:tc>
          <w:tcPr>
            <w:tcW w:w="1440" w:type="dxa"/>
          </w:tcPr>
          <w:p w14:paraId="4D056CA4" w14:textId="77777777" w:rsidR="00FA251A" w:rsidRPr="00FA251A" w:rsidRDefault="00FA251A" w:rsidP="00FA251A">
            <w:pPr>
              <w:spacing w:after="0"/>
              <w:jc w:val="center"/>
              <w:rPr>
                <w:sz w:val="20"/>
                <w:szCs w:val="20"/>
              </w:rPr>
            </w:pPr>
            <w:r w:rsidRPr="00FA251A">
              <w:rPr>
                <w:sz w:val="20"/>
                <w:szCs w:val="20"/>
              </w:rPr>
              <w:t>mfr choice</w:t>
            </w:r>
          </w:p>
        </w:tc>
        <w:tc>
          <w:tcPr>
            <w:tcW w:w="1885" w:type="dxa"/>
          </w:tcPr>
          <w:p w14:paraId="6425AF09" w14:textId="77777777" w:rsidR="00FA251A" w:rsidRPr="00FA251A" w:rsidRDefault="00FA251A" w:rsidP="00FA251A">
            <w:pPr>
              <w:spacing w:after="0"/>
              <w:jc w:val="center"/>
              <w:rPr>
                <w:sz w:val="20"/>
                <w:szCs w:val="20"/>
              </w:rPr>
            </w:pPr>
            <w:r w:rsidRPr="00FA251A">
              <w:rPr>
                <w:sz w:val="20"/>
                <w:szCs w:val="20"/>
              </w:rPr>
              <w:t>e &lt; d, e = d, e &gt; d</w:t>
            </w:r>
          </w:p>
        </w:tc>
      </w:tr>
      <w:tr w:rsidR="00FA251A" w:rsidRPr="00FA251A" w14:paraId="0666C16B" w14:textId="77777777" w:rsidTr="00C22E0A">
        <w:trPr>
          <w:jc w:val="center"/>
        </w:trPr>
        <w:tc>
          <w:tcPr>
            <w:tcW w:w="1885" w:type="dxa"/>
          </w:tcPr>
          <w:p w14:paraId="11F096B0" w14:textId="77777777" w:rsidR="00FA251A" w:rsidRPr="00FA251A" w:rsidRDefault="00FA251A" w:rsidP="00FA251A">
            <w:pPr>
              <w:spacing w:after="0"/>
              <w:jc w:val="left"/>
              <w:rPr>
                <w:sz w:val="20"/>
                <w:szCs w:val="20"/>
              </w:rPr>
            </w:pPr>
            <w:r w:rsidRPr="00FA251A">
              <w:rPr>
                <w:sz w:val="20"/>
                <w:szCs w:val="20"/>
              </w:rPr>
              <w:t>Test Measure</w:t>
            </w:r>
          </w:p>
        </w:tc>
        <w:tc>
          <w:tcPr>
            <w:tcW w:w="1260" w:type="dxa"/>
          </w:tcPr>
          <w:p w14:paraId="55D1A1E5" w14:textId="77777777" w:rsidR="00FA251A" w:rsidRPr="00FA251A" w:rsidRDefault="00FA251A" w:rsidP="00FA251A">
            <w:pPr>
              <w:spacing w:after="0"/>
              <w:jc w:val="center"/>
              <w:rPr>
                <w:sz w:val="20"/>
                <w:szCs w:val="20"/>
              </w:rPr>
            </w:pPr>
            <w:r w:rsidRPr="00FA251A">
              <w:rPr>
                <w:sz w:val="20"/>
                <w:szCs w:val="20"/>
              </w:rPr>
              <w:t>1 cu in</w:t>
            </w:r>
          </w:p>
        </w:tc>
        <w:tc>
          <w:tcPr>
            <w:tcW w:w="2880" w:type="dxa"/>
          </w:tcPr>
          <w:p w14:paraId="663CC4BA" w14:textId="77777777" w:rsidR="00FA251A" w:rsidRPr="00FA251A" w:rsidRDefault="00FA251A" w:rsidP="00FA251A">
            <w:pPr>
              <w:spacing w:after="0"/>
              <w:jc w:val="left"/>
              <w:rPr>
                <w:sz w:val="20"/>
                <w:szCs w:val="20"/>
              </w:rPr>
            </w:pPr>
            <w:r w:rsidRPr="00FA251A">
              <w:rPr>
                <w:sz w:val="20"/>
                <w:szCs w:val="20"/>
              </w:rPr>
              <w:t>Slicker Plate (artifact)</w:t>
            </w:r>
          </w:p>
        </w:tc>
        <w:tc>
          <w:tcPr>
            <w:tcW w:w="1440" w:type="dxa"/>
          </w:tcPr>
          <w:p w14:paraId="4453FB0C" w14:textId="77777777" w:rsidR="00FA251A" w:rsidRPr="00FA251A" w:rsidRDefault="00FA251A" w:rsidP="00FA251A">
            <w:pPr>
              <w:spacing w:after="0"/>
              <w:jc w:val="center"/>
              <w:rPr>
                <w:sz w:val="20"/>
                <w:szCs w:val="20"/>
              </w:rPr>
            </w:pPr>
            <w:r w:rsidRPr="00FA251A">
              <w:rPr>
                <w:sz w:val="20"/>
                <w:szCs w:val="20"/>
              </w:rPr>
              <w:t>?</w:t>
            </w:r>
          </w:p>
        </w:tc>
        <w:tc>
          <w:tcPr>
            <w:tcW w:w="1885" w:type="dxa"/>
          </w:tcPr>
          <w:p w14:paraId="64D2CF47" w14:textId="77777777" w:rsidR="00FA251A" w:rsidRPr="00FA251A" w:rsidRDefault="00FA251A" w:rsidP="00FA251A">
            <w:pPr>
              <w:spacing w:after="0"/>
              <w:jc w:val="center"/>
              <w:rPr>
                <w:sz w:val="20"/>
                <w:szCs w:val="20"/>
              </w:rPr>
            </w:pPr>
            <w:r w:rsidRPr="00FA251A">
              <w:rPr>
                <w:sz w:val="20"/>
                <w:szCs w:val="20"/>
              </w:rPr>
              <w:t>e ? d</w:t>
            </w:r>
          </w:p>
        </w:tc>
      </w:tr>
    </w:tbl>
    <w:p w14:paraId="2F16EB8E" w14:textId="77777777" w:rsidR="00FA251A" w:rsidRPr="00E017D0" w:rsidRDefault="00FA251A" w:rsidP="00FA251A">
      <w:pPr>
        <w:spacing w:after="0"/>
        <w:jc w:val="left"/>
        <w:rPr>
          <w:rFonts w:eastAsiaTheme="minorHAnsi"/>
        </w:rPr>
      </w:pPr>
    </w:p>
    <w:p w14:paraId="1D577D95" w14:textId="77777777" w:rsidR="00FA251A" w:rsidRPr="00FA251A" w:rsidRDefault="00FA251A" w:rsidP="00C22E0A">
      <w:pPr>
        <w:spacing w:after="0"/>
        <w:rPr>
          <w:rFonts w:eastAsiaTheme="minorHAnsi"/>
        </w:rPr>
      </w:pPr>
      <w:r w:rsidRPr="00FA251A">
        <w:rPr>
          <w:rFonts w:eastAsiaTheme="minorHAnsi"/>
        </w:rPr>
        <w:t>For weighing instruments, it turns out that e and d have no fixed relationship. It is different for weight classifiers (e &lt; d), for most instruments (e = d), and for high resolution instruments (e&gt;d). The critical point is that the instrument scale and the verification scale are independent of each other. Once you have disconnected e (declared by the manufacturer) from d (displayed on the instrument), it may now become evident that much of our confusion arose because we thought of them as connected in some way.</w:t>
      </w:r>
    </w:p>
    <w:p w14:paraId="40796C2F" w14:textId="77777777" w:rsidR="00FA251A" w:rsidRPr="00FA251A" w:rsidRDefault="00FA251A" w:rsidP="00C22E0A">
      <w:pPr>
        <w:spacing w:after="0"/>
        <w:rPr>
          <w:rFonts w:eastAsiaTheme="minorHAnsi"/>
        </w:rPr>
      </w:pPr>
    </w:p>
    <w:p w14:paraId="0D38239D" w14:textId="77777777" w:rsidR="00FA251A" w:rsidRPr="00FA251A" w:rsidRDefault="00FA251A" w:rsidP="00C22E0A">
      <w:pPr>
        <w:spacing w:after="0"/>
        <w:rPr>
          <w:rFonts w:eastAsiaTheme="minorHAnsi"/>
        </w:rPr>
      </w:pPr>
      <w:r w:rsidRPr="00FA251A">
        <w:rPr>
          <w:rFonts w:eastAsiaTheme="minorHAnsi"/>
        </w:rPr>
        <w:t>In the graphics below both error and tolerance are always expressed in terms of the divisions (e) of the verification scale. The primary assumption is that the verification scale is constant, and it is the displayed scales of the instruments we test that move. The scales in black are depicted as in error by +1 e or –1 e.</w:t>
      </w:r>
    </w:p>
    <w:p w14:paraId="3DBAFE06" w14:textId="77777777" w:rsidR="00FA251A" w:rsidRPr="00FA251A" w:rsidRDefault="00FA251A" w:rsidP="00FA251A">
      <w:pPr>
        <w:spacing w:after="0"/>
        <w:jc w:val="left"/>
        <w:rPr>
          <w:rFonts w:eastAsiaTheme="minorHAnsi"/>
          <w:sz w:val="22"/>
          <w:szCs w:val="22"/>
        </w:rPr>
      </w:pPr>
      <w:r w:rsidRPr="00FA251A">
        <w:rPr>
          <w:rFonts w:eastAsiaTheme="minorHAnsi"/>
          <w:noProof/>
          <w:sz w:val="22"/>
          <w:szCs w:val="22"/>
        </w:rPr>
        <w:drawing>
          <wp:anchor distT="0" distB="0" distL="114300" distR="114300" simplePos="0" relativeHeight="251658243" behindDoc="1" locked="0" layoutInCell="1" allowOverlap="1" wp14:anchorId="20DE375B" wp14:editId="07FE5DC0">
            <wp:simplePos x="0" y="0"/>
            <wp:positionH relativeFrom="margin">
              <wp:align>right</wp:align>
            </wp:positionH>
            <wp:positionV relativeFrom="paragraph">
              <wp:posOffset>54610</wp:posOffset>
            </wp:positionV>
            <wp:extent cx="3657600" cy="977900"/>
            <wp:effectExtent l="0" t="0" r="0" b="0"/>
            <wp:wrapTight wrapText="bothSides">
              <wp:wrapPolygon edited="0">
                <wp:start x="0" y="0"/>
                <wp:lineTo x="0" y="21039"/>
                <wp:lineTo x="21488" y="21039"/>
                <wp:lineTo x="21488" y="0"/>
                <wp:lineTo x="0" y="0"/>
              </wp:wrapPolygon>
            </wp:wrapTight>
            <wp:docPr id="11" name="Picture 3" descr="A screenshot of a cell phone&#10;&#10;Description automatically generated">
              <a:extLst xmlns:a="http://schemas.openxmlformats.org/drawingml/2006/main">
                <a:ext uri="{FF2B5EF4-FFF2-40B4-BE49-F238E27FC236}">
                  <a16:creationId xmlns:a16="http://schemas.microsoft.com/office/drawing/2014/main" id="{DE6A26E3-C6B7-42D8-8407-800D860CF1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ell phone&#10;&#10;Description automatically generated">
                      <a:extLst>
                        <a:ext uri="{FF2B5EF4-FFF2-40B4-BE49-F238E27FC236}">
                          <a16:creationId xmlns:a16="http://schemas.microsoft.com/office/drawing/2014/main" id="{DE6A26E3-C6B7-42D8-8407-800D860CF116}"/>
                        </a:ext>
                      </a:extLst>
                    </pic:cNvPr>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3657600" cy="977900"/>
                    </a:xfrm>
                    <a:prstGeom prst="rect">
                      <a:avLst/>
                    </a:prstGeom>
                  </pic:spPr>
                </pic:pic>
              </a:graphicData>
            </a:graphic>
            <wp14:sizeRelH relativeFrom="margin">
              <wp14:pctWidth>0</wp14:pctWidth>
            </wp14:sizeRelH>
            <wp14:sizeRelV relativeFrom="margin">
              <wp14:pctHeight>0</wp14:pctHeight>
            </wp14:sizeRelV>
          </wp:anchor>
        </w:drawing>
      </w:r>
    </w:p>
    <w:p w14:paraId="49B00AAA" w14:textId="77777777" w:rsidR="00FA251A" w:rsidRPr="00FA251A" w:rsidRDefault="00FA251A" w:rsidP="00FA251A">
      <w:pPr>
        <w:spacing w:after="0"/>
        <w:jc w:val="left"/>
        <w:rPr>
          <w:rFonts w:eastAsiaTheme="minorHAnsi"/>
        </w:rPr>
      </w:pPr>
      <w:r w:rsidRPr="00FA251A">
        <w:rPr>
          <w:rFonts w:eastAsiaTheme="minorHAnsi"/>
        </w:rPr>
        <w:t>Error of delivery =</w:t>
      </w:r>
    </w:p>
    <w:p w14:paraId="0195F779" w14:textId="77777777" w:rsidR="00FA251A" w:rsidRPr="00FA251A" w:rsidRDefault="00FA251A" w:rsidP="00FA251A">
      <w:pPr>
        <w:spacing w:after="0"/>
        <w:jc w:val="left"/>
        <w:rPr>
          <w:rFonts w:eastAsiaTheme="minorHAnsi"/>
        </w:rPr>
      </w:pPr>
      <w:r w:rsidRPr="00FA251A">
        <w:rPr>
          <w:rFonts w:eastAsiaTheme="minorHAnsi"/>
        </w:rPr>
        <w:t>verification scale – instrument scale</w:t>
      </w:r>
    </w:p>
    <w:p w14:paraId="71439D05" w14:textId="77777777" w:rsidR="00FA251A" w:rsidRPr="00FA251A" w:rsidRDefault="00FA251A" w:rsidP="00FA251A">
      <w:pPr>
        <w:spacing w:after="0"/>
        <w:jc w:val="left"/>
        <w:rPr>
          <w:rFonts w:eastAsiaTheme="minorHAnsi"/>
        </w:rPr>
      </w:pPr>
      <w:r w:rsidRPr="00FA251A">
        <w:rPr>
          <w:rFonts w:eastAsiaTheme="minorHAnsi"/>
        </w:rPr>
        <w:t xml:space="preserve">    + in excess</w:t>
      </w:r>
    </w:p>
    <w:p w14:paraId="49EBAE45" w14:textId="77777777" w:rsidR="00FA251A" w:rsidRPr="00FA251A" w:rsidRDefault="00FA251A" w:rsidP="00FA251A">
      <w:pPr>
        <w:spacing w:after="0"/>
        <w:jc w:val="left"/>
        <w:rPr>
          <w:rFonts w:eastAsiaTheme="minorHAnsi"/>
        </w:rPr>
      </w:pPr>
      <w:r w:rsidRPr="00FA251A">
        <w:rPr>
          <w:rFonts w:eastAsiaTheme="minorHAnsi"/>
        </w:rPr>
        <w:t xml:space="preserve">    – in deficiency</w:t>
      </w:r>
    </w:p>
    <w:p w14:paraId="71897032" w14:textId="77777777" w:rsidR="00FA251A" w:rsidRPr="00FA251A" w:rsidRDefault="00FA251A" w:rsidP="00FA251A">
      <w:pPr>
        <w:spacing w:after="0"/>
        <w:jc w:val="left"/>
        <w:rPr>
          <w:rFonts w:eastAsiaTheme="minorHAnsi"/>
          <w:sz w:val="22"/>
          <w:szCs w:val="22"/>
        </w:rPr>
      </w:pPr>
    </w:p>
    <w:p w14:paraId="40A213EB" w14:textId="77777777" w:rsidR="00FA251A" w:rsidRPr="00FA251A" w:rsidRDefault="00FA251A" w:rsidP="00FA251A">
      <w:pPr>
        <w:spacing w:after="0"/>
        <w:jc w:val="left"/>
        <w:rPr>
          <w:rFonts w:eastAsiaTheme="minorHAnsi"/>
          <w:sz w:val="22"/>
          <w:szCs w:val="22"/>
        </w:rPr>
      </w:pPr>
      <w:r w:rsidRPr="00FA251A">
        <w:rPr>
          <w:rFonts w:eastAsiaTheme="minorHAnsi"/>
          <w:noProof/>
          <w:sz w:val="22"/>
          <w:szCs w:val="22"/>
        </w:rPr>
        <w:drawing>
          <wp:anchor distT="0" distB="0" distL="114300" distR="114300" simplePos="0" relativeHeight="251658244" behindDoc="1" locked="0" layoutInCell="1" allowOverlap="1" wp14:anchorId="445F515C" wp14:editId="17C1229F">
            <wp:simplePos x="0" y="0"/>
            <wp:positionH relativeFrom="margin">
              <wp:align>right</wp:align>
            </wp:positionH>
            <wp:positionV relativeFrom="paragraph">
              <wp:posOffset>106549</wp:posOffset>
            </wp:positionV>
            <wp:extent cx="3657600" cy="978408"/>
            <wp:effectExtent l="0" t="0" r="0" b="0"/>
            <wp:wrapTight wrapText="bothSides">
              <wp:wrapPolygon edited="0">
                <wp:start x="0" y="0"/>
                <wp:lineTo x="0" y="21039"/>
                <wp:lineTo x="21488" y="21039"/>
                <wp:lineTo x="21488" y="0"/>
                <wp:lineTo x="0" y="0"/>
              </wp:wrapPolygon>
            </wp:wrapTight>
            <wp:docPr id="13" name="Picture 5" descr="A screenshot of a cell phone&#10;&#10;Description automatically generated">
              <a:extLst xmlns:a="http://schemas.openxmlformats.org/drawingml/2006/main">
                <a:ext uri="{FF2B5EF4-FFF2-40B4-BE49-F238E27FC236}">
                  <a16:creationId xmlns:a16="http://schemas.microsoft.com/office/drawing/2014/main" id="{3D0840F8-953D-4521-A8AD-A1244D07F5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ell phone&#10;&#10;Description automatically generated">
                      <a:extLst>
                        <a:ext uri="{FF2B5EF4-FFF2-40B4-BE49-F238E27FC236}">
                          <a16:creationId xmlns:a16="http://schemas.microsoft.com/office/drawing/2014/main" id="{3D0840F8-953D-4521-A8AD-A1244D07F536}"/>
                        </a:ext>
                      </a:extLst>
                    </pic:cNvPr>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3657600" cy="978408"/>
                    </a:xfrm>
                    <a:prstGeom prst="rect">
                      <a:avLst/>
                    </a:prstGeom>
                  </pic:spPr>
                </pic:pic>
              </a:graphicData>
            </a:graphic>
            <wp14:sizeRelH relativeFrom="page">
              <wp14:pctWidth>0</wp14:pctWidth>
            </wp14:sizeRelH>
            <wp14:sizeRelV relativeFrom="page">
              <wp14:pctHeight>0</wp14:pctHeight>
            </wp14:sizeRelV>
          </wp:anchor>
        </w:drawing>
      </w:r>
    </w:p>
    <w:p w14:paraId="24E2EBA0" w14:textId="77777777" w:rsidR="00FA251A" w:rsidRPr="00FA251A" w:rsidRDefault="00FA251A" w:rsidP="00FA251A">
      <w:pPr>
        <w:spacing w:after="0"/>
        <w:jc w:val="left"/>
        <w:rPr>
          <w:rFonts w:eastAsiaTheme="minorHAnsi"/>
          <w:sz w:val="22"/>
          <w:szCs w:val="22"/>
        </w:rPr>
      </w:pPr>
    </w:p>
    <w:p w14:paraId="30761704" w14:textId="77777777" w:rsidR="00FA251A" w:rsidRPr="00FA251A" w:rsidRDefault="00FA251A" w:rsidP="00FA251A">
      <w:pPr>
        <w:spacing w:after="0"/>
        <w:jc w:val="left"/>
        <w:rPr>
          <w:rFonts w:eastAsiaTheme="minorHAnsi"/>
        </w:rPr>
      </w:pPr>
      <w:r w:rsidRPr="00FA251A">
        <w:rPr>
          <w:rFonts w:eastAsiaTheme="minorHAnsi"/>
        </w:rPr>
        <w:t xml:space="preserve">Error of Indication = </w:t>
      </w:r>
    </w:p>
    <w:p w14:paraId="3D5DCFA4" w14:textId="77777777" w:rsidR="00FA251A" w:rsidRPr="00FA251A" w:rsidRDefault="00FA251A" w:rsidP="00FA251A">
      <w:pPr>
        <w:spacing w:after="0"/>
        <w:jc w:val="left"/>
        <w:rPr>
          <w:rFonts w:eastAsiaTheme="minorHAnsi"/>
        </w:rPr>
      </w:pPr>
      <w:r w:rsidRPr="00FA251A">
        <w:rPr>
          <w:rFonts w:eastAsiaTheme="minorHAnsi"/>
        </w:rPr>
        <w:t>instrument scale – verification scale</w:t>
      </w:r>
    </w:p>
    <w:p w14:paraId="52F3A297" w14:textId="5396145C" w:rsidR="00FA251A" w:rsidRPr="00FA251A" w:rsidRDefault="00FA251A" w:rsidP="00FA251A">
      <w:pPr>
        <w:spacing w:after="0"/>
        <w:jc w:val="left"/>
        <w:rPr>
          <w:rFonts w:eastAsiaTheme="minorHAnsi"/>
        </w:rPr>
      </w:pPr>
      <w:r w:rsidRPr="00FA251A">
        <w:rPr>
          <w:rFonts w:eastAsiaTheme="minorHAnsi"/>
        </w:rPr>
        <w:t xml:space="preserve">    + </w:t>
      </w:r>
      <w:r w:rsidR="008B733B" w:rsidRPr="00FA251A">
        <w:rPr>
          <w:rFonts w:eastAsiaTheme="minorHAnsi"/>
        </w:rPr>
        <w:t>over registration</w:t>
      </w:r>
    </w:p>
    <w:p w14:paraId="67B156CA" w14:textId="77777777" w:rsidR="00FA251A" w:rsidRPr="00FA251A" w:rsidRDefault="00FA251A" w:rsidP="00FA251A">
      <w:pPr>
        <w:spacing w:after="0"/>
        <w:jc w:val="left"/>
        <w:rPr>
          <w:rFonts w:eastAsiaTheme="minorHAnsi"/>
          <w:sz w:val="22"/>
          <w:szCs w:val="22"/>
        </w:rPr>
      </w:pPr>
      <w:r w:rsidRPr="00FA251A">
        <w:rPr>
          <w:rFonts w:eastAsiaTheme="minorHAnsi"/>
        </w:rPr>
        <w:t xml:space="preserve">    – underregistration</w:t>
      </w:r>
    </w:p>
    <w:p w14:paraId="195B7EB8" w14:textId="77777777" w:rsidR="00FA251A" w:rsidRPr="00FA251A" w:rsidRDefault="00FA251A" w:rsidP="00FA251A">
      <w:pPr>
        <w:spacing w:after="0"/>
        <w:jc w:val="left"/>
        <w:rPr>
          <w:rFonts w:eastAsiaTheme="minorHAnsi"/>
          <w:sz w:val="22"/>
          <w:szCs w:val="22"/>
        </w:rPr>
      </w:pPr>
    </w:p>
    <w:p w14:paraId="66190B91" w14:textId="77777777" w:rsidR="00FA251A" w:rsidRPr="00FA251A" w:rsidRDefault="00FA251A" w:rsidP="00C22E0A">
      <w:pPr>
        <w:spacing w:after="0"/>
        <w:rPr>
          <w:rFonts w:eastAsiaTheme="minorHAnsi"/>
          <w:sz w:val="22"/>
          <w:szCs w:val="22"/>
        </w:rPr>
      </w:pPr>
      <w:r w:rsidRPr="00FA251A">
        <w:rPr>
          <w:rFonts w:eastAsiaTheme="minorHAnsi"/>
        </w:rPr>
        <w:t xml:space="preserve">Much of our confusion arises because scales are tested using artifacts with no visible scale divisions. We could mirror this in the test of a fuel dispenser. Normally you stop the test at 5 gallons on the instrument scale and read the error as – 3 cu in from the test measure (verification) scale. Now change that procedure and stop the test at the zero mark on the test measure. How would you determine the error? Assume the instrument now reads 5.012 gal. The error is -0.012 gal (-3 cu in), and we calculate it as verification scale – instrument scale. We determined the error from the instrument scale. The verification scale division, </w:t>
      </w:r>
      <w:r w:rsidRPr="00FA251A">
        <w:rPr>
          <w:rFonts w:eastAsiaTheme="minorHAnsi"/>
          <w:sz w:val="22"/>
          <w:szCs w:val="22"/>
        </w:rPr>
        <w:t xml:space="preserve">however, did not switch from the test measure to the instrument simply </w:t>
      </w:r>
      <w:r w:rsidRPr="00FA251A">
        <w:rPr>
          <w:rFonts w:eastAsiaTheme="minorHAnsi"/>
        </w:rPr>
        <w:t>because we changed the procedure. The verification scale division remains 1 cu in and is still on the test measure, the reference.</w:t>
      </w:r>
    </w:p>
    <w:p w14:paraId="7A05A059" w14:textId="106908D1" w:rsidR="00FA251A" w:rsidRPr="00FA251A" w:rsidRDefault="00FA251A" w:rsidP="00C22E0A">
      <w:pPr>
        <w:spacing w:after="0"/>
        <w:rPr>
          <w:rFonts w:eastAsiaTheme="minorHAnsi"/>
          <w:sz w:val="22"/>
          <w:szCs w:val="22"/>
        </w:rPr>
      </w:pPr>
      <w:r w:rsidRPr="00FA251A">
        <w:rPr>
          <w:rFonts w:eastAsiaTheme="minorHAnsi"/>
          <w:noProof/>
        </w:rPr>
        <w:lastRenderedPageBreak/>
        <w:drawing>
          <wp:anchor distT="0" distB="0" distL="114300" distR="114300" simplePos="0" relativeHeight="251658245" behindDoc="1" locked="0" layoutInCell="1" allowOverlap="1" wp14:anchorId="6759EC53" wp14:editId="7FCC1FB0">
            <wp:simplePos x="0" y="0"/>
            <wp:positionH relativeFrom="margin">
              <wp:align>right</wp:align>
            </wp:positionH>
            <wp:positionV relativeFrom="paragraph">
              <wp:posOffset>38787</wp:posOffset>
            </wp:positionV>
            <wp:extent cx="2743200" cy="1371600"/>
            <wp:effectExtent l="0" t="0" r="0" b="0"/>
            <wp:wrapTight wrapText="bothSides">
              <wp:wrapPolygon edited="0">
                <wp:start x="0" y="0"/>
                <wp:lineTo x="0" y="21300"/>
                <wp:lineTo x="21450" y="21300"/>
                <wp:lineTo x="21450" y="0"/>
                <wp:lineTo x="0" y="0"/>
              </wp:wrapPolygon>
            </wp:wrapTight>
            <wp:docPr id="23" name="Content Placeholder 22" descr="A picture containing clock&#10;&#10;Description automatically generated">
              <a:extLst xmlns:a="http://schemas.openxmlformats.org/drawingml/2006/main">
                <a:ext uri="{FF2B5EF4-FFF2-40B4-BE49-F238E27FC236}">
                  <a16:creationId xmlns:a16="http://schemas.microsoft.com/office/drawing/2014/main" id="{F9FD8F3E-723C-41A0-B898-0835FEFFD24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 name="Content Placeholder 22" descr="A picture containing clock&#10;&#10;Description automatically generated">
                      <a:extLst>
                        <a:ext uri="{FF2B5EF4-FFF2-40B4-BE49-F238E27FC236}">
                          <a16:creationId xmlns:a16="http://schemas.microsoft.com/office/drawing/2014/main" id="{F9FD8F3E-723C-41A0-B898-0835FEFFD243}"/>
                        </a:ext>
                      </a:extLst>
                    </pic:cNvPr>
                    <pic:cNvPicPr>
                      <a:picLocks noGrp="1"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2743200" cy="1371600"/>
                    </a:xfrm>
                    <a:prstGeom prst="rect">
                      <a:avLst/>
                    </a:prstGeom>
                  </pic:spPr>
                </pic:pic>
              </a:graphicData>
            </a:graphic>
            <wp14:sizeRelH relativeFrom="page">
              <wp14:pctWidth>0</wp14:pctWidth>
            </wp14:sizeRelH>
            <wp14:sizeRelV relativeFrom="page">
              <wp14:pctHeight>0</wp14:pctHeight>
            </wp14:sizeRelV>
          </wp:anchor>
        </w:drawing>
      </w:r>
      <w:r w:rsidRPr="00FA251A">
        <w:rPr>
          <w:rFonts w:eastAsiaTheme="minorHAnsi"/>
        </w:rPr>
        <w:t>Consider the Class III scale at right where e = d. Technically you can’t see divisions on either scale since the artifact has no visible divisions and the instrument is digital. The correct instrument indication of 500 d is 1.2 e short of 500 e on the verification scale. You could mirror this by applying 498.8 e of test weights to get indication of 500 d. It is not in tolerance, but only if you apply error weights in your test.</w:t>
      </w:r>
    </w:p>
    <w:p w14:paraId="44E5672D" w14:textId="77777777" w:rsidR="00FA251A" w:rsidRPr="00FA251A" w:rsidRDefault="00FA251A" w:rsidP="00FA251A">
      <w:pPr>
        <w:spacing w:after="0" w:line="259" w:lineRule="auto"/>
        <w:jc w:val="left"/>
        <w:rPr>
          <w:rFonts w:eastAsiaTheme="minorHAnsi"/>
        </w:rPr>
      </w:pPr>
    </w:p>
    <w:p w14:paraId="2FB3F21B" w14:textId="5402018B" w:rsidR="00FA251A" w:rsidRPr="00FA251A" w:rsidRDefault="00FA251A" w:rsidP="00C22E0A">
      <w:pPr>
        <w:spacing w:after="0" w:line="259" w:lineRule="auto"/>
        <w:rPr>
          <w:rFonts w:eastAsiaTheme="minorHAnsi"/>
          <w:sz w:val="22"/>
          <w:szCs w:val="22"/>
        </w:rPr>
      </w:pPr>
      <w:r w:rsidRPr="00FA251A">
        <w:rPr>
          <w:rFonts w:eastAsiaTheme="minorHAnsi"/>
          <w:noProof/>
        </w:rPr>
        <w:drawing>
          <wp:anchor distT="0" distB="0" distL="114300" distR="114300" simplePos="0" relativeHeight="251658246" behindDoc="1" locked="0" layoutInCell="1" allowOverlap="1" wp14:anchorId="54E8A696" wp14:editId="7C4BA7DF">
            <wp:simplePos x="0" y="0"/>
            <wp:positionH relativeFrom="column">
              <wp:posOffset>3176052</wp:posOffset>
            </wp:positionH>
            <wp:positionV relativeFrom="paragraph">
              <wp:posOffset>6902</wp:posOffset>
            </wp:positionV>
            <wp:extent cx="2743200" cy="1627632"/>
            <wp:effectExtent l="0" t="0" r="0" b="0"/>
            <wp:wrapTight wrapText="bothSides">
              <wp:wrapPolygon edited="0">
                <wp:start x="0" y="0"/>
                <wp:lineTo x="0" y="21238"/>
                <wp:lineTo x="21450" y="21238"/>
                <wp:lineTo x="21450" y="0"/>
                <wp:lineTo x="0" y="0"/>
              </wp:wrapPolygon>
            </wp:wrapTight>
            <wp:docPr id="15" name="Content Placeholder 17" descr="A screenshot of a cell phone&#10;&#10;Description automatically generated">
              <a:extLst xmlns:a="http://schemas.openxmlformats.org/drawingml/2006/main">
                <a:ext uri="{FF2B5EF4-FFF2-40B4-BE49-F238E27FC236}">
                  <a16:creationId xmlns:a16="http://schemas.microsoft.com/office/drawing/2014/main" id="{8A31221F-6068-4F63-A792-0E214E554CA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Content Placeholder 17" descr="A screenshot of a cell phone&#10;&#10;Description automatically generated">
                      <a:extLst>
                        <a:ext uri="{FF2B5EF4-FFF2-40B4-BE49-F238E27FC236}">
                          <a16:creationId xmlns:a16="http://schemas.microsoft.com/office/drawing/2014/main" id="{8A31221F-6068-4F63-A792-0E214E554CA3}"/>
                        </a:ext>
                      </a:extLst>
                    </pic:cNvPr>
                    <pic:cNvPicPr>
                      <a:picLocks noGrp="1"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2743200" cy="1627632"/>
                    </a:xfrm>
                    <a:prstGeom prst="rect">
                      <a:avLst/>
                    </a:prstGeom>
                  </pic:spPr>
                </pic:pic>
              </a:graphicData>
            </a:graphic>
            <wp14:sizeRelH relativeFrom="page">
              <wp14:pctWidth>0</wp14:pctWidth>
            </wp14:sizeRelH>
            <wp14:sizeRelV relativeFrom="page">
              <wp14:pctHeight>0</wp14:pctHeight>
            </wp14:sizeRelV>
          </wp:anchor>
        </w:drawing>
      </w:r>
      <w:r w:rsidRPr="00FA251A">
        <w:rPr>
          <w:rFonts w:eastAsiaTheme="minorHAnsi"/>
        </w:rPr>
        <w:t xml:space="preserve">Consider the Class II scale at right where e = 10 d. You can’t see divisions on either scale because the test weight is an artifact and the instrument </w:t>
      </w:r>
      <w:r w:rsidR="00C22E0A" w:rsidRPr="00FA251A">
        <w:rPr>
          <w:rFonts w:eastAsiaTheme="minorHAnsi"/>
        </w:rPr>
        <w:t>are</w:t>
      </w:r>
      <w:r w:rsidRPr="00FA251A">
        <w:rPr>
          <w:rFonts w:eastAsiaTheme="minorHAnsi"/>
        </w:rPr>
        <w:t xml:space="preserve"> digital. The correct instrument indication of 50,000 d is short of the 5,000 e on the verification scale by 7 d. </w:t>
      </w:r>
      <w:r w:rsidR="00C22E0A" w:rsidRPr="00FA251A">
        <w:rPr>
          <w:rFonts w:eastAsiaTheme="minorHAnsi"/>
        </w:rPr>
        <w:t>Thus,</w:t>
      </w:r>
      <w:r w:rsidRPr="00FA251A">
        <w:rPr>
          <w:rFonts w:eastAsiaTheme="minorHAnsi"/>
        </w:rPr>
        <w:t xml:space="preserve"> we say the error is +0.7 e. Error = instrument scale – verification scale. This instrument is clearly in tolerance. No error weights are necessary to see to finer than 1 e.</w:t>
      </w:r>
    </w:p>
    <w:p w14:paraId="255BB799" w14:textId="77777777" w:rsidR="00FA251A" w:rsidRPr="00961AA6" w:rsidRDefault="00FA251A" w:rsidP="00FA251A">
      <w:pPr>
        <w:spacing w:after="0"/>
        <w:jc w:val="left"/>
        <w:rPr>
          <w:rFonts w:eastAsiaTheme="minorHAnsi"/>
        </w:rPr>
      </w:pPr>
    </w:p>
    <w:p w14:paraId="4A9F2E7D" w14:textId="77777777" w:rsidR="00FA251A" w:rsidRPr="00FA251A" w:rsidRDefault="00FA251A" w:rsidP="00C22E0A">
      <w:pPr>
        <w:spacing w:after="0"/>
        <w:rPr>
          <w:rFonts w:eastAsiaTheme="minorHAnsi"/>
        </w:rPr>
      </w:pPr>
      <w:r w:rsidRPr="00FA251A">
        <w:rPr>
          <w:rFonts w:eastAsiaTheme="minorHAnsi"/>
        </w:rPr>
        <w:t>The principles of classification are found in the following HB44 paragraphs. In principle, the manufacturer tells the official what accuracy is to be applied to the instrument.</w:t>
      </w:r>
    </w:p>
    <w:p w14:paraId="57C75D4E" w14:textId="77777777" w:rsidR="00FA251A" w:rsidRPr="00FA251A" w:rsidRDefault="00FA251A" w:rsidP="00C22E0A">
      <w:pPr>
        <w:spacing w:after="0"/>
        <w:rPr>
          <w:rFonts w:eastAsiaTheme="minorHAnsi"/>
        </w:rPr>
      </w:pPr>
    </w:p>
    <w:p w14:paraId="165368C2" w14:textId="77777777" w:rsidR="00FA251A" w:rsidRPr="00FA251A" w:rsidRDefault="00FA251A" w:rsidP="00C22E0A">
      <w:pPr>
        <w:keepNext/>
        <w:numPr>
          <w:ilvl w:val="2"/>
          <w:numId w:val="0"/>
        </w:numPr>
        <w:spacing w:after="120"/>
        <w:outlineLvl w:val="2"/>
        <w:rPr>
          <w:rFonts w:eastAsia="Times New Roman"/>
          <w:b/>
          <w:bCs/>
        </w:rPr>
      </w:pPr>
      <w:bookmarkStart w:id="279" w:name="_Toc22712553"/>
      <w:r w:rsidRPr="00FA251A">
        <w:rPr>
          <w:rFonts w:eastAsia="Times New Roman"/>
          <w:b/>
          <w:bCs/>
        </w:rPr>
        <w:t>T.N.1.</w:t>
      </w:r>
      <w:r w:rsidRPr="00FA251A">
        <w:rPr>
          <w:rFonts w:eastAsia="Times New Roman"/>
          <w:b/>
          <w:bCs/>
        </w:rPr>
        <w:tab/>
        <w:t>Principles.</w:t>
      </w:r>
      <w:bookmarkEnd w:id="279"/>
    </w:p>
    <w:p w14:paraId="18E691C7" w14:textId="77777777" w:rsidR="00FA251A" w:rsidRPr="00FA251A" w:rsidRDefault="00FA251A" w:rsidP="00C22E0A">
      <w:pPr>
        <w:tabs>
          <w:tab w:val="left" w:pos="1260"/>
        </w:tabs>
        <w:spacing w:after="120"/>
        <w:ind w:left="360"/>
        <w:rPr>
          <w:rFonts w:eastAsiaTheme="minorHAnsi"/>
        </w:rPr>
      </w:pPr>
      <w:bookmarkStart w:id="280" w:name="_Toc22712554"/>
      <w:r w:rsidRPr="00FA251A">
        <w:rPr>
          <w:rFonts w:eastAsiaTheme="minorHAnsi"/>
          <w:b/>
          <w:bCs/>
        </w:rPr>
        <w:t>T.N.1.1.</w:t>
      </w:r>
      <w:r w:rsidRPr="00FA251A">
        <w:rPr>
          <w:rFonts w:eastAsiaTheme="minorHAnsi"/>
          <w:b/>
          <w:bCs/>
        </w:rPr>
        <w:tab/>
        <w:t>Design.</w:t>
      </w:r>
      <w:bookmarkEnd w:id="280"/>
      <w:r w:rsidRPr="00FA251A">
        <w:rPr>
          <w:rFonts w:eastAsiaTheme="minorHAnsi"/>
        </w:rPr>
        <w:t xml:space="preserve"> – The tolerance for a weighing device is a performance requirement independent of the design principle used.</w:t>
      </w:r>
    </w:p>
    <w:p w14:paraId="607334B7" w14:textId="5BA92900" w:rsidR="00FA251A" w:rsidRPr="00FA251A" w:rsidRDefault="00FA251A" w:rsidP="00C22E0A">
      <w:pPr>
        <w:tabs>
          <w:tab w:val="left" w:pos="1260"/>
        </w:tabs>
        <w:spacing w:after="120"/>
        <w:ind w:left="360"/>
        <w:rPr>
          <w:rFonts w:eastAsiaTheme="minorHAnsi"/>
        </w:rPr>
      </w:pPr>
      <w:bookmarkStart w:id="281" w:name="_Toc22712555"/>
      <w:r w:rsidRPr="00FA251A">
        <w:rPr>
          <w:rFonts w:eastAsiaTheme="minorHAnsi"/>
          <w:b/>
          <w:bCs/>
        </w:rPr>
        <w:t>T.N.1.2.</w:t>
      </w:r>
      <w:r w:rsidRPr="00FA251A">
        <w:rPr>
          <w:rFonts w:eastAsiaTheme="minorHAnsi"/>
          <w:b/>
          <w:bCs/>
        </w:rPr>
        <w:tab/>
        <w:t>Accuracy Classes.</w:t>
      </w:r>
      <w:bookmarkEnd w:id="281"/>
      <w:r w:rsidRPr="00FA251A">
        <w:rPr>
          <w:rFonts w:eastAsiaTheme="minorHAnsi"/>
        </w:rPr>
        <w:t xml:space="preserve"> – Weighing devices are divided into accuracy classes according to the number of scale divisions (n) and the value of the scale division (d).</w:t>
      </w:r>
    </w:p>
    <w:p w14:paraId="3EBA3DE0" w14:textId="77777777" w:rsidR="00FA251A" w:rsidRPr="00FA251A" w:rsidRDefault="00FA251A" w:rsidP="00C22E0A">
      <w:pPr>
        <w:tabs>
          <w:tab w:val="left" w:pos="1260"/>
        </w:tabs>
        <w:spacing w:after="120"/>
        <w:ind w:left="360"/>
        <w:rPr>
          <w:rFonts w:eastAsiaTheme="minorHAnsi"/>
        </w:rPr>
      </w:pPr>
      <w:bookmarkStart w:id="282" w:name="_Toc22712556"/>
      <w:r w:rsidRPr="00FA251A">
        <w:rPr>
          <w:rFonts w:eastAsiaTheme="minorHAnsi"/>
          <w:b/>
          <w:bCs/>
        </w:rPr>
        <w:t>T.N.1.3.</w:t>
      </w:r>
      <w:r w:rsidRPr="00FA251A">
        <w:rPr>
          <w:rFonts w:eastAsiaTheme="minorHAnsi"/>
          <w:b/>
          <w:bCs/>
        </w:rPr>
        <w:tab/>
        <w:t>Scale Division.</w:t>
      </w:r>
      <w:bookmarkEnd w:id="282"/>
      <w:r w:rsidRPr="00FA251A">
        <w:rPr>
          <w:rFonts w:eastAsiaTheme="minorHAnsi"/>
        </w:rPr>
        <w:t xml:space="preserve"> – The tolerance for a weighing device is related to the value of the scale division (d) or the value of the verification scale division (e) and is generally expressed in terms of d or e.</w:t>
      </w:r>
    </w:p>
    <w:p w14:paraId="09E49BB6" w14:textId="77777777" w:rsidR="00FA251A" w:rsidRPr="00FA251A" w:rsidRDefault="00FA251A" w:rsidP="00C22E0A">
      <w:pPr>
        <w:spacing w:after="0"/>
        <w:rPr>
          <w:rFonts w:eastAsiaTheme="minorHAnsi"/>
        </w:rPr>
      </w:pPr>
    </w:p>
    <w:p w14:paraId="223646B9" w14:textId="5A412659" w:rsidR="00FA251A" w:rsidRPr="00FA251A" w:rsidRDefault="00FA251A" w:rsidP="00C22E0A">
      <w:pPr>
        <w:spacing w:after="0"/>
        <w:rPr>
          <w:rFonts w:eastAsiaTheme="minorHAnsi"/>
        </w:rPr>
      </w:pPr>
      <w:r w:rsidRPr="00FA251A">
        <w:rPr>
          <w:rFonts w:eastAsiaTheme="minorHAnsi"/>
        </w:rPr>
        <w:t>Yet, the T.N.1.2. and T.N.1.3. paragraphs conflict with the definitions. According to the definition of e, it is e “by which the tolerance values and the accuracy class applicable to the device are determined.” When the Scales Code was drafted prior to adoption in 1984, it appears some things were lost in translation from the OIML R76 on which it was based. What was lost can be expressed as those things not included in HB44 and those things incorrectly translated in HB44.</w:t>
      </w:r>
    </w:p>
    <w:p w14:paraId="1743E420" w14:textId="77777777" w:rsidR="00FA251A" w:rsidRPr="00FA251A" w:rsidRDefault="00FA251A" w:rsidP="00C22E0A">
      <w:pPr>
        <w:spacing w:after="0"/>
        <w:rPr>
          <w:rFonts w:eastAsiaTheme="minorHAnsi"/>
        </w:rPr>
      </w:pPr>
    </w:p>
    <w:p w14:paraId="22936CF4" w14:textId="77777777" w:rsidR="00FA251A" w:rsidRPr="00FA251A" w:rsidRDefault="00FA251A" w:rsidP="00C22E0A">
      <w:pPr>
        <w:spacing w:after="0"/>
        <w:rPr>
          <w:rFonts w:eastAsiaTheme="minorHAnsi"/>
        </w:rPr>
      </w:pPr>
      <w:r w:rsidRPr="00FA251A">
        <w:rPr>
          <w:rFonts w:eastAsiaTheme="minorHAnsi"/>
        </w:rPr>
        <w:t>For example, R76 expresses the classification information in four required markings, and one auxiliary marking. R76 requires marking of Class, Max, e, and Min, and requires marking of d if different from e. Those markings describe the maximum and minimum loads and the relative accuracy. In contrast, HB44 requires marking of Class, capacity, and d, and requires marking of e if different from d. HB44 does not require marking of minimum load. While R76 considers minimum load part of the class structure, HB44 does not.</w:t>
      </w:r>
    </w:p>
    <w:p w14:paraId="0CC79181" w14:textId="77777777" w:rsidR="00FA251A" w:rsidRPr="00FA251A" w:rsidRDefault="00FA251A" w:rsidP="00C22E0A">
      <w:pPr>
        <w:spacing w:after="0"/>
        <w:rPr>
          <w:rFonts w:eastAsiaTheme="minorHAnsi"/>
        </w:rPr>
      </w:pPr>
    </w:p>
    <w:p w14:paraId="44404110" w14:textId="017AACBB" w:rsidR="00FA251A" w:rsidRPr="00FA251A" w:rsidRDefault="00FA251A" w:rsidP="00C22E0A">
      <w:pPr>
        <w:spacing w:after="0"/>
        <w:rPr>
          <w:rFonts w:eastAsiaTheme="minorHAnsi"/>
        </w:rPr>
      </w:pPr>
      <w:r w:rsidRPr="00FA251A">
        <w:rPr>
          <w:rFonts w:eastAsiaTheme="minorHAnsi"/>
        </w:rPr>
        <w:t>It is this switch of e and d that causes confusion because the translation of R76 to HB44 lost some of the meaning. Much of the second part of this report covers the changes required to rectify the situation. The workgroup is attempting to ensure the Code states e when the requirement applies to e and d when it applies to d. The workgroup is also proposing to add important material from R76 that is missing.</w:t>
      </w:r>
    </w:p>
    <w:p w14:paraId="700CDB3A" w14:textId="2883E8C2" w:rsidR="00FA251A" w:rsidRPr="00FA251A" w:rsidRDefault="00FA251A" w:rsidP="00C22E0A">
      <w:pPr>
        <w:spacing w:after="0"/>
        <w:rPr>
          <w:rFonts w:eastAsiaTheme="minorHAnsi"/>
        </w:rPr>
      </w:pPr>
      <w:r w:rsidRPr="00FA251A">
        <w:rPr>
          <w:rFonts w:eastAsiaTheme="minorHAnsi"/>
          <w:noProof/>
        </w:rPr>
        <w:lastRenderedPageBreak/>
        <w:drawing>
          <wp:anchor distT="0" distB="0" distL="114300" distR="114300" simplePos="0" relativeHeight="251658247" behindDoc="1" locked="0" layoutInCell="1" allowOverlap="1" wp14:anchorId="7D741EFA" wp14:editId="6AD55E85">
            <wp:simplePos x="0" y="0"/>
            <wp:positionH relativeFrom="margin">
              <wp:align>right</wp:align>
            </wp:positionH>
            <wp:positionV relativeFrom="paragraph">
              <wp:posOffset>4688</wp:posOffset>
            </wp:positionV>
            <wp:extent cx="2964991" cy="1546907"/>
            <wp:effectExtent l="0" t="0" r="6985" b="0"/>
            <wp:wrapTight wrapText="bothSides">
              <wp:wrapPolygon edited="0">
                <wp:start x="0" y="0"/>
                <wp:lineTo x="0" y="21281"/>
                <wp:lineTo x="21512" y="21281"/>
                <wp:lineTo x="2151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64991" cy="1546907"/>
                    </a:xfrm>
                    <a:prstGeom prst="rect">
                      <a:avLst/>
                    </a:prstGeom>
                    <a:noFill/>
                  </pic:spPr>
                </pic:pic>
              </a:graphicData>
            </a:graphic>
            <wp14:sizeRelH relativeFrom="page">
              <wp14:pctWidth>0</wp14:pctWidth>
            </wp14:sizeRelH>
            <wp14:sizeRelV relativeFrom="page">
              <wp14:pctHeight>0</wp14:pctHeight>
            </wp14:sizeRelV>
          </wp:anchor>
        </w:drawing>
      </w:r>
      <w:r w:rsidRPr="00FA251A">
        <w:rPr>
          <w:rFonts w:eastAsiaTheme="minorHAnsi"/>
        </w:rPr>
        <w:t>Some additional confusion comes from the stepped tolerance structure. For example, it is common to think that the instrument gets 1 division of error over the first tolerance step (maintenance). The correct interpretation of the code requires the instrument maintain a % accuracy based on the number of divisions of load at the break points. The space under the step riser is not supposed to be used by the instrument provided you eliminate the rounding error.</w:t>
      </w:r>
    </w:p>
    <w:p w14:paraId="384326CC" w14:textId="77777777" w:rsidR="00FA251A" w:rsidRPr="00961AA6" w:rsidRDefault="00FA251A" w:rsidP="00FA251A">
      <w:pPr>
        <w:spacing w:after="0"/>
        <w:jc w:val="left"/>
        <w:rPr>
          <w:rFonts w:eastAsiaTheme="minorHAnsi"/>
        </w:rPr>
      </w:pPr>
    </w:p>
    <w:p w14:paraId="03343B27" w14:textId="152948E3" w:rsidR="00FA251A" w:rsidRPr="00FA251A" w:rsidRDefault="00FA251A" w:rsidP="00C22E0A">
      <w:pPr>
        <w:spacing w:after="0"/>
        <w:rPr>
          <w:rFonts w:eastAsiaTheme="minorHAnsi"/>
        </w:rPr>
      </w:pPr>
      <w:r w:rsidRPr="00FA251A">
        <w:rPr>
          <w:rFonts w:eastAsiaTheme="minorHAnsi"/>
        </w:rPr>
        <w:t xml:space="preserve">Between 1 division and 10,000 divisions for Class II in R76, this is 0.02%. At 10,000 e, 0.02% is 2 e. At 1,000 e, 0.02% is 0.2 e, and at minimum load of 50 e, 0.02% is 0.01 e. The principle is: the larger the number of verification scale divisions (n) the more accurate the instrument must be, i.e. relative error. Section 2.2 of R76 makes this clear by stating that e represents absolute accuracy and n represents relative accuracy. The Scales Code has no parallel section. It is the relative accuracy that should be our </w:t>
      </w:r>
      <w:r w:rsidR="008B3493" w:rsidRPr="00FA251A">
        <w:rPr>
          <w:rFonts w:eastAsiaTheme="minorHAnsi"/>
        </w:rPr>
        <w:t>focus</w:t>
      </w:r>
      <w:r w:rsidRPr="00FA251A">
        <w:rPr>
          <w:rFonts w:eastAsiaTheme="minorHAnsi"/>
        </w:rPr>
        <w:t>, but that’s not found in HB44.</w:t>
      </w:r>
    </w:p>
    <w:p w14:paraId="05CDEEE2" w14:textId="77777777" w:rsidR="00FA251A" w:rsidRPr="00FA251A" w:rsidRDefault="00FA251A" w:rsidP="00FA251A">
      <w:pPr>
        <w:spacing w:after="0"/>
        <w:jc w:val="left"/>
        <w:rPr>
          <w:rFonts w:eastAsiaTheme="minorHAnsi"/>
          <w:sz w:val="22"/>
          <w:szCs w:val="22"/>
        </w:rPr>
      </w:pPr>
    </w:p>
    <w:p w14:paraId="485211EB" w14:textId="31760765" w:rsidR="00FA251A" w:rsidRPr="00FA251A" w:rsidRDefault="00286CD1" w:rsidP="00FA251A">
      <w:pPr>
        <w:spacing w:after="0"/>
        <w:jc w:val="left"/>
        <w:rPr>
          <w:rFonts w:eastAsiaTheme="minorHAnsi"/>
          <w:b/>
          <w:bCs/>
          <w:sz w:val="22"/>
          <w:szCs w:val="22"/>
          <w:u w:val="single"/>
        </w:rPr>
      </w:pPr>
      <w:r>
        <w:rPr>
          <w:rFonts w:eastAsiaTheme="minorHAnsi"/>
          <w:b/>
          <w:bCs/>
          <w:sz w:val="22"/>
          <w:szCs w:val="22"/>
          <w:u w:val="single"/>
        </w:rPr>
        <w:t>PART 2</w:t>
      </w:r>
      <w:r w:rsidR="00FA251A" w:rsidRPr="00FA251A">
        <w:rPr>
          <w:rFonts w:eastAsiaTheme="minorHAnsi"/>
          <w:b/>
          <w:bCs/>
          <w:sz w:val="22"/>
          <w:szCs w:val="22"/>
          <w:u w:val="single"/>
        </w:rPr>
        <w:t>. Proposed changes to the Scales Code (related issues are grouped for convenience)</w:t>
      </w:r>
    </w:p>
    <w:p w14:paraId="0F864F96" w14:textId="77777777" w:rsidR="00FA251A" w:rsidRPr="00FA251A" w:rsidRDefault="00FA251A" w:rsidP="00FA251A">
      <w:pPr>
        <w:spacing w:after="0"/>
        <w:jc w:val="left"/>
        <w:rPr>
          <w:rFonts w:eastAsiaTheme="minorHAnsi"/>
          <w:b/>
          <w:bCs/>
        </w:rPr>
      </w:pPr>
    </w:p>
    <w:p w14:paraId="2EA7F546"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1. Changes to clarify definitions relating to e.</w:t>
      </w:r>
    </w:p>
    <w:p w14:paraId="7C7958B7" w14:textId="77777777" w:rsidR="00FA251A" w:rsidRPr="00FA251A" w:rsidRDefault="00FA251A" w:rsidP="00286CD1">
      <w:pPr>
        <w:spacing w:after="0"/>
        <w:rPr>
          <w:rFonts w:eastAsiaTheme="minorHAnsi"/>
        </w:rPr>
      </w:pPr>
    </w:p>
    <w:p w14:paraId="564D5FF6" w14:textId="77777777" w:rsidR="00FA251A" w:rsidRPr="00FA251A" w:rsidRDefault="00FA251A" w:rsidP="00286CD1">
      <w:pPr>
        <w:spacing w:after="0"/>
        <w:rPr>
          <w:rFonts w:eastAsiaTheme="minorHAnsi"/>
        </w:rPr>
      </w:pPr>
      <w:r w:rsidRPr="00FA251A">
        <w:rPr>
          <w:rFonts w:eastAsiaTheme="minorHAnsi"/>
          <w:b/>
          <w:bCs/>
        </w:rPr>
        <w:t>verification scale division, value of (e).</w:t>
      </w:r>
      <w:r w:rsidRPr="00FA251A">
        <w:rPr>
          <w:rFonts w:eastAsiaTheme="minorHAnsi"/>
        </w:rPr>
        <w:t xml:space="preserve"> </w:t>
      </w:r>
      <w:r w:rsidRPr="00FA251A">
        <w:rPr>
          <w:rFonts w:eastAsiaTheme="minorHAnsi"/>
          <w:b/>
          <w:bCs/>
        </w:rPr>
        <w:t>–</w:t>
      </w:r>
      <w:r w:rsidRPr="00FA251A">
        <w:rPr>
          <w:rFonts w:eastAsiaTheme="minorHAnsi"/>
        </w:rPr>
        <w:t xml:space="preserve"> A value, expressed in units of weight (mass) and specified by the manufacturer of a device, by which the tolerance values and the accuracy class applicable to the device are determined.  The verification scale division is applied to all scales, in particular to ungraduated devices since they have no graduations.  </w:t>
      </w:r>
      <w:r w:rsidRPr="00FA251A">
        <w:rPr>
          <w:rFonts w:eastAsiaTheme="minorHAnsi"/>
          <w:strike/>
        </w:rPr>
        <w:t>The verification scale division (e) may be different from the displayed scale division (d) for certain other devices used for weight classifying or weighing in pre</w:t>
      </w:r>
      <w:r w:rsidRPr="00FA251A">
        <w:rPr>
          <w:rFonts w:eastAsiaTheme="minorHAnsi"/>
          <w:strike/>
        </w:rPr>
        <w:noBreakHyphen/>
        <w:t>determined amounts, and certain other Class I and II scales.</w:t>
      </w:r>
      <w:r w:rsidRPr="00FA251A">
        <w:rPr>
          <w:rFonts w:eastAsiaTheme="minorHAnsi"/>
        </w:rPr>
        <w:t>[2.20]</w:t>
      </w:r>
    </w:p>
    <w:p w14:paraId="71674764" w14:textId="77777777" w:rsidR="00FA251A" w:rsidRPr="00FA251A" w:rsidRDefault="00FA251A" w:rsidP="00286CD1">
      <w:pPr>
        <w:spacing w:after="0"/>
        <w:rPr>
          <w:rFonts w:eastAsiaTheme="minorHAnsi"/>
          <w:u w:val="single"/>
        </w:rPr>
      </w:pPr>
      <w:r w:rsidRPr="00FA251A">
        <w:rPr>
          <w:rFonts w:eastAsiaTheme="minorHAnsi"/>
          <w:u w:val="single"/>
        </w:rPr>
        <w:t>(Amended 20XX)</w:t>
      </w:r>
    </w:p>
    <w:p w14:paraId="222ABE2B" w14:textId="77777777" w:rsidR="00FA251A" w:rsidRPr="00FA251A" w:rsidRDefault="00FA251A" w:rsidP="00286CD1">
      <w:pPr>
        <w:spacing w:after="0"/>
        <w:rPr>
          <w:rFonts w:eastAsiaTheme="minorHAnsi"/>
        </w:rPr>
      </w:pPr>
    </w:p>
    <w:p w14:paraId="5CCE2E64" w14:textId="77777777" w:rsidR="00FA251A" w:rsidRPr="00FA251A" w:rsidRDefault="00FA251A" w:rsidP="00286CD1">
      <w:pPr>
        <w:spacing w:after="0"/>
        <w:rPr>
          <w:rFonts w:eastAsiaTheme="minorHAnsi"/>
        </w:rPr>
      </w:pPr>
      <w:r w:rsidRPr="00FA251A">
        <w:rPr>
          <w:rFonts w:eastAsiaTheme="minorHAnsi"/>
        </w:rPr>
        <w:t>The last sentence is explained fully in the technical requirements in the Code. The workgroup finds it unnecessary and believe it contributes to confusion.</w:t>
      </w:r>
    </w:p>
    <w:p w14:paraId="6CD6AA10" w14:textId="77777777" w:rsidR="00FA251A" w:rsidRPr="00FA251A" w:rsidRDefault="00FA251A" w:rsidP="00286CD1">
      <w:pPr>
        <w:spacing w:after="0"/>
        <w:rPr>
          <w:rFonts w:eastAsiaTheme="minorHAnsi"/>
        </w:rPr>
      </w:pPr>
    </w:p>
    <w:p w14:paraId="02470BB2" w14:textId="77777777" w:rsidR="00FA251A" w:rsidRPr="00FA251A" w:rsidRDefault="00FA251A" w:rsidP="00286CD1">
      <w:pPr>
        <w:spacing w:after="0"/>
        <w:rPr>
          <w:rFonts w:eastAsiaTheme="minorHAnsi"/>
        </w:rPr>
      </w:pPr>
      <w:r w:rsidRPr="00FA251A">
        <w:rPr>
          <w:rFonts w:eastAsiaTheme="minorHAnsi"/>
          <w:b/>
          <w:bCs/>
          <w:u w:val="single"/>
        </w:rPr>
        <w:t>verification</w:t>
      </w:r>
      <w:r w:rsidRPr="00FA251A">
        <w:rPr>
          <w:rFonts w:eastAsiaTheme="minorHAnsi"/>
          <w:b/>
          <w:bCs/>
        </w:rPr>
        <w:t xml:space="preserve"> scale division, number of (n).</w:t>
      </w:r>
      <w:r w:rsidRPr="00FA251A">
        <w:rPr>
          <w:rFonts w:eastAsiaTheme="minorHAnsi"/>
        </w:rPr>
        <w:t xml:space="preserve"> </w:t>
      </w:r>
      <w:r w:rsidRPr="00FA251A">
        <w:rPr>
          <w:rFonts w:eastAsiaTheme="minorHAnsi"/>
          <w:b/>
          <w:bCs/>
        </w:rPr>
        <w:t>–</w:t>
      </w:r>
      <w:r w:rsidRPr="00FA251A">
        <w:rPr>
          <w:rFonts w:eastAsiaTheme="minorHAnsi"/>
        </w:rPr>
        <w:t xml:space="preserve"> Quotient of the capacity divided by the value of the verification scale division. [2.20]</w:t>
      </w:r>
    </w:p>
    <w:p w14:paraId="7A986415" w14:textId="77777777" w:rsidR="00FA251A" w:rsidRPr="00FA251A" w:rsidRDefault="00FA251A" w:rsidP="00FA251A">
      <w:pPr>
        <w:spacing w:after="0"/>
        <w:ind w:firstLine="720"/>
        <w:jc w:val="left"/>
        <w:rPr>
          <w:rFonts w:eastAsiaTheme="minorHAnsi"/>
        </w:rPr>
      </w:pPr>
      <w:r w:rsidRPr="00FA251A">
        <w:rPr>
          <w:rFonts w:asciiTheme="minorHAnsi" w:eastAsiaTheme="minorHAnsi" w:hAnsiTheme="minorHAnsi" w:cstheme="minorBidi"/>
          <w:position w:val="-20"/>
          <w:sz w:val="22"/>
          <w:szCs w:val="22"/>
        </w:rPr>
        <w:object w:dxaOrig="1240" w:dyaOrig="520" w14:anchorId="29B57247">
          <v:shape id="_x0000_i1028" type="#_x0000_t75" style="width:57.75pt;height:21.75pt" o:ole="">
            <v:imagedata r:id="rId80" o:title=""/>
          </v:shape>
          <o:OLEObject Type="Embed" ProgID="Equation.3" ShapeID="_x0000_i1028" DrawAspect="Content" ObjectID="_1724855674" r:id="rId81"/>
        </w:object>
      </w:r>
    </w:p>
    <w:p w14:paraId="43447138" w14:textId="77777777" w:rsidR="00FA251A" w:rsidRPr="00FA251A" w:rsidRDefault="00FA251A" w:rsidP="00FA251A">
      <w:pPr>
        <w:spacing w:after="0"/>
        <w:jc w:val="left"/>
        <w:rPr>
          <w:rFonts w:eastAsiaTheme="minorHAnsi"/>
          <w:u w:val="single"/>
        </w:rPr>
      </w:pPr>
      <w:r w:rsidRPr="00FA251A">
        <w:rPr>
          <w:rFonts w:eastAsiaTheme="minorHAnsi"/>
          <w:u w:val="single"/>
        </w:rPr>
        <w:t>(Amended 20XX)</w:t>
      </w:r>
    </w:p>
    <w:p w14:paraId="33B83801" w14:textId="77777777" w:rsidR="00FA251A" w:rsidRPr="00FA251A" w:rsidRDefault="00FA251A" w:rsidP="00FA251A">
      <w:pPr>
        <w:spacing w:after="0"/>
        <w:jc w:val="left"/>
        <w:rPr>
          <w:rFonts w:eastAsiaTheme="minorHAnsi"/>
        </w:rPr>
      </w:pPr>
    </w:p>
    <w:p w14:paraId="3D493CDB" w14:textId="77777777" w:rsidR="00FA251A" w:rsidRPr="00FA251A" w:rsidRDefault="00FA251A" w:rsidP="00286CD1">
      <w:pPr>
        <w:spacing w:after="0"/>
        <w:rPr>
          <w:rFonts w:eastAsiaTheme="minorHAnsi"/>
          <w:u w:val="single"/>
        </w:rPr>
      </w:pPr>
      <w:r w:rsidRPr="00FA251A">
        <w:rPr>
          <w:rFonts w:eastAsiaTheme="minorHAnsi"/>
          <w:b/>
          <w:bCs/>
          <w:u w:val="single"/>
        </w:rPr>
        <w:t xml:space="preserve">scale division, number of (n). – </w:t>
      </w:r>
      <w:r w:rsidRPr="00FA251A">
        <w:rPr>
          <w:rFonts w:eastAsiaTheme="minorHAnsi"/>
          <w:u w:val="single"/>
        </w:rPr>
        <w:t>See “verification scale division, number of (n)”</w:t>
      </w:r>
    </w:p>
    <w:p w14:paraId="3DB063C4" w14:textId="77777777" w:rsidR="00FA251A" w:rsidRPr="00FA251A" w:rsidRDefault="00FA251A" w:rsidP="00286CD1">
      <w:pPr>
        <w:spacing w:after="0"/>
        <w:rPr>
          <w:rFonts w:eastAsiaTheme="minorHAnsi"/>
        </w:rPr>
      </w:pPr>
    </w:p>
    <w:p w14:paraId="32F0379C" w14:textId="77777777" w:rsidR="00FA251A" w:rsidRPr="00FA251A" w:rsidRDefault="00FA251A" w:rsidP="00286CD1">
      <w:pPr>
        <w:spacing w:after="0"/>
        <w:rPr>
          <w:rFonts w:eastAsiaTheme="minorHAnsi"/>
        </w:rPr>
      </w:pPr>
      <w:r w:rsidRPr="00FA251A">
        <w:rPr>
          <w:rFonts w:eastAsiaTheme="minorHAnsi"/>
        </w:rPr>
        <w:t>The addition of the word “verification” to the definition of n is essential since without it the section refers to the scale division d. The second definition for n was added as a cross reference since the revision will move from the s section to the v section.</w:t>
      </w:r>
    </w:p>
    <w:p w14:paraId="44923A9B" w14:textId="77777777" w:rsidR="00FA251A" w:rsidRPr="00FA251A" w:rsidRDefault="00FA251A" w:rsidP="00FA251A">
      <w:pPr>
        <w:keepNext/>
        <w:tabs>
          <w:tab w:val="left" w:pos="288"/>
        </w:tabs>
        <w:spacing w:after="0"/>
        <w:rPr>
          <w:rFonts w:eastAsia="Times New Roman"/>
        </w:rPr>
      </w:pPr>
    </w:p>
    <w:p w14:paraId="6493684B"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2. Changes to ensure proper classification of instruments.</w:t>
      </w:r>
    </w:p>
    <w:p w14:paraId="0614ECF3" w14:textId="77777777" w:rsidR="00FA251A" w:rsidRPr="00FA251A" w:rsidRDefault="00FA251A" w:rsidP="00286CD1">
      <w:pPr>
        <w:spacing w:after="0"/>
        <w:rPr>
          <w:rFonts w:eastAsiaTheme="minorHAnsi"/>
          <w:b/>
          <w:bCs/>
        </w:rPr>
      </w:pPr>
    </w:p>
    <w:p w14:paraId="6BD2E8BD" w14:textId="77777777" w:rsidR="00FA251A" w:rsidRPr="00FA251A" w:rsidRDefault="00FA251A" w:rsidP="00286CD1">
      <w:pPr>
        <w:spacing w:after="0"/>
        <w:rPr>
          <w:rFonts w:eastAsiaTheme="minorHAnsi"/>
        </w:rPr>
      </w:pPr>
      <w:r w:rsidRPr="00FA251A">
        <w:rPr>
          <w:rFonts w:eastAsiaTheme="minorHAnsi"/>
          <w:b/>
          <w:bCs/>
        </w:rPr>
        <w:t>T.N.1.2.  Accuracy Classes.</w:t>
      </w:r>
      <w:r w:rsidRPr="00FA251A">
        <w:rPr>
          <w:rFonts w:eastAsiaTheme="minorHAnsi"/>
        </w:rPr>
        <w:t xml:space="preserve"> – Weighing devices are divided into accuracy classes according to the number of </w:t>
      </w:r>
      <w:r w:rsidRPr="00FA251A">
        <w:rPr>
          <w:rFonts w:eastAsiaTheme="minorHAnsi"/>
          <w:u w:val="single"/>
        </w:rPr>
        <w:t>verification</w:t>
      </w:r>
      <w:r w:rsidRPr="00FA251A">
        <w:rPr>
          <w:rFonts w:eastAsiaTheme="minorHAnsi"/>
        </w:rPr>
        <w:t xml:space="preserve"> scale divisions (n) and the value of the </w:t>
      </w:r>
      <w:r w:rsidRPr="00FA251A">
        <w:rPr>
          <w:rFonts w:eastAsiaTheme="minorHAnsi"/>
          <w:u w:val="single"/>
        </w:rPr>
        <w:t>verification</w:t>
      </w:r>
      <w:r w:rsidRPr="00FA251A">
        <w:rPr>
          <w:rFonts w:eastAsiaTheme="minorHAnsi"/>
        </w:rPr>
        <w:t xml:space="preserve"> scale division </w:t>
      </w:r>
      <w:r w:rsidRPr="00FA251A">
        <w:rPr>
          <w:rFonts w:eastAsiaTheme="minorHAnsi"/>
          <w:strike/>
        </w:rPr>
        <w:t>(d)</w:t>
      </w:r>
      <w:r w:rsidRPr="00FA251A">
        <w:rPr>
          <w:rFonts w:eastAsiaTheme="minorHAnsi"/>
        </w:rPr>
        <w:t xml:space="preserve"> </w:t>
      </w:r>
      <w:r w:rsidRPr="00FA251A">
        <w:rPr>
          <w:rFonts w:eastAsiaTheme="minorHAnsi"/>
          <w:u w:val="single"/>
        </w:rPr>
        <w:t>(e)</w:t>
      </w:r>
      <w:r w:rsidRPr="00FA251A">
        <w:rPr>
          <w:rFonts w:eastAsiaTheme="minorHAnsi"/>
        </w:rPr>
        <w:t>.</w:t>
      </w:r>
    </w:p>
    <w:p w14:paraId="153778EC" w14:textId="77777777" w:rsidR="00FA251A" w:rsidRPr="00FA251A" w:rsidRDefault="00FA251A" w:rsidP="00286CD1">
      <w:pPr>
        <w:spacing w:after="0"/>
        <w:jc w:val="left"/>
        <w:rPr>
          <w:rFonts w:eastAsiaTheme="minorHAnsi"/>
        </w:rPr>
      </w:pPr>
      <w:r w:rsidRPr="00FA251A">
        <w:rPr>
          <w:rFonts w:eastAsiaTheme="minorHAnsi"/>
        </w:rPr>
        <w:t>(Amended 20XX)</w:t>
      </w:r>
      <w:r w:rsidRPr="00FA251A">
        <w:rPr>
          <w:rFonts w:eastAsiaTheme="minorHAnsi"/>
        </w:rPr>
        <w:br/>
      </w:r>
    </w:p>
    <w:p w14:paraId="0C26BCB2" w14:textId="77777777" w:rsidR="00FA251A" w:rsidRPr="00FA251A" w:rsidRDefault="00FA251A" w:rsidP="00286CD1">
      <w:pPr>
        <w:spacing w:after="0"/>
        <w:rPr>
          <w:rFonts w:eastAsiaTheme="minorHAnsi"/>
        </w:rPr>
      </w:pPr>
      <w:r w:rsidRPr="00FA251A">
        <w:rPr>
          <w:rFonts w:eastAsiaTheme="minorHAnsi"/>
          <w:b/>
          <w:bCs/>
        </w:rPr>
        <w:t>T.N.1.3.  Verification Scale Division.</w:t>
      </w:r>
      <w:r w:rsidRPr="00FA251A">
        <w:rPr>
          <w:rFonts w:eastAsiaTheme="minorHAnsi"/>
        </w:rPr>
        <w:t xml:space="preserve"> – The tolerance for a weighing device is </w:t>
      </w:r>
      <w:r w:rsidRPr="00FA251A">
        <w:rPr>
          <w:rFonts w:eastAsiaTheme="minorHAnsi"/>
          <w:strike/>
        </w:rPr>
        <w:t>related to the value of the scale division (d) or the value of the</w:t>
      </w:r>
      <w:r w:rsidRPr="00FA251A">
        <w:rPr>
          <w:rFonts w:eastAsiaTheme="minorHAnsi"/>
        </w:rPr>
        <w:t xml:space="preserve"> </w:t>
      </w:r>
      <w:r w:rsidRPr="00FA251A">
        <w:rPr>
          <w:rFonts w:eastAsiaTheme="minorHAnsi"/>
          <w:u w:val="single"/>
        </w:rPr>
        <w:t>in the order of magnitude</w:t>
      </w:r>
      <w:r w:rsidRPr="00FA251A">
        <w:rPr>
          <w:rFonts w:eastAsiaTheme="minorHAnsi"/>
        </w:rPr>
        <w:t xml:space="preserve"> of the verification scale division (e) and is generally expressed in terms of </w:t>
      </w:r>
      <w:r w:rsidRPr="00FA251A">
        <w:rPr>
          <w:rFonts w:eastAsiaTheme="minorHAnsi"/>
          <w:strike/>
        </w:rPr>
        <w:t>d or</w:t>
      </w:r>
      <w:r w:rsidRPr="00FA251A">
        <w:rPr>
          <w:rFonts w:eastAsiaTheme="minorHAnsi"/>
        </w:rPr>
        <w:t xml:space="preserve"> e.</w:t>
      </w:r>
    </w:p>
    <w:p w14:paraId="37E9D1D8" w14:textId="3344DDAB" w:rsidR="00FA251A" w:rsidRPr="00FA251A" w:rsidRDefault="00FA251A" w:rsidP="00CD2DC6">
      <w:pPr>
        <w:spacing w:after="0"/>
        <w:rPr>
          <w:rFonts w:eastAsiaTheme="minorHAnsi"/>
        </w:rPr>
      </w:pPr>
      <w:r w:rsidRPr="00FA251A">
        <w:rPr>
          <w:rFonts w:eastAsiaTheme="minorHAnsi"/>
        </w:rPr>
        <w:t>(Amended 20XX)</w:t>
      </w:r>
    </w:p>
    <w:p w14:paraId="20242E60" w14:textId="77777777" w:rsidR="00FA251A" w:rsidRPr="00FA251A" w:rsidRDefault="00FA251A" w:rsidP="00286CD1">
      <w:pPr>
        <w:pStyle w:val="NoSpacing"/>
        <w:jc w:val="left"/>
        <w:rPr>
          <w:sz w:val="22"/>
        </w:rPr>
      </w:pPr>
      <w:r w:rsidRPr="00FA251A">
        <w:lastRenderedPageBreak/>
        <w:t>These changes bring the principles in the T.N. section in agreement with the definitions. Classification is exclusively based on e.</w:t>
      </w:r>
      <w:r w:rsidRPr="00FA251A">
        <w:br/>
      </w:r>
    </w:p>
    <w:tbl>
      <w:tblPr>
        <w:tblpPr w:leftFromText="180" w:rightFromText="180" w:vertAnchor="text" w:horzAnchor="margin" w:tblpXSpec="center" w:tblpY="-19"/>
        <w:tblW w:w="5000" w:type="pct"/>
        <w:jc w:val="center"/>
        <w:tblCellMar>
          <w:top w:w="43" w:type="dxa"/>
          <w:left w:w="120" w:type="dxa"/>
          <w:bottom w:w="58" w:type="dxa"/>
          <w:right w:w="120" w:type="dxa"/>
        </w:tblCellMar>
        <w:tblLook w:val="0000" w:firstRow="0" w:lastRow="0" w:firstColumn="0" w:lastColumn="0" w:noHBand="0" w:noVBand="0"/>
      </w:tblPr>
      <w:tblGrid>
        <w:gridCol w:w="1890"/>
        <w:gridCol w:w="3482"/>
        <w:gridCol w:w="1891"/>
        <w:gridCol w:w="2051"/>
      </w:tblGrid>
      <w:tr w:rsidR="00FA251A" w:rsidRPr="00FA251A" w14:paraId="373696AE" w14:textId="77777777" w:rsidTr="00865A78">
        <w:trPr>
          <w:cantSplit/>
          <w:tblHeader/>
          <w:jc w:val="center"/>
        </w:trPr>
        <w:tc>
          <w:tcPr>
            <w:tcW w:w="5000" w:type="pct"/>
            <w:gridSpan w:val="4"/>
            <w:tcBorders>
              <w:top w:val="double" w:sz="6" w:space="0" w:color="auto"/>
              <w:left w:val="double" w:sz="6" w:space="0" w:color="auto"/>
              <w:bottom w:val="nil"/>
              <w:right w:val="double" w:sz="6" w:space="0" w:color="auto"/>
            </w:tcBorders>
            <w:vAlign w:val="center"/>
          </w:tcPr>
          <w:p w14:paraId="2713E9B9" w14:textId="77777777" w:rsidR="00FA251A" w:rsidRPr="00FA251A" w:rsidRDefault="00FA251A" w:rsidP="00FA251A">
            <w:pPr>
              <w:keepNext/>
              <w:tabs>
                <w:tab w:val="left" w:pos="288"/>
              </w:tabs>
              <w:spacing w:before="60" w:after="0"/>
              <w:jc w:val="center"/>
              <w:outlineLvl w:val="7"/>
              <w:rPr>
                <w:rFonts w:eastAsia="Times New Roman"/>
                <w:b/>
                <w:iCs/>
              </w:rPr>
            </w:pPr>
            <w:r w:rsidRPr="00FA251A">
              <w:rPr>
                <w:rFonts w:eastAsia="Times New Roman"/>
                <w:b/>
                <w:iCs/>
              </w:rPr>
              <w:t>Table 3.</w:t>
            </w:r>
          </w:p>
          <w:p w14:paraId="41FA37AC" w14:textId="77777777" w:rsidR="00FA251A" w:rsidRPr="00FA251A" w:rsidRDefault="00FA251A" w:rsidP="00FA251A">
            <w:pPr>
              <w:tabs>
                <w:tab w:val="left" w:pos="288"/>
              </w:tabs>
              <w:spacing w:after="60"/>
              <w:jc w:val="center"/>
              <w:rPr>
                <w:rFonts w:eastAsia="Times New Roman"/>
              </w:rPr>
            </w:pPr>
            <w:r w:rsidRPr="00FA251A">
              <w:rPr>
                <w:rFonts w:eastAsia="Times New Roman"/>
                <w:b/>
                <w:i/>
              </w:rPr>
              <w:t>Parameters for Accuracy Classes</w:t>
            </w:r>
            <w:r w:rsidRPr="00FA251A">
              <w:rPr>
                <w:rFonts w:eastAsia="Times New Roman"/>
              </w:rPr>
              <w:fldChar w:fldCharType="begin"/>
            </w:r>
            <w:r w:rsidRPr="00FA251A">
              <w:rPr>
                <w:rFonts w:eastAsia="Times New Roman"/>
              </w:rPr>
              <w:instrText>XE"Accuracy"</w:instrText>
            </w:r>
            <w:r w:rsidRPr="00FA251A">
              <w:rPr>
                <w:rFonts w:eastAsia="Times New Roman"/>
              </w:rPr>
              <w:fldChar w:fldCharType="end"/>
            </w:r>
            <w:r w:rsidRPr="00FA251A">
              <w:rPr>
                <w:rFonts w:eastAsia="Times New Roman"/>
              </w:rPr>
              <w:fldChar w:fldCharType="begin"/>
            </w:r>
            <w:r w:rsidRPr="00FA251A">
              <w:rPr>
                <w:rFonts w:eastAsia="Times New Roman"/>
              </w:rPr>
              <w:instrText>XE"Accuracy class"</w:instrText>
            </w:r>
            <w:r w:rsidRPr="00FA251A">
              <w:rPr>
                <w:rFonts w:eastAsia="Times New Roman"/>
              </w:rPr>
              <w:fldChar w:fldCharType="end"/>
            </w:r>
          </w:p>
        </w:tc>
      </w:tr>
      <w:tr w:rsidR="00FA251A" w:rsidRPr="00FA251A" w14:paraId="31A080A5" w14:textId="77777777" w:rsidTr="00865A78">
        <w:trPr>
          <w:cantSplit/>
          <w:jc w:val="center"/>
        </w:trPr>
        <w:tc>
          <w:tcPr>
            <w:tcW w:w="1015" w:type="pct"/>
            <w:vMerge w:val="restart"/>
            <w:tcBorders>
              <w:top w:val="double" w:sz="6" w:space="0" w:color="auto"/>
              <w:left w:val="double" w:sz="6" w:space="0" w:color="auto"/>
              <w:bottom w:val="nil"/>
              <w:right w:val="nil"/>
            </w:tcBorders>
            <w:vAlign w:val="center"/>
          </w:tcPr>
          <w:p w14:paraId="443F58D8"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i/>
              </w:rPr>
              <w:t>Class</w:t>
            </w:r>
            <w:r w:rsidRPr="00FA251A">
              <w:rPr>
                <w:rFonts w:eastAsia="Times New Roman"/>
                <w:bCs/>
              </w:rPr>
              <w:fldChar w:fldCharType="begin"/>
            </w:r>
            <w:r w:rsidRPr="00FA251A">
              <w:rPr>
                <w:rFonts w:eastAsia="Times New Roman"/>
                <w:bCs/>
              </w:rPr>
              <w:instrText>XE"Class"</w:instrText>
            </w:r>
            <w:r w:rsidRPr="00FA251A">
              <w:rPr>
                <w:rFonts w:eastAsia="Times New Roman"/>
                <w:bCs/>
              </w:rPr>
              <w:fldChar w:fldCharType="end"/>
            </w:r>
          </w:p>
        </w:tc>
        <w:tc>
          <w:tcPr>
            <w:tcW w:w="1869" w:type="pct"/>
            <w:vMerge w:val="restart"/>
            <w:tcBorders>
              <w:top w:val="double" w:sz="6" w:space="0" w:color="auto"/>
              <w:left w:val="single" w:sz="6" w:space="0" w:color="auto"/>
              <w:bottom w:val="nil"/>
              <w:right w:val="nil"/>
            </w:tcBorders>
            <w:vAlign w:val="center"/>
          </w:tcPr>
          <w:p w14:paraId="4D4022D2" w14:textId="77777777" w:rsidR="00FA251A" w:rsidRPr="00FA251A" w:rsidRDefault="00FA251A" w:rsidP="00FA251A">
            <w:pPr>
              <w:tabs>
                <w:tab w:val="left" w:pos="288"/>
              </w:tabs>
              <w:spacing w:after="0"/>
              <w:jc w:val="center"/>
              <w:rPr>
                <w:rFonts w:eastAsia="Times New Roman"/>
                <w:b/>
                <w:bCs/>
                <w:i/>
              </w:rPr>
            </w:pPr>
            <w:r w:rsidRPr="00FA251A">
              <w:rPr>
                <w:rFonts w:eastAsia="Times New Roman"/>
                <w:b/>
                <w:bCs/>
                <w:i/>
              </w:rPr>
              <w:t xml:space="preserve">Value of the Verification Scale Division </w:t>
            </w:r>
          </w:p>
          <w:p w14:paraId="3084AFA7"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i/>
              </w:rPr>
              <w:t>(</w:t>
            </w:r>
            <w:r w:rsidRPr="00FA251A">
              <w:rPr>
                <w:rFonts w:eastAsia="Times New Roman"/>
                <w:b/>
                <w:bCs/>
                <w:i/>
                <w:strike/>
              </w:rPr>
              <w:t>d or</w:t>
            </w:r>
            <w:r w:rsidRPr="00FA251A">
              <w:rPr>
                <w:rFonts w:eastAsia="Times New Roman"/>
                <w:b/>
                <w:bCs/>
                <w:i/>
              </w:rPr>
              <w:t xml:space="preserve"> e</w:t>
            </w:r>
            <w:r w:rsidRPr="00FA251A">
              <w:rPr>
                <w:rFonts w:eastAsia="Times New Roman"/>
                <w:b/>
                <w:bCs/>
                <w:i/>
                <w:vertAlign w:val="superscript"/>
              </w:rPr>
              <w:t>1</w:t>
            </w:r>
            <w:r w:rsidRPr="00FA251A">
              <w:rPr>
                <w:rFonts w:eastAsia="Times New Roman"/>
                <w:b/>
                <w:bCs/>
                <w:i/>
              </w:rPr>
              <w:t>)</w:t>
            </w:r>
          </w:p>
        </w:tc>
        <w:tc>
          <w:tcPr>
            <w:tcW w:w="2116" w:type="pct"/>
            <w:gridSpan w:val="2"/>
            <w:tcBorders>
              <w:top w:val="double" w:sz="6" w:space="0" w:color="auto"/>
              <w:left w:val="single" w:sz="6" w:space="0" w:color="auto"/>
              <w:bottom w:val="nil"/>
              <w:right w:val="double" w:sz="6" w:space="0" w:color="auto"/>
            </w:tcBorders>
            <w:vAlign w:val="center"/>
          </w:tcPr>
          <w:p w14:paraId="6D53599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i/>
              </w:rPr>
              <w:t xml:space="preserve">Number of </w:t>
            </w:r>
            <w:r w:rsidRPr="00FA251A">
              <w:rPr>
                <w:rFonts w:eastAsia="Times New Roman"/>
                <w:b/>
                <w:bCs/>
                <w:i/>
                <w:u w:val="single"/>
              </w:rPr>
              <w:t>Verification</w:t>
            </w:r>
            <w:r w:rsidRPr="00FA251A">
              <w:rPr>
                <w:rFonts w:eastAsia="Times New Roman"/>
                <w:b/>
                <w:bCs/>
                <w:i/>
              </w:rPr>
              <w:t xml:space="preserve"> Scale</w:t>
            </w:r>
            <w:r w:rsidRPr="00FA251A">
              <w:rPr>
                <w:rFonts w:eastAsia="Times New Roman"/>
                <w:b/>
                <w:bCs/>
                <w:i/>
                <w:vertAlign w:val="superscript"/>
              </w:rPr>
              <w:t xml:space="preserve">4 </w:t>
            </w:r>
            <w:r w:rsidRPr="00FA251A">
              <w:rPr>
                <w:rFonts w:eastAsia="Times New Roman"/>
                <w:b/>
                <w:bCs/>
                <w:i/>
              </w:rPr>
              <w:t>Divisions (n)</w:t>
            </w:r>
          </w:p>
        </w:tc>
      </w:tr>
      <w:tr w:rsidR="00FA251A" w:rsidRPr="00FA251A" w14:paraId="43DE2548" w14:textId="77777777" w:rsidTr="00865A78">
        <w:trPr>
          <w:cantSplit/>
          <w:jc w:val="center"/>
        </w:trPr>
        <w:tc>
          <w:tcPr>
            <w:tcW w:w="1015" w:type="pct"/>
            <w:vMerge/>
            <w:tcBorders>
              <w:top w:val="nil"/>
              <w:left w:val="double" w:sz="6" w:space="0" w:color="auto"/>
              <w:bottom w:val="nil"/>
              <w:right w:val="nil"/>
            </w:tcBorders>
            <w:vAlign w:val="center"/>
          </w:tcPr>
          <w:p w14:paraId="757419C6" w14:textId="77777777" w:rsidR="00FA251A" w:rsidRPr="00FA251A" w:rsidRDefault="00FA251A" w:rsidP="00FA251A">
            <w:pPr>
              <w:tabs>
                <w:tab w:val="left" w:pos="288"/>
              </w:tabs>
              <w:spacing w:after="0"/>
              <w:jc w:val="center"/>
              <w:rPr>
                <w:rFonts w:eastAsia="Times New Roman"/>
                <w:b/>
                <w:bCs/>
              </w:rPr>
            </w:pPr>
          </w:p>
        </w:tc>
        <w:tc>
          <w:tcPr>
            <w:tcW w:w="1869" w:type="pct"/>
            <w:vMerge/>
            <w:tcBorders>
              <w:top w:val="nil"/>
              <w:left w:val="single" w:sz="6" w:space="0" w:color="auto"/>
              <w:bottom w:val="nil"/>
              <w:right w:val="nil"/>
            </w:tcBorders>
            <w:vAlign w:val="center"/>
          </w:tcPr>
          <w:p w14:paraId="020DA6FC" w14:textId="77777777" w:rsidR="00FA251A" w:rsidRPr="00FA251A" w:rsidRDefault="00FA251A" w:rsidP="00FA251A">
            <w:pPr>
              <w:tabs>
                <w:tab w:val="left" w:pos="288"/>
              </w:tabs>
              <w:spacing w:after="0"/>
              <w:jc w:val="center"/>
              <w:rPr>
                <w:rFonts w:eastAsia="Times New Roman"/>
                <w:b/>
                <w:bCs/>
              </w:rPr>
            </w:pPr>
          </w:p>
        </w:tc>
        <w:tc>
          <w:tcPr>
            <w:tcW w:w="1015" w:type="pct"/>
            <w:tcBorders>
              <w:top w:val="single" w:sz="6" w:space="0" w:color="auto"/>
              <w:left w:val="single" w:sz="6" w:space="0" w:color="auto"/>
              <w:bottom w:val="nil"/>
              <w:right w:val="nil"/>
            </w:tcBorders>
            <w:vAlign w:val="center"/>
          </w:tcPr>
          <w:p w14:paraId="60CBD44E" w14:textId="77777777" w:rsidR="00FA251A" w:rsidRPr="00FA251A" w:rsidRDefault="00FA251A" w:rsidP="00FA251A">
            <w:pPr>
              <w:tabs>
                <w:tab w:val="left" w:pos="288"/>
              </w:tabs>
              <w:spacing w:after="0"/>
              <w:jc w:val="center"/>
              <w:rPr>
                <w:rFonts w:eastAsia="Times New Roman"/>
                <w:b/>
                <w:bCs/>
                <w:lang w:val="fr-FR"/>
              </w:rPr>
            </w:pPr>
            <w:r w:rsidRPr="00FA251A">
              <w:rPr>
                <w:rFonts w:eastAsia="Times New Roman"/>
                <w:b/>
                <w:bCs/>
                <w:i/>
                <w:lang w:val="fr-FR"/>
              </w:rPr>
              <w:t>Minimum</w:t>
            </w:r>
          </w:p>
        </w:tc>
        <w:tc>
          <w:tcPr>
            <w:tcW w:w="1101" w:type="pct"/>
            <w:tcBorders>
              <w:top w:val="single" w:sz="6" w:space="0" w:color="auto"/>
              <w:left w:val="single" w:sz="6" w:space="0" w:color="auto"/>
              <w:bottom w:val="nil"/>
              <w:right w:val="double" w:sz="6" w:space="0" w:color="auto"/>
            </w:tcBorders>
            <w:vAlign w:val="center"/>
          </w:tcPr>
          <w:p w14:paraId="069CAE7A" w14:textId="77777777" w:rsidR="00FA251A" w:rsidRPr="00FA251A" w:rsidRDefault="00FA251A" w:rsidP="00FA251A">
            <w:pPr>
              <w:tabs>
                <w:tab w:val="left" w:pos="288"/>
              </w:tabs>
              <w:spacing w:after="0"/>
              <w:jc w:val="center"/>
              <w:rPr>
                <w:rFonts w:eastAsia="Times New Roman"/>
                <w:b/>
                <w:bCs/>
                <w:lang w:val="fr-FR"/>
              </w:rPr>
            </w:pPr>
            <w:r w:rsidRPr="00FA251A">
              <w:rPr>
                <w:rFonts w:eastAsia="Times New Roman"/>
                <w:b/>
                <w:bCs/>
                <w:i/>
                <w:lang w:val="fr-FR"/>
              </w:rPr>
              <w:t>Maximum</w:t>
            </w:r>
          </w:p>
        </w:tc>
      </w:tr>
      <w:tr w:rsidR="00FA251A" w:rsidRPr="00FA251A" w14:paraId="5D522E4E" w14:textId="77777777" w:rsidTr="00865A78">
        <w:trPr>
          <w:cantSplit/>
          <w:jc w:val="center"/>
        </w:trPr>
        <w:tc>
          <w:tcPr>
            <w:tcW w:w="5000" w:type="pct"/>
            <w:gridSpan w:val="4"/>
            <w:tcBorders>
              <w:top w:val="single" w:sz="6" w:space="0" w:color="auto"/>
              <w:left w:val="double" w:sz="6" w:space="0" w:color="auto"/>
              <w:bottom w:val="nil"/>
              <w:right w:val="double" w:sz="6" w:space="0" w:color="auto"/>
            </w:tcBorders>
            <w:vAlign w:val="center"/>
          </w:tcPr>
          <w:p w14:paraId="3C492661" w14:textId="77777777" w:rsidR="00FA251A" w:rsidRPr="00FA251A" w:rsidRDefault="00FA251A" w:rsidP="00FA251A">
            <w:pPr>
              <w:tabs>
                <w:tab w:val="left" w:pos="288"/>
              </w:tabs>
              <w:spacing w:after="0"/>
              <w:jc w:val="center"/>
              <w:rPr>
                <w:rFonts w:eastAsia="Times New Roman"/>
                <w:b/>
                <w:bCs/>
                <w:lang w:val="fr-FR"/>
              </w:rPr>
            </w:pPr>
            <w:r w:rsidRPr="00FA251A">
              <w:rPr>
                <w:rFonts w:eastAsia="Times New Roman"/>
                <w:b/>
                <w:bCs/>
                <w:i/>
                <w:lang w:val="fr-FR"/>
              </w:rPr>
              <w:t>SI Units</w:t>
            </w:r>
          </w:p>
        </w:tc>
      </w:tr>
      <w:tr w:rsidR="00FA251A" w:rsidRPr="00FA251A" w14:paraId="174E68FC" w14:textId="77777777" w:rsidTr="00865A78">
        <w:trPr>
          <w:cantSplit/>
          <w:jc w:val="center"/>
        </w:trPr>
        <w:tc>
          <w:tcPr>
            <w:tcW w:w="1015" w:type="pct"/>
            <w:tcBorders>
              <w:top w:val="single" w:sz="6" w:space="0" w:color="auto"/>
              <w:left w:val="double" w:sz="6" w:space="0" w:color="auto"/>
              <w:bottom w:val="nil"/>
              <w:right w:val="nil"/>
            </w:tcBorders>
            <w:vAlign w:val="center"/>
          </w:tcPr>
          <w:p w14:paraId="34C742B9" w14:textId="77777777" w:rsidR="00FA251A" w:rsidRPr="00FA251A" w:rsidRDefault="00FA251A" w:rsidP="00FA251A">
            <w:pPr>
              <w:tabs>
                <w:tab w:val="left" w:pos="288"/>
              </w:tabs>
              <w:spacing w:after="0"/>
              <w:jc w:val="center"/>
              <w:rPr>
                <w:rFonts w:eastAsia="Times New Roman"/>
              </w:rPr>
            </w:pPr>
            <w:r w:rsidRPr="00FA251A">
              <w:rPr>
                <w:rFonts w:eastAsia="Times New Roman"/>
                <w:i/>
              </w:rPr>
              <w:t>I</w:t>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p>
        </w:tc>
        <w:tc>
          <w:tcPr>
            <w:tcW w:w="1869" w:type="pct"/>
            <w:tcBorders>
              <w:top w:val="single" w:sz="6" w:space="0" w:color="auto"/>
              <w:left w:val="single" w:sz="6" w:space="0" w:color="auto"/>
              <w:bottom w:val="nil"/>
              <w:right w:val="nil"/>
            </w:tcBorders>
            <w:vAlign w:val="center"/>
          </w:tcPr>
          <w:p w14:paraId="5B578B9F"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1 mg</w:t>
            </w:r>
          </w:p>
        </w:tc>
        <w:tc>
          <w:tcPr>
            <w:tcW w:w="1015" w:type="pct"/>
            <w:tcBorders>
              <w:top w:val="single" w:sz="6" w:space="0" w:color="auto"/>
              <w:left w:val="single" w:sz="6" w:space="0" w:color="auto"/>
              <w:bottom w:val="nil"/>
              <w:right w:val="nil"/>
            </w:tcBorders>
            <w:vAlign w:val="center"/>
          </w:tcPr>
          <w:p w14:paraId="4894397D"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50 000</w:t>
            </w:r>
          </w:p>
        </w:tc>
        <w:tc>
          <w:tcPr>
            <w:tcW w:w="1101" w:type="pct"/>
            <w:tcBorders>
              <w:top w:val="single" w:sz="6" w:space="0" w:color="auto"/>
              <w:left w:val="single" w:sz="6" w:space="0" w:color="auto"/>
              <w:bottom w:val="nil"/>
              <w:right w:val="double" w:sz="6" w:space="0" w:color="auto"/>
            </w:tcBorders>
            <w:vAlign w:val="center"/>
          </w:tcPr>
          <w:p w14:paraId="796E4B5F" w14:textId="77777777" w:rsidR="00FA251A" w:rsidRPr="00FA251A" w:rsidRDefault="00FA251A" w:rsidP="00FA251A">
            <w:pPr>
              <w:tabs>
                <w:tab w:val="left" w:pos="288"/>
              </w:tabs>
              <w:spacing w:after="0"/>
              <w:jc w:val="center"/>
              <w:rPr>
                <w:rFonts w:eastAsia="Times New Roman"/>
              </w:rPr>
            </w:pPr>
            <w:r w:rsidRPr="00FA251A">
              <w:rPr>
                <w:rFonts w:eastAsia="Times New Roman"/>
                <w:i/>
              </w:rPr>
              <w:noBreakHyphen/>
            </w:r>
            <w:r w:rsidRPr="00FA251A">
              <w:rPr>
                <w:rFonts w:eastAsia="Times New Roman"/>
                <w:i/>
              </w:rPr>
              <w:noBreakHyphen/>
            </w:r>
          </w:p>
        </w:tc>
      </w:tr>
      <w:tr w:rsidR="00FA251A" w:rsidRPr="00FA251A" w14:paraId="7404622E" w14:textId="77777777" w:rsidTr="00865A78">
        <w:trPr>
          <w:cantSplit/>
          <w:jc w:val="center"/>
        </w:trPr>
        <w:tc>
          <w:tcPr>
            <w:tcW w:w="1015" w:type="pct"/>
            <w:tcBorders>
              <w:top w:val="nil"/>
              <w:left w:val="double" w:sz="6" w:space="0" w:color="auto"/>
              <w:bottom w:val="nil"/>
              <w:right w:val="nil"/>
            </w:tcBorders>
            <w:vAlign w:val="center"/>
          </w:tcPr>
          <w:p w14:paraId="361E4D8F" w14:textId="77777777" w:rsidR="00FA251A" w:rsidRPr="00FA251A" w:rsidRDefault="00FA251A" w:rsidP="00FA251A">
            <w:pPr>
              <w:tabs>
                <w:tab w:val="left" w:pos="288"/>
              </w:tabs>
              <w:spacing w:after="0"/>
              <w:jc w:val="center"/>
              <w:rPr>
                <w:rFonts w:eastAsia="Times New Roman"/>
              </w:rPr>
            </w:pPr>
            <w:r w:rsidRPr="00FA251A">
              <w:rPr>
                <w:rFonts w:eastAsia="Times New Roman"/>
                <w:i/>
              </w:rPr>
              <w:t>II</w:t>
            </w:r>
            <w:r w:rsidRPr="00FA251A">
              <w:rPr>
                <w:rFonts w:eastAsia="Times New Roman"/>
              </w:rPr>
              <w:fldChar w:fldCharType="begin"/>
            </w:r>
            <w:r w:rsidRPr="00FA251A">
              <w:rPr>
                <w:rFonts w:eastAsia="Times New Roman"/>
              </w:rPr>
              <w:instrText>XE"Class II"</w:instrText>
            </w:r>
            <w:r w:rsidRPr="00FA251A">
              <w:rPr>
                <w:rFonts w:eastAsia="Times New Roman"/>
              </w:rPr>
              <w:fldChar w:fldCharType="end"/>
            </w:r>
          </w:p>
        </w:tc>
        <w:tc>
          <w:tcPr>
            <w:tcW w:w="1869" w:type="pct"/>
            <w:tcBorders>
              <w:top w:val="nil"/>
              <w:left w:val="single" w:sz="6" w:space="0" w:color="auto"/>
              <w:bottom w:val="nil"/>
              <w:right w:val="nil"/>
            </w:tcBorders>
            <w:vAlign w:val="center"/>
          </w:tcPr>
          <w:p w14:paraId="439241C3" w14:textId="77777777" w:rsidR="00FA251A" w:rsidRPr="00FA251A" w:rsidRDefault="00FA251A" w:rsidP="00FA251A">
            <w:pPr>
              <w:tabs>
                <w:tab w:val="left" w:pos="288"/>
              </w:tabs>
              <w:spacing w:after="0"/>
              <w:jc w:val="center"/>
              <w:rPr>
                <w:rFonts w:eastAsia="Times New Roman"/>
              </w:rPr>
            </w:pPr>
            <w:r w:rsidRPr="00FA251A">
              <w:rPr>
                <w:rFonts w:eastAsia="Times New Roman"/>
                <w:i/>
              </w:rPr>
              <w:t>1 to 50 mg, inclusive</w:t>
            </w:r>
          </w:p>
        </w:tc>
        <w:tc>
          <w:tcPr>
            <w:tcW w:w="1015" w:type="pct"/>
            <w:tcBorders>
              <w:top w:val="nil"/>
              <w:left w:val="single" w:sz="6" w:space="0" w:color="auto"/>
              <w:bottom w:val="nil"/>
              <w:right w:val="nil"/>
            </w:tcBorders>
            <w:vAlign w:val="center"/>
          </w:tcPr>
          <w:p w14:paraId="5CF1B55F" w14:textId="77777777" w:rsidR="00FA251A" w:rsidRPr="00FA251A" w:rsidRDefault="00FA251A" w:rsidP="00FA251A">
            <w:pPr>
              <w:tabs>
                <w:tab w:val="left" w:pos="288"/>
                <w:tab w:val="right" w:pos="6930"/>
              </w:tabs>
              <w:spacing w:after="0"/>
              <w:ind w:right="563"/>
              <w:jc w:val="right"/>
              <w:rPr>
                <w:rFonts w:eastAsia="Times New Roman"/>
              </w:rPr>
            </w:pPr>
            <w:r w:rsidRPr="00FA251A">
              <w:rPr>
                <w:rFonts w:eastAsia="Times New Roman"/>
                <w:i/>
              </w:rPr>
              <w:t>100</w:t>
            </w:r>
          </w:p>
        </w:tc>
        <w:tc>
          <w:tcPr>
            <w:tcW w:w="1101" w:type="pct"/>
            <w:tcBorders>
              <w:top w:val="nil"/>
              <w:left w:val="single" w:sz="6" w:space="0" w:color="auto"/>
              <w:bottom w:val="nil"/>
              <w:right w:val="double" w:sz="6" w:space="0" w:color="auto"/>
            </w:tcBorders>
            <w:vAlign w:val="center"/>
          </w:tcPr>
          <w:p w14:paraId="3FC7EE0E"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100 000</w:t>
            </w:r>
          </w:p>
        </w:tc>
      </w:tr>
      <w:tr w:rsidR="00FA251A" w:rsidRPr="00FA251A" w14:paraId="0CA19EEA" w14:textId="77777777" w:rsidTr="00865A78">
        <w:trPr>
          <w:cantSplit/>
          <w:jc w:val="center"/>
        </w:trPr>
        <w:tc>
          <w:tcPr>
            <w:tcW w:w="1015" w:type="pct"/>
            <w:tcBorders>
              <w:top w:val="nil"/>
              <w:left w:val="double" w:sz="6" w:space="0" w:color="auto"/>
              <w:bottom w:val="nil"/>
              <w:right w:val="nil"/>
            </w:tcBorders>
            <w:vAlign w:val="center"/>
          </w:tcPr>
          <w:p w14:paraId="67376968" w14:textId="77777777" w:rsidR="00FA251A" w:rsidRPr="00FA251A" w:rsidRDefault="00FA251A" w:rsidP="00FA251A">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53D3ADCC"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100 mg</w:t>
            </w:r>
          </w:p>
        </w:tc>
        <w:tc>
          <w:tcPr>
            <w:tcW w:w="1015" w:type="pct"/>
            <w:tcBorders>
              <w:top w:val="nil"/>
              <w:left w:val="single" w:sz="6" w:space="0" w:color="auto"/>
              <w:bottom w:val="nil"/>
              <w:right w:val="nil"/>
            </w:tcBorders>
            <w:vAlign w:val="center"/>
          </w:tcPr>
          <w:p w14:paraId="7ABF3DFA"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5 000</w:t>
            </w:r>
          </w:p>
        </w:tc>
        <w:tc>
          <w:tcPr>
            <w:tcW w:w="1101" w:type="pct"/>
            <w:tcBorders>
              <w:top w:val="nil"/>
              <w:left w:val="single" w:sz="6" w:space="0" w:color="auto"/>
              <w:bottom w:val="nil"/>
              <w:right w:val="double" w:sz="6" w:space="0" w:color="auto"/>
            </w:tcBorders>
            <w:vAlign w:val="center"/>
          </w:tcPr>
          <w:p w14:paraId="15B99BFB"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100 000</w:t>
            </w:r>
          </w:p>
        </w:tc>
      </w:tr>
      <w:tr w:rsidR="00FA251A" w:rsidRPr="00FA251A" w14:paraId="5A1C4365" w14:textId="77777777" w:rsidTr="00865A78">
        <w:trPr>
          <w:cantSplit/>
          <w:jc w:val="center"/>
        </w:trPr>
        <w:tc>
          <w:tcPr>
            <w:tcW w:w="1015" w:type="pct"/>
            <w:tcBorders>
              <w:top w:val="nil"/>
              <w:left w:val="double" w:sz="6" w:space="0" w:color="auto"/>
              <w:bottom w:val="nil"/>
              <w:right w:val="nil"/>
            </w:tcBorders>
            <w:vAlign w:val="center"/>
          </w:tcPr>
          <w:p w14:paraId="2F5A295C" w14:textId="77777777" w:rsidR="00FA251A" w:rsidRPr="00FA251A" w:rsidRDefault="00FA251A" w:rsidP="00FA251A">
            <w:pPr>
              <w:tabs>
                <w:tab w:val="left" w:pos="288"/>
              </w:tabs>
              <w:spacing w:after="0"/>
              <w:jc w:val="center"/>
              <w:rPr>
                <w:rFonts w:eastAsia="Times New Roman"/>
              </w:rPr>
            </w:pPr>
            <w:r w:rsidRPr="00FA251A">
              <w:rPr>
                <w:rFonts w:eastAsia="Times New Roman"/>
                <w:i/>
              </w:rPr>
              <w:t>III</w:t>
            </w:r>
            <w:r w:rsidRPr="00FA251A">
              <w:rPr>
                <w:rFonts w:eastAsia="Times New Roman"/>
                <w:i/>
                <w:vertAlign w:val="superscript"/>
              </w:rPr>
              <w:t>2,5</w:t>
            </w:r>
          </w:p>
        </w:tc>
        <w:tc>
          <w:tcPr>
            <w:tcW w:w="1869" w:type="pct"/>
            <w:tcBorders>
              <w:top w:val="nil"/>
              <w:left w:val="single" w:sz="6" w:space="0" w:color="auto"/>
              <w:bottom w:val="nil"/>
              <w:right w:val="nil"/>
            </w:tcBorders>
            <w:vAlign w:val="center"/>
          </w:tcPr>
          <w:p w14:paraId="30F18AA9" w14:textId="77777777" w:rsidR="00FA251A" w:rsidRPr="00FA251A" w:rsidRDefault="00FA251A" w:rsidP="00FA251A">
            <w:pPr>
              <w:tabs>
                <w:tab w:val="left" w:pos="288"/>
              </w:tabs>
              <w:spacing w:after="0"/>
              <w:jc w:val="center"/>
              <w:rPr>
                <w:rFonts w:eastAsia="Times New Roman"/>
              </w:rPr>
            </w:pPr>
            <w:r w:rsidRPr="00FA251A">
              <w:rPr>
                <w:rFonts w:eastAsia="Times New Roman"/>
                <w:i/>
              </w:rPr>
              <w:t>0.1 to 2 g, inclusive</w:t>
            </w:r>
          </w:p>
        </w:tc>
        <w:tc>
          <w:tcPr>
            <w:tcW w:w="1015" w:type="pct"/>
            <w:tcBorders>
              <w:top w:val="nil"/>
              <w:left w:val="single" w:sz="6" w:space="0" w:color="auto"/>
              <w:bottom w:val="nil"/>
              <w:right w:val="nil"/>
            </w:tcBorders>
            <w:vAlign w:val="center"/>
          </w:tcPr>
          <w:p w14:paraId="3D613FE0"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100</w:t>
            </w:r>
          </w:p>
        </w:tc>
        <w:tc>
          <w:tcPr>
            <w:tcW w:w="1101" w:type="pct"/>
            <w:tcBorders>
              <w:top w:val="nil"/>
              <w:left w:val="single" w:sz="6" w:space="0" w:color="auto"/>
              <w:bottom w:val="nil"/>
              <w:right w:val="double" w:sz="6" w:space="0" w:color="auto"/>
            </w:tcBorders>
            <w:vAlign w:val="center"/>
          </w:tcPr>
          <w:p w14:paraId="56DC3CFB"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10 000</w:t>
            </w:r>
          </w:p>
        </w:tc>
      </w:tr>
      <w:tr w:rsidR="00FA251A" w:rsidRPr="00FA251A" w14:paraId="08D1B818" w14:textId="77777777" w:rsidTr="00865A78">
        <w:trPr>
          <w:cantSplit/>
          <w:jc w:val="center"/>
        </w:trPr>
        <w:tc>
          <w:tcPr>
            <w:tcW w:w="1015" w:type="pct"/>
            <w:tcBorders>
              <w:top w:val="nil"/>
              <w:left w:val="double" w:sz="6" w:space="0" w:color="auto"/>
              <w:bottom w:val="nil"/>
              <w:right w:val="nil"/>
            </w:tcBorders>
            <w:vAlign w:val="center"/>
          </w:tcPr>
          <w:p w14:paraId="09526E35" w14:textId="77777777" w:rsidR="00FA251A" w:rsidRPr="00FA251A" w:rsidRDefault="00FA251A" w:rsidP="00FA251A">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3A5AAC0A"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5 g</w:t>
            </w:r>
          </w:p>
        </w:tc>
        <w:tc>
          <w:tcPr>
            <w:tcW w:w="1015" w:type="pct"/>
            <w:tcBorders>
              <w:top w:val="nil"/>
              <w:left w:val="single" w:sz="6" w:space="0" w:color="auto"/>
              <w:bottom w:val="nil"/>
              <w:right w:val="nil"/>
            </w:tcBorders>
            <w:vAlign w:val="center"/>
          </w:tcPr>
          <w:p w14:paraId="4386CBBB"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500</w:t>
            </w:r>
          </w:p>
        </w:tc>
        <w:tc>
          <w:tcPr>
            <w:tcW w:w="1101" w:type="pct"/>
            <w:tcBorders>
              <w:top w:val="nil"/>
              <w:left w:val="single" w:sz="6" w:space="0" w:color="auto"/>
              <w:bottom w:val="nil"/>
              <w:right w:val="double" w:sz="6" w:space="0" w:color="auto"/>
            </w:tcBorders>
            <w:vAlign w:val="center"/>
          </w:tcPr>
          <w:p w14:paraId="2542A571"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10 000</w:t>
            </w:r>
          </w:p>
        </w:tc>
      </w:tr>
      <w:tr w:rsidR="00FA251A" w:rsidRPr="00FA251A" w14:paraId="6DB0A137" w14:textId="77777777" w:rsidTr="00865A78">
        <w:trPr>
          <w:cantSplit/>
          <w:jc w:val="center"/>
        </w:trPr>
        <w:tc>
          <w:tcPr>
            <w:tcW w:w="1015" w:type="pct"/>
            <w:tcBorders>
              <w:top w:val="nil"/>
              <w:left w:val="double" w:sz="6" w:space="0" w:color="auto"/>
              <w:right w:val="nil"/>
            </w:tcBorders>
            <w:vAlign w:val="center"/>
          </w:tcPr>
          <w:p w14:paraId="7090349A" w14:textId="77777777" w:rsidR="00FA251A" w:rsidRPr="00FA251A" w:rsidRDefault="00FA251A" w:rsidP="00FA251A">
            <w:pPr>
              <w:tabs>
                <w:tab w:val="left" w:pos="288"/>
              </w:tabs>
              <w:spacing w:after="0"/>
              <w:jc w:val="center"/>
              <w:rPr>
                <w:rFonts w:eastAsia="Times New Roman"/>
              </w:rPr>
            </w:pPr>
            <w:r w:rsidRPr="00FA251A">
              <w:rPr>
                <w:rFonts w:eastAsia="Times New Roman"/>
                <w:i/>
              </w:rPr>
              <w:t>III</w:t>
            </w:r>
            <w:r w:rsidRPr="00FA251A">
              <w:rPr>
                <w:rFonts w:eastAsia="Times New Roman"/>
              </w:rPr>
              <w:fldChar w:fldCharType="begin"/>
            </w:r>
            <w:r w:rsidRPr="00FA251A">
              <w:rPr>
                <w:rFonts w:eastAsia="Times New Roman"/>
              </w:rPr>
              <w:instrText>XE"Class III"</w:instrText>
            </w:r>
            <w:r w:rsidRPr="00FA251A">
              <w:rPr>
                <w:rFonts w:eastAsia="Times New Roman"/>
              </w:rPr>
              <w:fldChar w:fldCharType="end"/>
            </w:r>
            <w:r w:rsidRPr="00FA251A">
              <w:rPr>
                <w:rFonts w:eastAsia="Times New Roman"/>
                <w:i/>
              </w:rPr>
              <w:t xml:space="preserve"> L</w:t>
            </w:r>
            <w:r w:rsidRPr="00FA251A">
              <w:rPr>
                <w:rFonts w:eastAsia="Times New Roman"/>
                <w:i/>
                <w:vertAlign w:val="superscript"/>
              </w:rPr>
              <w:t>3</w:t>
            </w:r>
            <w:r w:rsidRPr="00FA251A">
              <w:rPr>
                <w:rFonts w:eastAsia="Times New Roman"/>
              </w:rPr>
              <w:fldChar w:fldCharType="begin"/>
            </w:r>
            <w:r w:rsidRPr="00FA251A">
              <w:rPr>
                <w:rFonts w:eastAsia="Times New Roman"/>
              </w:rPr>
              <w:instrText>XE"Class III L"</w:instrText>
            </w:r>
            <w:r w:rsidRPr="00FA251A">
              <w:rPr>
                <w:rFonts w:eastAsia="Times New Roman"/>
              </w:rPr>
              <w:fldChar w:fldCharType="end"/>
            </w:r>
          </w:p>
        </w:tc>
        <w:tc>
          <w:tcPr>
            <w:tcW w:w="1869" w:type="pct"/>
            <w:tcBorders>
              <w:top w:val="nil"/>
              <w:left w:val="single" w:sz="6" w:space="0" w:color="auto"/>
              <w:right w:val="nil"/>
            </w:tcBorders>
            <w:vAlign w:val="center"/>
          </w:tcPr>
          <w:p w14:paraId="673EE783"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2 kg</w:t>
            </w:r>
          </w:p>
        </w:tc>
        <w:tc>
          <w:tcPr>
            <w:tcW w:w="1015" w:type="pct"/>
            <w:tcBorders>
              <w:top w:val="nil"/>
              <w:left w:val="single" w:sz="6" w:space="0" w:color="auto"/>
              <w:right w:val="nil"/>
            </w:tcBorders>
            <w:vAlign w:val="center"/>
          </w:tcPr>
          <w:p w14:paraId="73447842"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2 000</w:t>
            </w:r>
          </w:p>
        </w:tc>
        <w:tc>
          <w:tcPr>
            <w:tcW w:w="1101" w:type="pct"/>
            <w:tcBorders>
              <w:top w:val="nil"/>
              <w:left w:val="single" w:sz="6" w:space="0" w:color="auto"/>
              <w:right w:val="double" w:sz="6" w:space="0" w:color="auto"/>
            </w:tcBorders>
            <w:vAlign w:val="center"/>
          </w:tcPr>
          <w:p w14:paraId="24C67CDB"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10 000</w:t>
            </w:r>
          </w:p>
        </w:tc>
      </w:tr>
      <w:tr w:rsidR="00FA251A" w:rsidRPr="00FA251A" w14:paraId="0E53EA89" w14:textId="77777777" w:rsidTr="00865A78">
        <w:trPr>
          <w:cantSplit/>
          <w:jc w:val="center"/>
        </w:trPr>
        <w:tc>
          <w:tcPr>
            <w:tcW w:w="1015" w:type="pct"/>
            <w:tcBorders>
              <w:top w:val="nil"/>
              <w:left w:val="double" w:sz="6" w:space="0" w:color="auto"/>
              <w:bottom w:val="single" w:sz="4" w:space="0" w:color="auto"/>
              <w:right w:val="nil"/>
            </w:tcBorders>
            <w:vAlign w:val="center"/>
          </w:tcPr>
          <w:p w14:paraId="2C25BC02" w14:textId="77777777" w:rsidR="00FA251A" w:rsidRPr="00FA251A" w:rsidRDefault="00FA251A" w:rsidP="00FA251A">
            <w:pPr>
              <w:tabs>
                <w:tab w:val="left" w:pos="288"/>
              </w:tabs>
              <w:spacing w:after="0"/>
              <w:jc w:val="center"/>
              <w:rPr>
                <w:rFonts w:eastAsia="Times New Roman"/>
                <w:i/>
              </w:rPr>
            </w:pPr>
            <w:r w:rsidRPr="00FA251A">
              <w:rPr>
                <w:rFonts w:eastAsiaTheme="minorHAnsi"/>
                <w:i/>
              </w:rPr>
              <w:t>IIII</w:t>
            </w:r>
            <w:r w:rsidRPr="00FA251A">
              <w:rPr>
                <w:rFonts w:eastAsiaTheme="minorHAnsi"/>
              </w:rPr>
              <w:fldChar w:fldCharType="begin"/>
            </w:r>
            <w:r w:rsidRPr="00FA251A">
              <w:rPr>
                <w:rFonts w:eastAsiaTheme="minorHAnsi"/>
              </w:rPr>
              <w:instrText>XE"Class IIII"</w:instrText>
            </w:r>
            <w:r w:rsidRPr="00FA251A">
              <w:rPr>
                <w:rFonts w:eastAsiaTheme="minorHAnsi"/>
              </w:rPr>
              <w:fldChar w:fldCharType="end"/>
            </w:r>
          </w:p>
        </w:tc>
        <w:tc>
          <w:tcPr>
            <w:tcW w:w="1869" w:type="pct"/>
            <w:tcBorders>
              <w:top w:val="nil"/>
              <w:left w:val="single" w:sz="6" w:space="0" w:color="auto"/>
              <w:bottom w:val="single" w:sz="4" w:space="0" w:color="auto"/>
              <w:right w:val="nil"/>
            </w:tcBorders>
            <w:vAlign w:val="center"/>
          </w:tcPr>
          <w:p w14:paraId="3EAA6A79" w14:textId="77777777" w:rsidR="00FA251A" w:rsidRPr="00FA251A" w:rsidRDefault="00FA251A" w:rsidP="00FA251A">
            <w:pPr>
              <w:tabs>
                <w:tab w:val="left" w:pos="288"/>
              </w:tabs>
              <w:spacing w:after="0"/>
              <w:jc w:val="center"/>
              <w:rPr>
                <w:rFonts w:eastAsia="Times New Roman"/>
                <w:i/>
              </w:rPr>
            </w:pPr>
            <w:r w:rsidRPr="00FA251A">
              <w:rPr>
                <w:rFonts w:eastAsiaTheme="minorHAnsi"/>
                <w:i/>
              </w:rPr>
              <w:t>equal to or greater than 5 g</w:t>
            </w:r>
          </w:p>
        </w:tc>
        <w:tc>
          <w:tcPr>
            <w:tcW w:w="1015" w:type="pct"/>
            <w:tcBorders>
              <w:top w:val="nil"/>
              <w:left w:val="single" w:sz="6" w:space="0" w:color="auto"/>
              <w:bottom w:val="single" w:sz="4" w:space="0" w:color="auto"/>
              <w:right w:val="nil"/>
            </w:tcBorders>
            <w:vAlign w:val="center"/>
          </w:tcPr>
          <w:p w14:paraId="2AC38451" w14:textId="77777777" w:rsidR="00FA251A" w:rsidRPr="00FA251A" w:rsidRDefault="00FA251A" w:rsidP="00FA251A">
            <w:pPr>
              <w:tabs>
                <w:tab w:val="left" w:pos="288"/>
                <w:tab w:val="decimal" w:pos="7020"/>
              </w:tabs>
              <w:spacing w:after="0"/>
              <w:ind w:right="563"/>
              <w:jc w:val="right"/>
              <w:rPr>
                <w:rFonts w:eastAsia="Times New Roman"/>
                <w:i/>
              </w:rPr>
            </w:pPr>
            <w:r w:rsidRPr="00FA251A">
              <w:rPr>
                <w:rFonts w:eastAsiaTheme="minorHAnsi"/>
                <w:i/>
              </w:rPr>
              <w:t>100</w:t>
            </w:r>
          </w:p>
        </w:tc>
        <w:tc>
          <w:tcPr>
            <w:tcW w:w="1101" w:type="pct"/>
            <w:tcBorders>
              <w:top w:val="nil"/>
              <w:left w:val="single" w:sz="6" w:space="0" w:color="auto"/>
              <w:bottom w:val="single" w:sz="4" w:space="0" w:color="auto"/>
              <w:right w:val="double" w:sz="6" w:space="0" w:color="auto"/>
            </w:tcBorders>
            <w:vAlign w:val="center"/>
          </w:tcPr>
          <w:p w14:paraId="29B7E188" w14:textId="77777777" w:rsidR="00FA251A" w:rsidRPr="00FA251A" w:rsidRDefault="00FA251A" w:rsidP="00FA251A">
            <w:pPr>
              <w:tabs>
                <w:tab w:val="left" w:pos="288"/>
              </w:tabs>
              <w:spacing w:after="0"/>
              <w:ind w:right="702"/>
              <w:jc w:val="right"/>
              <w:rPr>
                <w:rFonts w:eastAsia="Times New Roman"/>
                <w:i/>
              </w:rPr>
            </w:pPr>
            <w:r w:rsidRPr="00FA251A">
              <w:rPr>
                <w:rFonts w:eastAsiaTheme="minorHAnsi"/>
                <w:i/>
              </w:rPr>
              <w:t>1 200</w:t>
            </w:r>
          </w:p>
        </w:tc>
      </w:tr>
    </w:tbl>
    <w:p w14:paraId="31B44759" w14:textId="31A06A4E" w:rsidR="00FA251A" w:rsidRPr="00EB778A" w:rsidRDefault="00FA251A" w:rsidP="00FA251A">
      <w:pPr>
        <w:spacing w:after="0"/>
        <w:jc w:val="left"/>
        <w:rPr>
          <w:rFonts w:eastAsiaTheme="minorHAnsi"/>
        </w:rPr>
      </w:pPr>
      <w:r w:rsidRPr="00FA251A">
        <w:rPr>
          <w:rFonts w:eastAsiaTheme="minorHAnsi"/>
        </w:rPr>
        <w:t>The middle section of the table was not included for brevity. Notes continue below</w:t>
      </w:r>
      <w:r w:rsidR="00286CD1" w:rsidRPr="00286CD1">
        <w:rPr>
          <w:rFonts w:eastAsiaTheme="minorHAnsi"/>
        </w:rPr>
        <w:t>:</w:t>
      </w:r>
    </w:p>
    <w:tbl>
      <w:tblPr>
        <w:tblpPr w:leftFromText="180" w:rightFromText="180" w:vertAnchor="text" w:horzAnchor="margin" w:tblpXSpec="center" w:tblpY="-19"/>
        <w:tblW w:w="5000" w:type="pct"/>
        <w:jc w:val="center"/>
        <w:tblCellMar>
          <w:top w:w="43" w:type="dxa"/>
          <w:left w:w="120" w:type="dxa"/>
          <w:bottom w:w="58" w:type="dxa"/>
          <w:right w:w="120" w:type="dxa"/>
        </w:tblCellMar>
        <w:tblLook w:val="0000" w:firstRow="0" w:lastRow="0" w:firstColumn="0" w:lastColumn="0" w:noHBand="0" w:noVBand="0"/>
      </w:tblPr>
      <w:tblGrid>
        <w:gridCol w:w="9314"/>
      </w:tblGrid>
      <w:tr w:rsidR="00FA251A" w:rsidRPr="00FA251A" w14:paraId="3D9BD493" w14:textId="77777777" w:rsidTr="00865A78">
        <w:trPr>
          <w:cantSplit/>
          <w:jc w:val="center"/>
        </w:trPr>
        <w:tc>
          <w:tcPr>
            <w:tcW w:w="5000" w:type="pct"/>
            <w:tcBorders>
              <w:top w:val="single" w:sz="4" w:space="0" w:color="auto"/>
              <w:left w:val="double" w:sz="6" w:space="0" w:color="auto"/>
              <w:bottom w:val="double" w:sz="6" w:space="0" w:color="auto"/>
              <w:right w:val="double" w:sz="6" w:space="0" w:color="auto"/>
            </w:tcBorders>
            <w:vAlign w:val="center"/>
          </w:tcPr>
          <w:p w14:paraId="6C21F7B9" w14:textId="77777777" w:rsidR="00FA251A" w:rsidRPr="00FA251A" w:rsidRDefault="00FA251A" w:rsidP="00FA251A">
            <w:pPr>
              <w:jc w:val="left"/>
              <w:rPr>
                <w:rFonts w:eastAsiaTheme="minorHAnsi"/>
                <w:i/>
                <w:iCs/>
                <w:u w:val="single"/>
              </w:rPr>
            </w:pPr>
            <w:r w:rsidRPr="00FA251A">
              <w:rPr>
                <w:rFonts w:eastAsiaTheme="minorHAnsi"/>
                <w:i/>
                <w:vertAlign w:val="superscript"/>
              </w:rPr>
              <w:t>1</w:t>
            </w:r>
            <w:r w:rsidRPr="00FA251A">
              <w:rPr>
                <w:rFonts w:eastAsiaTheme="minorHAnsi"/>
                <w:i/>
              </w:rPr>
              <w:t> </w:t>
            </w:r>
            <w:r w:rsidRPr="00FA251A">
              <w:rPr>
                <w:rFonts w:eastAsiaTheme="minorHAnsi"/>
                <w:i/>
                <w:strike/>
              </w:rPr>
              <w:t>For Class I</w:t>
            </w:r>
            <w:r w:rsidRPr="00FA251A">
              <w:rPr>
                <w:rFonts w:eastAsiaTheme="minorHAnsi"/>
                <w:strike/>
              </w:rPr>
              <w:fldChar w:fldCharType="begin"/>
            </w:r>
            <w:r w:rsidRPr="00FA251A">
              <w:rPr>
                <w:rFonts w:eastAsiaTheme="minorHAnsi"/>
                <w:strike/>
              </w:rPr>
              <w:instrText>XE"Class"</w:instrText>
            </w:r>
            <w:r w:rsidRPr="00FA251A">
              <w:rPr>
                <w:rFonts w:eastAsiaTheme="minorHAnsi"/>
                <w:strike/>
              </w:rPr>
              <w:fldChar w:fldCharType="end"/>
            </w:r>
            <w:r w:rsidRPr="00FA251A">
              <w:rPr>
                <w:rFonts w:eastAsiaTheme="minorHAnsi"/>
                <w:strike/>
              </w:rPr>
              <w:fldChar w:fldCharType="begin"/>
            </w:r>
            <w:r w:rsidRPr="00FA251A">
              <w:rPr>
                <w:rFonts w:eastAsiaTheme="minorHAnsi"/>
                <w:strike/>
              </w:rPr>
              <w:instrText>XE"Class I"</w:instrText>
            </w:r>
            <w:r w:rsidRPr="00FA251A">
              <w:rPr>
                <w:rFonts w:eastAsiaTheme="minorHAnsi"/>
                <w:strike/>
              </w:rPr>
              <w:fldChar w:fldCharType="end"/>
            </w:r>
            <w:r w:rsidRPr="00FA251A">
              <w:rPr>
                <w:rFonts w:eastAsiaTheme="minorHAnsi"/>
                <w:i/>
                <w:strike/>
              </w:rPr>
              <w:t xml:space="preserve"> and II</w:t>
            </w:r>
            <w:r w:rsidRPr="00FA251A">
              <w:rPr>
                <w:rFonts w:eastAsiaTheme="minorHAnsi"/>
                <w:strike/>
              </w:rPr>
              <w:fldChar w:fldCharType="begin"/>
            </w:r>
            <w:r w:rsidRPr="00FA251A">
              <w:rPr>
                <w:rFonts w:eastAsiaTheme="minorHAnsi"/>
                <w:strike/>
              </w:rPr>
              <w:instrText>XE"Class II"</w:instrText>
            </w:r>
            <w:r w:rsidRPr="00FA251A">
              <w:rPr>
                <w:rFonts w:eastAsiaTheme="minorHAnsi"/>
                <w:strike/>
              </w:rPr>
              <w:fldChar w:fldCharType="end"/>
            </w:r>
            <w:r w:rsidRPr="00FA251A">
              <w:rPr>
                <w:rFonts w:eastAsiaTheme="minorHAnsi"/>
                <w:i/>
                <w:strike/>
              </w:rPr>
              <w:t xml:space="preserve"> devices equipped with auxiliary reading means (i.e., a rider, a vernier, or a least significant decimal differentiated by size, shape, or color), the value of the verification scale division “e” is the value of the scale division immediately preceding the auxiliary means.</w:t>
            </w:r>
            <w:r w:rsidRPr="00FA251A">
              <w:rPr>
                <w:rFonts w:eastAsiaTheme="minorHAnsi"/>
                <w:i/>
              </w:rPr>
              <w:t xml:space="preserve"> </w:t>
            </w:r>
            <w:r w:rsidRPr="00FA251A">
              <w:rPr>
                <w:rFonts w:eastAsiaTheme="minorHAnsi"/>
                <w:i/>
                <w:iCs/>
                <w:u w:val="single"/>
              </w:rPr>
              <w:t>The verification scale division e does not always equal the displayed scale division d. To ensure the correct value for e is used, refer to required markings on the device (see also notes 3 and 4 in Table S.6.3.b.).</w:t>
            </w:r>
          </w:p>
          <w:p w14:paraId="6E295E9A" w14:textId="77777777" w:rsidR="00FA251A" w:rsidRPr="00FA251A" w:rsidRDefault="00FA251A" w:rsidP="00FA251A">
            <w:pPr>
              <w:spacing w:after="0"/>
              <w:jc w:val="left"/>
              <w:rPr>
                <w:rFonts w:eastAsiaTheme="minorHAnsi"/>
                <w:iCs/>
              </w:rPr>
            </w:pPr>
            <w:r w:rsidRPr="00FA251A">
              <w:rPr>
                <w:rFonts w:eastAsiaTheme="minorHAnsi"/>
                <w:i/>
                <w:vertAlign w:val="superscript"/>
              </w:rPr>
              <w:t>2</w:t>
            </w:r>
            <w:r w:rsidRPr="00FA251A">
              <w:rPr>
                <w:rFonts w:eastAsiaTheme="minorHAnsi"/>
                <w:i/>
              </w:rPr>
              <w:t> A Class III scale marked “For prescription</w:t>
            </w:r>
            <w:r w:rsidRPr="00FA251A">
              <w:rPr>
                <w:rFonts w:eastAsiaTheme="minorHAnsi"/>
              </w:rPr>
              <w:fldChar w:fldCharType="begin"/>
            </w:r>
            <w:r w:rsidRPr="00FA251A">
              <w:rPr>
                <w:rFonts w:eastAsiaTheme="minorHAnsi"/>
              </w:rPr>
              <w:instrText>XE"Prescription"</w:instrText>
            </w:r>
            <w:r w:rsidRPr="00FA251A">
              <w:rPr>
                <w:rFonts w:eastAsiaTheme="minorHAnsi"/>
              </w:rPr>
              <w:fldChar w:fldCharType="end"/>
            </w:r>
            <w:r w:rsidRPr="00FA251A">
              <w:rPr>
                <w:rFonts w:eastAsiaTheme="minorHAnsi"/>
                <w:i/>
              </w:rPr>
              <w:t xml:space="preserve"> weighing only” may have a verification scale division (e) not less than 0.01 g</w:t>
            </w:r>
            <w:r w:rsidRPr="00FA251A">
              <w:rPr>
                <w:rFonts w:eastAsiaTheme="minorHAnsi"/>
                <w:iCs/>
              </w:rPr>
              <w:t>.</w:t>
            </w:r>
          </w:p>
          <w:p w14:paraId="441F3773" w14:textId="77777777" w:rsidR="00FA251A" w:rsidRPr="00FA251A" w:rsidRDefault="00FA251A" w:rsidP="00FA251A">
            <w:pPr>
              <w:spacing w:before="60"/>
              <w:jc w:val="left"/>
              <w:rPr>
                <w:rFonts w:eastAsiaTheme="minorHAnsi"/>
                <w:i/>
              </w:rPr>
            </w:pPr>
            <w:r w:rsidRPr="00FA251A">
              <w:rPr>
                <w:rFonts w:eastAsiaTheme="minorHAnsi"/>
                <w:iCs/>
              </w:rPr>
              <w:t>(Added 1986) (Amended 2003)</w:t>
            </w:r>
          </w:p>
          <w:p w14:paraId="7C9F1A34" w14:textId="77777777" w:rsidR="00FA251A" w:rsidRPr="00FA251A" w:rsidRDefault="00FA251A" w:rsidP="00FA251A">
            <w:pPr>
              <w:jc w:val="left"/>
              <w:rPr>
                <w:rFonts w:eastAsiaTheme="minorHAnsi"/>
                <w:i/>
              </w:rPr>
            </w:pPr>
            <w:r w:rsidRPr="00FA251A">
              <w:rPr>
                <w:rFonts w:eastAsiaTheme="minorHAnsi"/>
                <w:i/>
                <w:vertAlign w:val="superscript"/>
              </w:rPr>
              <w:t>3</w:t>
            </w:r>
            <w:r w:rsidRPr="00FA251A">
              <w:rPr>
                <w:rFonts w:eastAsiaTheme="minorHAnsi"/>
                <w:i/>
              </w:rPr>
              <w:t xml:space="preserve"> The value of a </w:t>
            </w:r>
            <w:r w:rsidRPr="00FA251A">
              <w:rPr>
                <w:rFonts w:eastAsiaTheme="minorHAnsi"/>
                <w:i/>
                <w:u w:val="single"/>
              </w:rPr>
              <w:t>verification</w:t>
            </w:r>
            <w:r w:rsidRPr="00FA251A">
              <w:rPr>
                <w:rFonts w:eastAsiaTheme="minorHAnsi"/>
                <w:i/>
              </w:rPr>
              <w:t xml:space="preserve"> scale division for crane and hopper (other than grain hopper)</w:t>
            </w:r>
            <w:r w:rsidRPr="00FA251A">
              <w:rPr>
                <w:rFonts w:eastAsiaTheme="minorHAnsi"/>
              </w:rPr>
              <w:fldChar w:fldCharType="begin"/>
            </w:r>
            <w:r w:rsidRPr="00FA251A">
              <w:rPr>
                <w:rFonts w:eastAsiaTheme="minorHAnsi"/>
              </w:rPr>
              <w:instrText>XE"Crane and hopper (other than grain hopper)"</w:instrText>
            </w:r>
            <w:r w:rsidRPr="00FA251A">
              <w:rPr>
                <w:rFonts w:eastAsiaTheme="minorHAnsi"/>
              </w:rPr>
              <w:fldChar w:fldCharType="end"/>
            </w:r>
            <w:r w:rsidRPr="00FA251A">
              <w:rPr>
                <w:rFonts w:eastAsiaTheme="minorHAnsi"/>
                <w:i/>
              </w:rPr>
              <w:t xml:space="preserve"> scales shall be not less than 0.2 kg (0.5 lb).  The minimum number of </w:t>
            </w:r>
            <w:r w:rsidRPr="00FA251A">
              <w:rPr>
                <w:rFonts w:eastAsiaTheme="minorHAnsi"/>
                <w:i/>
                <w:u w:val="single"/>
              </w:rPr>
              <w:t>verification</w:t>
            </w:r>
            <w:r w:rsidRPr="00FA251A">
              <w:rPr>
                <w:rFonts w:eastAsiaTheme="minorHAnsi"/>
                <w:i/>
              </w:rPr>
              <w:t xml:space="preserve"> scale divisions</w:t>
            </w:r>
            <w:r w:rsidRPr="00FA251A">
              <w:rPr>
                <w:rFonts w:eastAsiaTheme="minorHAnsi"/>
                <w:i/>
                <w:u w:val="single"/>
              </w:rPr>
              <w:t>, n,</w:t>
            </w:r>
            <w:r w:rsidRPr="00FA251A">
              <w:rPr>
                <w:rFonts w:eastAsiaTheme="minorHAnsi"/>
                <w:i/>
              </w:rPr>
              <w:t xml:space="preserve"> shall be not less than 1000.</w:t>
            </w:r>
          </w:p>
          <w:p w14:paraId="7EBD3E83" w14:textId="77777777" w:rsidR="00FA251A" w:rsidRPr="00FA251A" w:rsidRDefault="00FA251A" w:rsidP="00FA251A">
            <w:pPr>
              <w:spacing w:after="0"/>
              <w:jc w:val="left"/>
              <w:rPr>
                <w:rFonts w:eastAsiaTheme="minorHAnsi"/>
                <w:i/>
              </w:rPr>
            </w:pPr>
            <w:r w:rsidRPr="00FA251A">
              <w:rPr>
                <w:rFonts w:eastAsiaTheme="minorHAnsi"/>
                <w:i/>
                <w:vertAlign w:val="superscript"/>
              </w:rPr>
              <w:t>4</w:t>
            </w:r>
            <w:r w:rsidRPr="00FA251A">
              <w:rPr>
                <w:rFonts w:eastAsiaTheme="minorHAnsi"/>
                <w:i/>
              </w:rPr>
              <w:t> On a multiple range or multi-interval</w:t>
            </w:r>
            <w:r w:rsidRPr="00FA251A">
              <w:rPr>
                <w:rFonts w:eastAsiaTheme="minorHAnsi"/>
              </w:rPr>
              <w:fldChar w:fldCharType="begin"/>
            </w:r>
            <w:r w:rsidRPr="00FA251A">
              <w:rPr>
                <w:rFonts w:eastAsiaTheme="minorHAnsi"/>
              </w:rPr>
              <w:instrText>XE"Multi-interval"</w:instrText>
            </w:r>
            <w:r w:rsidRPr="00FA251A">
              <w:rPr>
                <w:rFonts w:eastAsiaTheme="minorHAnsi"/>
              </w:rPr>
              <w:fldChar w:fldCharType="end"/>
            </w:r>
            <w:r w:rsidRPr="00FA251A">
              <w:rPr>
                <w:rFonts w:eastAsiaTheme="minorHAnsi"/>
                <w:i/>
              </w:rPr>
              <w:t xml:space="preserve"> scale, the number of </w:t>
            </w:r>
            <w:r w:rsidRPr="00FA251A">
              <w:rPr>
                <w:rFonts w:eastAsiaTheme="minorHAnsi"/>
                <w:i/>
                <w:u w:val="single"/>
              </w:rPr>
              <w:t>verification</w:t>
            </w:r>
            <w:r w:rsidRPr="00FA251A">
              <w:rPr>
                <w:rFonts w:eastAsiaTheme="minorHAnsi"/>
                <w:i/>
              </w:rPr>
              <w:t xml:space="preserve"> divisions</w:t>
            </w:r>
            <w:r w:rsidRPr="00FA251A">
              <w:rPr>
                <w:rFonts w:eastAsiaTheme="minorHAnsi"/>
                <w:i/>
                <w:u w:val="single"/>
              </w:rPr>
              <w:t>, n,</w:t>
            </w:r>
            <w:r w:rsidRPr="00FA251A">
              <w:rPr>
                <w:rFonts w:eastAsiaTheme="minorHAnsi"/>
                <w:i/>
              </w:rPr>
              <w:t xml:space="preserve"> for each range independently shall not exceed the maximum specified for the accuracy</w:t>
            </w:r>
            <w:r w:rsidRPr="00FA251A">
              <w:rPr>
                <w:rFonts w:eastAsiaTheme="minorHAnsi"/>
              </w:rPr>
              <w:fldChar w:fldCharType="begin"/>
            </w:r>
            <w:r w:rsidRPr="00FA251A">
              <w:rPr>
                <w:rFonts w:eastAsiaTheme="minorHAnsi"/>
              </w:rPr>
              <w:instrText>XE"Accuracy"</w:instrText>
            </w:r>
            <w:r w:rsidRPr="00FA251A">
              <w:rPr>
                <w:rFonts w:eastAsiaTheme="minorHAnsi"/>
              </w:rPr>
              <w:fldChar w:fldCharType="end"/>
            </w:r>
            <w:r w:rsidRPr="00FA251A">
              <w:rPr>
                <w:rFonts w:eastAsiaTheme="minorHAnsi"/>
                <w:i/>
              </w:rPr>
              <w:t xml:space="preserve"> class</w:t>
            </w:r>
            <w:r w:rsidRPr="00FA251A">
              <w:rPr>
                <w:rFonts w:eastAsiaTheme="minorHAnsi"/>
              </w:rPr>
              <w:fldChar w:fldCharType="begin"/>
            </w:r>
            <w:r w:rsidRPr="00FA251A">
              <w:rPr>
                <w:rFonts w:eastAsiaTheme="minorHAnsi"/>
              </w:rPr>
              <w:instrText>XE"Accuracy class"</w:instrText>
            </w:r>
            <w:r w:rsidRPr="00FA251A">
              <w:rPr>
                <w:rFonts w:eastAsiaTheme="minorHAnsi"/>
              </w:rPr>
              <w:fldChar w:fldCharType="end"/>
            </w:r>
            <w:r w:rsidRPr="00FA251A">
              <w:rPr>
                <w:rFonts w:eastAsiaTheme="minorHAnsi"/>
                <w:i/>
              </w:rPr>
              <w:t xml:space="preserve">.  The number of </w:t>
            </w:r>
            <w:r w:rsidRPr="00FA251A">
              <w:rPr>
                <w:rFonts w:eastAsiaTheme="minorHAnsi"/>
                <w:i/>
                <w:u w:val="single"/>
              </w:rPr>
              <w:t>verification</w:t>
            </w:r>
            <w:r w:rsidRPr="00FA251A">
              <w:rPr>
                <w:rFonts w:eastAsiaTheme="minorHAnsi"/>
                <w:i/>
              </w:rPr>
              <w:t xml:space="preserve"> scale divisions, n, for each weighing range is determined by dividing the scale capacity</w:t>
            </w:r>
            <w:r w:rsidRPr="00FA251A">
              <w:rPr>
                <w:rFonts w:eastAsiaTheme="minorHAnsi"/>
              </w:rPr>
              <w:fldChar w:fldCharType="begin"/>
            </w:r>
            <w:r w:rsidRPr="00FA251A">
              <w:rPr>
                <w:rFonts w:eastAsiaTheme="minorHAnsi"/>
              </w:rPr>
              <w:instrText>XE"Capacity"</w:instrText>
            </w:r>
            <w:r w:rsidRPr="00FA251A">
              <w:rPr>
                <w:rFonts w:eastAsiaTheme="minorHAnsi"/>
              </w:rPr>
              <w:fldChar w:fldCharType="end"/>
            </w:r>
            <w:r w:rsidRPr="00FA251A">
              <w:rPr>
                <w:rFonts w:eastAsiaTheme="minorHAnsi"/>
                <w:i/>
              </w:rPr>
              <w:t xml:space="preserve"> for each range by the verification scale division, e, for each range.  On a scale system with multiple load</w:t>
            </w:r>
            <w:r w:rsidRPr="00FA251A">
              <w:rPr>
                <w:rFonts w:eastAsiaTheme="minorHAnsi"/>
                <w:i/>
              </w:rPr>
              <w:noBreakHyphen/>
              <w:t>receiving elements and multiple indications, each element considered shall not independently exceed the maximum specified for the accuracy class.  If the system has a summing indicator,</w:t>
            </w:r>
            <w:r w:rsidRPr="00FA251A">
              <w:rPr>
                <w:rFonts w:eastAsiaTheme="minorHAnsi"/>
              </w:rPr>
              <w:fldChar w:fldCharType="begin"/>
            </w:r>
            <w:r w:rsidRPr="00FA251A">
              <w:rPr>
                <w:rFonts w:eastAsiaTheme="minorHAnsi"/>
              </w:rPr>
              <w:instrText>XE"Indicator"</w:instrText>
            </w:r>
            <w:r w:rsidRPr="00FA251A">
              <w:rPr>
                <w:rFonts w:eastAsiaTheme="minorHAnsi"/>
              </w:rPr>
              <w:fldChar w:fldCharType="end"/>
            </w:r>
            <w:r w:rsidRPr="00FA251A">
              <w:rPr>
                <w:rFonts w:eastAsiaTheme="minorHAnsi"/>
                <w:i/>
              </w:rPr>
              <w:t xml:space="preserve"> the n</w:t>
            </w:r>
            <w:r w:rsidRPr="00FA251A">
              <w:rPr>
                <w:rFonts w:eastAsiaTheme="minorHAnsi"/>
                <w:i/>
                <w:vertAlign w:val="subscript"/>
              </w:rPr>
              <w:t>max</w:t>
            </w:r>
            <w:r w:rsidRPr="00FA251A">
              <w:rPr>
                <w:rFonts w:eastAsiaTheme="minorHAnsi"/>
                <w:i/>
              </w:rPr>
              <w:t xml:space="preserve"> for the summed indication shall not exceed the maximum specified for the accuracy class.</w:t>
            </w:r>
          </w:p>
          <w:p w14:paraId="3D143115" w14:textId="77777777" w:rsidR="00FA251A" w:rsidRPr="00FA251A" w:rsidRDefault="00FA251A" w:rsidP="00FA251A">
            <w:pPr>
              <w:spacing w:before="60"/>
              <w:jc w:val="left"/>
              <w:rPr>
                <w:rFonts w:eastAsiaTheme="minorHAnsi"/>
              </w:rPr>
            </w:pPr>
            <w:r w:rsidRPr="00FA251A">
              <w:rPr>
                <w:rFonts w:eastAsiaTheme="minorHAnsi"/>
              </w:rPr>
              <w:t>(</w:t>
            </w:r>
            <w:r w:rsidRPr="00FA251A">
              <w:rPr>
                <w:rFonts w:eastAsiaTheme="minorHAnsi"/>
                <w:iCs/>
              </w:rPr>
              <w:t>Added</w:t>
            </w:r>
            <w:r w:rsidRPr="00FA251A">
              <w:rPr>
                <w:rFonts w:eastAsiaTheme="minorHAnsi"/>
              </w:rPr>
              <w:t xml:space="preserve"> 1997)</w:t>
            </w:r>
          </w:p>
          <w:p w14:paraId="4AABD875" w14:textId="77777777" w:rsidR="00FA251A" w:rsidRPr="00FA251A" w:rsidRDefault="00FA251A" w:rsidP="00FA251A">
            <w:pPr>
              <w:spacing w:after="0"/>
              <w:jc w:val="left"/>
              <w:rPr>
                <w:rFonts w:eastAsiaTheme="minorHAnsi"/>
                <w:i/>
              </w:rPr>
            </w:pPr>
            <w:r w:rsidRPr="00FA251A">
              <w:rPr>
                <w:rFonts w:eastAsiaTheme="minorHAnsi"/>
                <w:i/>
                <w:vertAlign w:val="superscript"/>
              </w:rPr>
              <w:t>5</w:t>
            </w:r>
            <w:r w:rsidRPr="00FA251A">
              <w:rPr>
                <w:rFonts w:eastAsiaTheme="minorHAnsi"/>
                <w:i/>
              </w:rPr>
              <w:t xml:space="preserve"> The minimum number of </w:t>
            </w:r>
            <w:r w:rsidRPr="00FA251A">
              <w:rPr>
                <w:rFonts w:eastAsiaTheme="minorHAnsi"/>
                <w:i/>
                <w:u w:val="single"/>
              </w:rPr>
              <w:t>verification</w:t>
            </w:r>
            <w:r w:rsidRPr="00FA251A">
              <w:rPr>
                <w:rFonts w:eastAsiaTheme="minorHAnsi"/>
                <w:i/>
              </w:rPr>
              <w:t xml:space="preserve"> scale divisions</w:t>
            </w:r>
            <w:r w:rsidRPr="00FA251A">
              <w:rPr>
                <w:rFonts w:eastAsiaTheme="minorHAnsi"/>
                <w:i/>
                <w:u w:val="single"/>
              </w:rPr>
              <w:t>, n,</w:t>
            </w:r>
            <w:r w:rsidRPr="00FA251A">
              <w:rPr>
                <w:rFonts w:eastAsiaTheme="minorHAnsi"/>
                <w:i/>
              </w:rPr>
              <w:t xml:space="preserve">  for a Class III Hopper Scale used for weighing grain shall be 2000.</w:t>
            </w:r>
            <w:r w:rsidRPr="00FA251A">
              <w:rPr>
                <w:rFonts w:eastAsiaTheme="minorHAnsi"/>
              </w:rPr>
              <w:t>)</w:t>
            </w:r>
          </w:p>
        </w:tc>
      </w:tr>
      <w:tr w:rsidR="00FA251A" w:rsidRPr="00FA251A" w14:paraId="5A0A3121" w14:textId="77777777" w:rsidTr="00865A78">
        <w:trPr>
          <w:cantSplit/>
          <w:jc w:val="center"/>
        </w:trPr>
        <w:tc>
          <w:tcPr>
            <w:tcW w:w="5000" w:type="pct"/>
            <w:tcBorders>
              <w:top w:val="double" w:sz="6" w:space="0" w:color="auto"/>
            </w:tcBorders>
          </w:tcPr>
          <w:p w14:paraId="1E36DD9A" w14:textId="77777777" w:rsidR="00FA251A" w:rsidRPr="00FA251A" w:rsidRDefault="00FA251A" w:rsidP="00FA251A">
            <w:pPr>
              <w:spacing w:after="0"/>
              <w:jc w:val="left"/>
              <w:rPr>
                <w:rFonts w:eastAsiaTheme="minorHAnsi"/>
              </w:rPr>
            </w:pPr>
            <w:r w:rsidRPr="00FA251A">
              <w:rPr>
                <w:rFonts w:eastAsiaTheme="minorHAnsi"/>
              </w:rPr>
              <w:t>[</w:t>
            </w:r>
            <w:r w:rsidRPr="00FA251A">
              <w:rPr>
                <w:rFonts w:eastAsiaTheme="minorHAnsi"/>
                <w:i/>
                <w:iCs/>
              </w:rPr>
              <w:t>Nonretroactive as of January 1, 1986</w:t>
            </w:r>
            <w:r w:rsidRPr="00FA251A">
              <w:rPr>
                <w:rFonts w:eastAsiaTheme="minorHAnsi"/>
              </w:rPr>
              <w:t>]</w:t>
            </w:r>
          </w:p>
          <w:p w14:paraId="65611FB4" w14:textId="497303C5" w:rsidR="00FA251A" w:rsidRPr="00FA251A" w:rsidRDefault="00FA251A" w:rsidP="00FA251A">
            <w:pPr>
              <w:spacing w:after="0"/>
              <w:jc w:val="left"/>
              <w:rPr>
                <w:rFonts w:eastAsiaTheme="minorHAnsi"/>
              </w:rPr>
            </w:pPr>
            <w:r w:rsidRPr="00FA251A">
              <w:rPr>
                <w:rFonts w:eastAsiaTheme="minorHAnsi"/>
              </w:rPr>
              <w:t>(</w:t>
            </w:r>
            <w:r w:rsidRPr="00FA251A">
              <w:rPr>
                <w:rFonts w:eastAsiaTheme="minorHAnsi"/>
                <w:iCs/>
              </w:rPr>
              <w:t>Amended</w:t>
            </w:r>
            <w:r w:rsidRPr="00FA251A">
              <w:rPr>
                <w:rFonts w:eastAsiaTheme="minorHAnsi"/>
              </w:rPr>
              <w:t xml:space="preserve"> 1986, 1987, 1997, 1998, 1999, 2003, </w:t>
            </w:r>
            <w:r w:rsidRPr="00FA251A">
              <w:rPr>
                <w:rFonts w:eastAsiaTheme="minorHAnsi"/>
                <w:strike/>
              </w:rPr>
              <w:t>and</w:t>
            </w:r>
            <w:r w:rsidRPr="00FA251A">
              <w:rPr>
                <w:rFonts w:eastAsiaTheme="minorHAnsi"/>
              </w:rPr>
              <w:t xml:space="preserve"> 2004</w:t>
            </w:r>
            <w:r w:rsidRPr="00FA251A">
              <w:rPr>
                <w:rFonts w:eastAsiaTheme="minorHAnsi"/>
                <w:u w:val="single"/>
              </w:rPr>
              <w:t xml:space="preserve"> and 20XX</w:t>
            </w:r>
            <w:r w:rsidRPr="00FA251A">
              <w:rPr>
                <w:rFonts w:eastAsiaTheme="minorHAnsi"/>
              </w:rPr>
              <w:t>)</w:t>
            </w:r>
          </w:p>
        </w:tc>
      </w:tr>
    </w:tbl>
    <w:p w14:paraId="13FCF285" w14:textId="77777777" w:rsidR="00286CD1" w:rsidRDefault="00286CD1" w:rsidP="00286CD1">
      <w:pPr>
        <w:spacing w:after="0"/>
        <w:rPr>
          <w:rFonts w:eastAsiaTheme="minorHAnsi"/>
        </w:rPr>
      </w:pPr>
    </w:p>
    <w:p w14:paraId="540B98AD" w14:textId="5C646ED6" w:rsidR="00FA251A" w:rsidRPr="00FA251A" w:rsidRDefault="00FA251A" w:rsidP="00286CD1">
      <w:pPr>
        <w:spacing w:after="0"/>
        <w:rPr>
          <w:rFonts w:eastAsiaTheme="minorHAnsi"/>
        </w:rPr>
      </w:pPr>
      <w:r w:rsidRPr="00FA251A">
        <w:rPr>
          <w:rFonts w:eastAsiaTheme="minorHAnsi"/>
        </w:rPr>
        <w:t xml:space="preserve">The changes to the header of Table 3 ensure the classification is based on e consistent with the definitions and the principles in T.N.1. The scale division d is not involved in classification. This change should reduce confusion. The </w:t>
      </w:r>
      <w:r w:rsidRPr="00FA251A">
        <w:rPr>
          <w:rFonts w:eastAsiaTheme="minorHAnsi"/>
        </w:rPr>
        <w:lastRenderedPageBreak/>
        <w:t>changes to the notes at the bottom of the table again ensure e is correctly referenced instead of d or the “scale division.”  Referencing “n” in notes 3, 4, and 5 ensure that it is referring to e since n = capacity / e.</w:t>
      </w:r>
    </w:p>
    <w:p w14:paraId="69F03755" w14:textId="77777777" w:rsidR="00FA251A" w:rsidRPr="00FA251A" w:rsidRDefault="00FA251A" w:rsidP="00FA251A">
      <w:pPr>
        <w:spacing w:after="0"/>
        <w:jc w:val="left"/>
        <w:rPr>
          <w:rFonts w:eastAsiaTheme="minorHAnsi"/>
          <w:sz w:val="22"/>
          <w:szCs w:val="22"/>
        </w:rPr>
      </w:pPr>
    </w:p>
    <w:tbl>
      <w:tblPr>
        <w:tblW w:w="5077" w:type="pct"/>
        <w:jc w:val="center"/>
        <w:tblLayout w:type="fixed"/>
        <w:tblCellMar>
          <w:top w:w="43" w:type="dxa"/>
          <w:left w:w="43" w:type="dxa"/>
          <w:bottom w:w="43" w:type="dxa"/>
          <w:right w:w="43" w:type="dxa"/>
        </w:tblCellMar>
        <w:tblLook w:val="0000" w:firstRow="0" w:lastRow="0" w:firstColumn="0" w:lastColumn="0" w:noHBand="0" w:noVBand="0"/>
      </w:tblPr>
      <w:tblGrid>
        <w:gridCol w:w="3131"/>
        <w:gridCol w:w="1330"/>
        <w:gridCol w:w="1421"/>
        <w:gridCol w:w="1420"/>
        <w:gridCol w:w="1065"/>
        <w:gridCol w:w="1090"/>
      </w:tblGrid>
      <w:tr w:rsidR="00FA251A" w:rsidRPr="00FA251A" w14:paraId="2D1BB4A4" w14:textId="77777777" w:rsidTr="00865A78">
        <w:trPr>
          <w:tblHeader/>
          <w:jc w:val="center"/>
        </w:trPr>
        <w:tc>
          <w:tcPr>
            <w:tcW w:w="9457" w:type="dxa"/>
            <w:gridSpan w:val="6"/>
            <w:tcBorders>
              <w:top w:val="double" w:sz="6" w:space="0" w:color="auto"/>
              <w:left w:val="double" w:sz="6" w:space="0" w:color="auto"/>
              <w:bottom w:val="double" w:sz="6" w:space="0" w:color="auto"/>
              <w:right w:val="double" w:sz="6" w:space="0" w:color="auto"/>
            </w:tcBorders>
            <w:vAlign w:val="center"/>
          </w:tcPr>
          <w:p w14:paraId="3F87B10A" w14:textId="77777777" w:rsidR="00FA251A" w:rsidRPr="00FA251A" w:rsidRDefault="00FA251A" w:rsidP="00FA251A">
            <w:pPr>
              <w:tabs>
                <w:tab w:val="left" w:pos="288"/>
              </w:tabs>
              <w:spacing w:before="60" w:after="0"/>
              <w:jc w:val="center"/>
              <w:rPr>
                <w:rFonts w:eastAsia="Times New Roman"/>
                <w:b/>
              </w:rPr>
            </w:pPr>
            <w:r w:rsidRPr="00FA251A">
              <w:rPr>
                <w:rFonts w:eastAsia="Times New Roman"/>
                <w:b/>
              </w:rPr>
              <w:t>Table S.6.3.a.</w:t>
            </w:r>
          </w:p>
          <w:p w14:paraId="539F9B75" w14:textId="77777777" w:rsidR="00FA251A" w:rsidRPr="00FA251A" w:rsidRDefault="00FA251A" w:rsidP="00FA251A">
            <w:pPr>
              <w:tabs>
                <w:tab w:val="left" w:pos="288"/>
              </w:tabs>
              <w:spacing w:after="60"/>
              <w:jc w:val="center"/>
              <w:rPr>
                <w:rFonts w:eastAsia="Times New Roman"/>
                <w:b/>
              </w:rPr>
            </w:pPr>
            <w:r w:rsidRPr="00FA251A">
              <w:rPr>
                <w:rFonts w:eastAsia="Times New Roman"/>
                <w:b/>
              </w:rPr>
              <w:t>Marking Requirements</w:t>
            </w:r>
            <w:r w:rsidRPr="00FA251A">
              <w:rPr>
                <w:rFonts w:eastAsia="Times New Roman"/>
              </w:rPr>
              <w:fldChar w:fldCharType="begin"/>
            </w:r>
            <w:r w:rsidRPr="00FA251A">
              <w:rPr>
                <w:rFonts w:eastAsia="Times New Roman"/>
              </w:rPr>
              <w:instrText>XE"Marking requirements"</w:instrText>
            </w:r>
            <w:r w:rsidRPr="00FA251A">
              <w:rPr>
                <w:rFonts w:eastAsia="Times New Roman"/>
              </w:rPr>
              <w:fldChar w:fldCharType="end"/>
            </w:r>
          </w:p>
        </w:tc>
      </w:tr>
      <w:tr w:rsidR="00FA251A" w:rsidRPr="00FA251A" w14:paraId="36EA3B3E" w14:textId="77777777" w:rsidTr="00865A78">
        <w:trPr>
          <w:cantSplit/>
          <w:trHeight w:val="450"/>
          <w:jc w:val="center"/>
        </w:trPr>
        <w:tc>
          <w:tcPr>
            <w:tcW w:w="3131" w:type="dxa"/>
            <w:tcBorders>
              <w:top w:val="single" w:sz="4" w:space="0" w:color="auto"/>
              <w:left w:val="double" w:sz="6" w:space="0" w:color="auto"/>
              <w:right w:val="single" w:sz="4" w:space="0" w:color="auto"/>
            </w:tcBorders>
            <w:tcMar>
              <w:left w:w="72" w:type="dxa"/>
              <w:right w:w="72" w:type="dxa"/>
            </w:tcMar>
            <w:vAlign w:val="center"/>
          </w:tcPr>
          <w:p w14:paraId="1AEDC8F4" w14:textId="77777777" w:rsidR="00FA251A" w:rsidRPr="00FA251A" w:rsidRDefault="00FA251A" w:rsidP="00FA251A">
            <w:pPr>
              <w:tabs>
                <w:tab w:val="left" w:pos="288"/>
              </w:tabs>
              <w:spacing w:before="60" w:after="60"/>
              <w:jc w:val="center"/>
              <w:rPr>
                <w:rFonts w:eastAsia="Times New Roman"/>
                <w:b/>
                <w:bCs/>
              </w:rPr>
            </w:pPr>
          </w:p>
        </w:tc>
        <w:tc>
          <w:tcPr>
            <w:tcW w:w="6326" w:type="dxa"/>
            <w:gridSpan w:val="5"/>
            <w:tcBorders>
              <w:top w:val="single" w:sz="4" w:space="0" w:color="auto"/>
              <w:left w:val="single" w:sz="4" w:space="0" w:color="auto"/>
              <w:bottom w:val="single" w:sz="4" w:space="0" w:color="auto"/>
              <w:right w:val="double" w:sz="6" w:space="0" w:color="auto"/>
            </w:tcBorders>
            <w:vAlign w:val="center"/>
          </w:tcPr>
          <w:p w14:paraId="2F42F628" w14:textId="77777777" w:rsidR="00FA251A" w:rsidRPr="00FA251A" w:rsidRDefault="00FA251A" w:rsidP="00FA251A">
            <w:pPr>
              <w:tabs>
                <w:tab w:val="left" w:pos="288"/>
              </w:tabs>
              <w:spacing w:before="60" w:after="60"/>
              <w:jc w:val="center"/>
              <w:rPr>
                <w:rFonts w:eastAsia="Times New Roman"/>
                <w:b/>
                <w:bCs/>
              </w:rPr>
            </w:pPr>
            <w:r w:rsidRPr="00FA251A">
              <w:rPr>
                <w:rFonts w:eastAsia="Times New Roman"/>
                <w:b/>
                <w:bCs/>
              </w:rPr>
              <w:t xml:space="preserve">Weighing Equipment </w:t>
            </w:r>
          </w:p>
        </w:tc>
      </w:tr>
      <w:tr w:rsidR="00FA251A" w:rsidRPr="00FA251A" w14:paraId="59C15E33" w14:textId="77777777" w:rsidTr="00865A78">
        <w:trPr>
          <w:cantSplit/>
          <w:jc w:val="center"/>
        </w:trPr>
        <w:tc>
          <w:tcPr>
            <w:tcW w:w="3131" w:type="dxa"/>
            <w:tcBorders>
              <w:left w:val="double" w:sz="6" w:space="0" w:color="auto"/>
              <w:right w:val="single" w:sz="6" w:space="0" w:color="auto"/>
            </w:tcBorders>
            <w:tcMar>
              <w:left w:w="72" w:type="dxa"/>
              <w:right w:w="72" w:type="dxa"/>
            </w:tcMar>
            <w:vAlign w:val="center"/>
          </w:tcPr>
          <w:p w14:paraId="52EF83C7"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 xml:space="preserve">To Be Marked With </w:t>
            </w:r>
            <w:r w:rsidRPr="00FA251A">
              <w:rPr>
                <w:rFonts w:eastAsia="Times New Roman"/>
                <w:b/>
                <w:bCs/>
              </w:rPr>
              <w:sym w:font="Symbol (PCL6)" w:char="F0DF"/>
            </w:r>
          </w:p>
          <w:p w14:paraId="499F435B" w14:textId="77777777" w:rsidR="00FA251A" w:rsidRPr="00FA251A" w:rsidRDefault="00FA251A" w:rsidP="00FA251A">
            <w:pPr>
              <w:tabs>
                <w:tab w:val="left" w:pos="288"/>
              </w:tabs>
              <w:spacing w:after="0"/>
              <w:jc w:val="center"/>
              <w:rPr>
                <w:rFonts w:eastAsia="Times New Roman"/>
                <w:b/>
                <w:bCs/>
              </w:rPr>
            </w:pPr>
          </w:p>
        </w:tc>
        <w:tc>
          <w:tcPr>
            <w:tcW w:w="1330" w:type="dxa"/>
          </w:tcPr>
          <w:p w14:paraId="7DE7E0A2"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Weighing, Load-Receiving, and Indicating Element</w:t>
            </w:r>
            <w:r w:rsidRPr="00FA251A">
              <w:rPr>
                <w:rFonts w:eastAsia="Times New Roman"/>
                <w:bCs/>
              </w:rPr>
              <w:fldChar w:fldCharType="begin"/>
            </w:r>
            <w:r w:rsidRPr="00FA251A">
              <w:rPr>
                <w:rFonts w:eastAsia="Times New Roman"/>
                <w:bCs/>
              </w:rPr>
              <w:instrText>XE"Indicating element"</w:instrText>
            </w:r>
            <w:r w:rsidRPr="00FA251A">
              <w:rPr>
                <w:rFonts w:eastAsia="Times New Roman"/>
                <w:bCs/>
              </w:rPr>
              <w:fldChar w:fldCharType="end"/>
            </w:r>
            <w:r w:rsidRPr="00FA251A">
              <w:rPr>
                <w:rFonts w:eastAsia="Times New Roman"/>
                <w:b/>
                <w:bCs/>
              </w:rPr>
              <w:t xml:space="preserve"> in Same Housing or Covered on the Same CC</w:t>
            </w:r>
            <w:r w:rsidRPr="00FA251A">
              <w:rPr>
                <w:rFonts w:eastAsia="Times New Roman"/>
                <w:b/>
                <w:bCs/>
                <w:vertAlign w:val="superscript"/>
              </w:rPr>
              <w:t>1</w:t>
            </w:r>
          </w:p>
        </w:tc>
        <w:tc>
          <w:tcPr>
            <w:tcW w:w="1421" w:type="dxa"/>
            <w:tcBorders>
              <w:left w:val="single" w:sz="6" w:space="0" w:color="auto"/>
              <w:bottom w:val="single" w:sz="6" w:space="0" w:color="auto"/>
            </w:tcBorders>
          </w:tcPr>
          <w:p w14:paraId="43A19A3E"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Indicating Element not Permanently Attached to Weighing and Load-Receiving Element or Covered by a Separate CC</w:t>
            </w:r>
          </w:p>
        </w:tc>
        <w:tc>
          <w:tcPr>
            <w:tcW w:w="1420" w:type="dxa"/>
            <w:tcBorders>
              <w:left w:val="single" w:sz="6" w:space="0" w:color="auto"/>
            </w:tcBorders>
          </w:tcPr>
          <w:p w14:paraId="29A70BE0"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Weighing and Load-Receiving Element Not Permanently Attached to Indicating Element or Covered by a Separate CC</w:t>
            </w:r>
          </w:p>
        </w:tc>
        <w:tc>
          <w:tcPr>
            <w:tcW w:w="1065" w:type="dxa"/>
            <w:tcBorders>
              <w:left w:val="single" w:sz="6" w:space="0" w:color="auto"/>
            </w:tcBorders>
          </w:tcPr>
          <w:p w14:paraId="087F5191"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Load Cell with CC</w:t>
            </w:r>
          </w:p>
          <w:p w14:paraId="1768DC34"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(11)</w:t>
            </w:r>
          </w:p>
        </w:tc>
        <w:tc>
          <w:tcPr>
            <w:tcW w:w="1090" w:type="dxa"/>
            <w:tcBorders>
              <w:left w:val="single" w:sz="6" w:space="0" w:color="auto"/>
              <w:right w:val="double" w:sz="6" w:space="0" w:color="auto"/>
            </w:tcBorders>
          </w:tcPr>
          <w:p w14:paraId="2CD47708"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Other Equipment or Device</w:t>
            </w:r>
          </w:p>
          <w:p w14:paraId="6DE733F6"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(10)</w:t>
            </w:r>
          </w:p>
        </w:tc>
      </w:tr>
      <w:tr w:rsidR="00FA251A" w:rsidRPr="00FA251A" w14:paraId="19CB9161"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6A47B1DA" w14:textId="77777777" w:rsidR="00FA251A" w:rsidRPr="00FA251A" w:rsidRDefault="00FA251A" w:rsidP="00FA251A">
            <w:pPr>
              <w:tabs>
                <w:tab w:val="right" w:pos="2851"/>
              </w:tabs>
              <w:spacing w:after="0"/>
              <w:jc w:val="left"/>
              <w:rPr>
                <w:rFonts w:eastAsia="Times New Roman"/>
              </w:rPr>
            </w:pPr>
            <w:r w:rsidRPr="00FA251A">
              <w:rPr>
                <w:rFonts w:eastAsia="Times New Roman"/>
              </w:rPr>
              <w:t>Manufacturer’s ID</w:t>
            </w:r>
            <w:r w:rsidRPr="00FA251A">
              <w:rPr>
                <w:rFonts w:eastAsia="Times New Roman"/>
              </w:rPr>
              <w:tab/>
              <w:t>(1)</w:t>
            </w:r>
          </w:p>
        </w:tc>
        <w:tc>
          <w:tcPr>
            <w:tcW w:w="1330" w:type="dxa"/>
            <w:tcBorders>
              <w:top w:val="single" w:sz="6" w:space="0" w:color="auto"/>
              <w:left w:val="single" w:sz="6" w:space="0" w:color="auto"/>
              <w:bottom w:val="nil"/>
              <w:right w:val="nil"/>
            </w:tcBorders>
            <w:vAlign w:val="center"/>
          </w:tcPr>
          <w:p w14:paraId="5B7EE48A"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2E127500"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151F45F0"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6BCABFDB"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5C2F3330" w14:textId="2513A1AB" w:rsidR="00FA251A" w:rsidRPr="00FA251A" w:rsidRDefault="00FA251A" w:rsidP="008B3493">
            <w:pPr>
              <w:tabs>
                <w:tab w:val="left" w:pos="369"/>
              </w:tabs>
              <w:spacing w:after="0"/>
              <w:jc w:val="center"/>
              <w:rPr>
                <w:rFonts w:eastAsia="Times New Roman"/>
              </w:rPr>
            </w:pPr>
            <w:r w:rsidRPr="00FA251A">
              <w:rPr>
                <w:rFonts w:eastAsia="Times New Roman"/>
              </w:rPr>
              <w:t>X</w:t>
            </w:r>
          </w:p>
        </w:tc>
      </w:tr>
      <w:tr w:rsidR="00FA251A" w:rsidRPr="00FA251A" w14:paraId="478AFB27"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31950105" w14:textId="77777777" w:rsidR="00FA251A" w:rsidRPr="00FA251A" w:rsidRDefault="00FA251A" w:rsidP="00FA251A">
            <w:pPr>
              <w:tabs>
                <w:tab w:val="right" w:pos="2851"/>
              </w:tabs>
              <w:spacing w:after="0"/>
              <w:jc w:val="left"/>
              <w:rPr>
                <w:rFonts w:eastAsia="Times New Roman"/>
              </w:rPr>
            </w:pPr>
            <w:r w:rsidRPr="00FA251A">
              <w:rPr>
                <w:rFonts w:eastAsia="Times New Roman"/>
              </w:rPr>
              <w:t>Model Designation and Prefix</w:t>
            </w:r>
            <w:r w:rsidRPr="00FA251A">
              <w:rPr>
                <w:rFonts w:eastAsia="Times New Roman"/>
              </w:rPr>
              <w:tab/>
              <w:t>(1)</w:t>
            </w:r>
          </w:p>
        </w:tc>
        <w:tc>
          <w:tcPr>
            <w:tcW w:w="1330" w:type="dxa"/>
            <w:tcBorders>
              <w:top w:val="single" w:sz="6" w:space="0" w:color="auto"/>
              <w:left w:val="single" w:sz="6" w:space="0" w:color="auto"/>
              <w:bottom w:val="nil"/>
              <w:right w:val="nil"/>
            </w:tcBorders>
            <w:vAlign w:val="center"/>
          </w:tcPr>
          <w:p w14:paraId="3C54DAEF"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1E5FCC8E"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5C37333C"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4CB561DB"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6577FF53" w14:textId="7D2DD218" w:rsidR="00FA251A" w:rsidRPr="00FA251A" w:rsidRDefault="00FA251A" w:rsidP="008B3493">
            <w:pPr>
              <w:tabs>
                <w:tab w:val="left" w:pos="369"/>
              </w:tabs>
              <w:spacing w:after="0"/>
              <w:ind w:right="-18"/>
              <w:jc w:val="center"/>
              <w:rPr>
                <w:rFonts w:eastAsia="Times New Roman"/>
              </w:rPr>
            </w:pPr>
            <w:r w:rsidRPr="00FA251A">
              <w:rPr>
                <w:rFonts w:eastAsia="Times New Roman"/>
              </w:rPr>
              <w:t>X</w:t>
            </w:r>
          </w:p>
        </w:tc>
      </w:tr>
      <w:tr w:rsidR="00FA251A" w:rsidRPr="00FA251A" w14:paraId="2F0AAAB6"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39D1E581" w14:textId="77777777" w:rsidR="00FA251A" w:rsidRPr="00FA251A" w:rsidRDefault="00FA251A" w:rsidP="00FA251A">
            <w:pPr>
              <w:tabs>
                <w:tab w:val="right" w:pos="2851"/>
              </w:tabs>
              <w:spacing w:after="0"/>
              <w:jc w:val="left"/>
              <w:rPr>
                <w:rFonts w:eastAsia="Times New Roman"/>
              </w:rPr>
            </w:pPr>
            <w:r w:rsidRPr="00FA251A">
              <w:rPr>
                <w:rFonts w:eastAsia="Times New Roman"/>
              </w:rPr>
              <w:t>Serial Number and Prefix</w:t>
            </w:r>
            <w:r w:rsidRPr="00FA251A">
              <w:rPr>
                <w:rFonts w:eastAsia="Times New Roman"/>
              </w:rPr>
              <w:tab/>
              <w:t>(2)</w:t>
            </w:r>
          </w:p>
        </w:tc>
        <w:tc>
          <w:tcPr>
            <w:tcW w:w="1330" w:type="dxa"/>
            <w:tcBorders>
              <w:top w:val="single" w:sz="6" w:space="0" w:color="auto"/>
              <w:left w:val="single" w:sz="6" w:space="0" w:color="auto"/>
              <w:bottom w:val="nil"/>
              <w:right w:val="nil"/>
            </w:tcBorders>
            <w:vAlign w:val="center"/>
          </w:tcPr>
          <w:p w14:paraId="445E53A4"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71BB82E2"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4198FCCE"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25274979"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6F3A6A3D" w14:textId="61E1CCAA" w:rsidR="00FA251A" w:rsidRPr="00FA251A" w:rsidRDefault="00FA251A" w:rsidP="008B3493">
            <w:pPr>
              <w:tabs>
                <w:tab w:val="left" w:pos="369"/>
                <w:tab w:val="left" w:pos="434"/>
              </w:tabs>
              <w:spacing w:after="0"/>
              <w:ind w:left="199"/>
              <w:jc w:val="center"/>
              <w:rPr>
                <w:rFonts w:eastAsia="Times New Roman"/>
              </w:rPr>
            </w:pPr>
            <w:r w:rsidRPr="00FA251A">
              <w:rPr>
                <w:rFonts w:eastAsia="Times New Roman"/>
              </w:rPr>
              <w:t>X (16)</w:t>
            </w:r>
          </w:p>
        </w:tc>
      </w:tr>
      <w:tr w:rsidR="00FA251A" w:rsidRPr="00FA251A" w14:paraId="0F4873BC"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4743C808" w14:textId="77777777" w:rsidR="00FA251A" w:rsidRPr="00FA251A" w:rsidRDefault="00FA251A" w:rsidP="00FA251A">
            <w:pPr>
              <w:tabs>
                <w:tab w:val="right" w:pos="2851"/>
              </w:tabs>
              <w:spacing w:after="0"/>
              <w:jc w:val="left"/>
              <w:rPr>
                <w:rFonts w:eastAsia="Times New Roman"/>
              </w:rPr>
            </w:pPr>
            <w:r w:rsidRPr="00FA251A">
              <w:rPr>
                <w:rFonts w:eastAsia="Times New Roman"/>
              </w:rPr>
              <w:t>Certificate of Conformance Number (CC)</w:t>
            </w:r>
            <w:r w:rsidRPr="00FA251A">
              <w:rPr>
                <w:rFonts w:eastAsia="Times New Roman"/>
              </w:rPr>
              <w:tab/>
              <w:t>(23)</w:t>
            </w:r>
          </w:p>
        </w:tc>
        <w:tc>
          <w:tcPr>
            <w:tcW w:w="1330" w:type="dxa"/>
            <w:tcBorders>
              <w:top w:val="single" w:sz="6" w:space="0" w:color="auto"/>
              <w:left w:val="single" w:sz="6" w:space="0" w:color="auto"/>
              <w:bottom w:val="nil"/>
              <w:right w:val="nil"/>
            </w:tcBorders>
            <w:vAlign w:val="center"/>
          </w:tcPr>
          <w:p w14:paraId="0E5DB26D"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3B92B911"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06D2A73B"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5A66450B"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2073A332" w14:textId="2E758FF8" w:rsidR="00FA251A" w:rsidRPr="00FA251A" w:rsidRDefault="00FA251A" w:rsidP="008B3493">
            <w:pPr>
              <w:tabs>
                <w:tab w:val="left" w:pos="369"/>
                <w:tab w:val="left" w:pos="1019"/>
              </w:tabs>
              <w:spacing w:after="0"/>
              <w:jc w:val="center"/>
              <w:rPr>
                <w:rFonts w:eastAsia="Times New Roman"/>
              </w:rPr>
            </w:pPr>
            <w:r w:rsidRPr="00FA251A">
              <w:rPr>
                <w:rFonts w:eastAsia="Times New Roman"/>
              </w:rPr>
              <w:t>X (23)</w:t>
            </w:r>
          </w:p>
        </w:tc>
      </w:tr>
      <w:tr w:rsidR="00FA251A" w:rsidRPr="00FA251A" w14:paraId="6E3B577A"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698C9A1C" w14:textId="77777777" w:rsidR="00FA251A" w:rsidRPr="00FA251A" w:rsidRDefault="00FA251A" w:rsidP="00FA251A">
            <w:pPr>
              <w:tabs>
                <w:tab w:val="right" w:pos="2851"/>
              </w:tabs>
              <w:spacing w:after="0"/>
              <w:jc w:val="left"/>
              <w:rPr>
                <w:rFonts w:eastAsia="Times New Roman"/>
              </w:rPr>
            </w:pPr>
            <w:r w:rsidRPr="00FA251A">
              <w:rPr>
                <w:rFonts w:eastAsia="Times New Roman"/>
              </w:rPr>
              <w:t>Accuracy</w:t>
            </w:r>
            <w:r w:rsidRPr="00FA251A">
              <w:rPr>
                <w:rFonts w:eastAsia="Times New Roman"/>
              </w:rPr>
              <w:fldChar w:fldCharType="begin"/>
            </w:r>
            <w:r w:rsidRPr="00FA251A">
              <w:rPr>
                <w:rFonts w:eastAsia="Times New Roman"/>
              </w:rPr>
              <w:instrText xml:space="preserve">XE"Accuracy" </w:instrText>
            </w:r>
            <w:r w:rsidRPr="00FA251A">
              <w:rPr>
                <w:rFonts w:eastAsia="Times New Roman"/>
              </w:rPr>
              <w:fldChar w:fldCharType="end"/>
            </w:r>
            <w:r w:rsidRPr="00FA251A">
              <w:rPr>
                <w:rFonts w:eastAsia="Times New Roman"/>
              </w:rPr>
              <w:t xml:space="preserve"> Class</w:t>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fldChar w:fldCharType="begin"/>
            </w:r>
            <w:r w:rsidRPr="00FA251A">
              <w:rPr>
                <w:rFonts w:eastAsia="Times New Roman"/>
              </w:rPr>
              <w:instrText>XE"Accuracy class"</w:instrText>
            </w:r>
            <w:r w:rsidRPr="00FA251A">
              <w:rPr>
                <w:rFonts w:eastAsia="Times New Roman"/>
              </w:rPr>
              <w:fldChar w:fldCharType="end"/>
            </w:r>
            <w:r w:rsidRPr="00FA251A">
              <w:rPr>
                <w:rFonts w:eastAsia="Times New Roman"/>
              </w:rPr>
              <w:tab/>
              <w:t>(17)</w:t>
            </w:r>
          </w:p>
        </w:tc>
        <w:tc>
          <w:tcPr>
            <w:tcW w:w="1330" w:type="dxa"/>
            <w:tcBorders>
              <w:top w:val="single" w:sz="6" w:space="0" w:color="auto"/>
              <w:left w:val="single" w:sz="6" w:space="0" w:color="auto"/>
              <w:bottom w:val="nil"/>
              <w:right w:val="nil"/>
            </w:tcBorders>
            <w:vAlign w:val="center"/>
          </w:tcPr>
          <w:p w14:paraId="52010175"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0BA1C4D1" w14:textId="6F20DA62" w:rsidR="00FA251A" w:rsidRPr="00FA251A" w:rsidRDefault="00FA251A" w:rsidP="008B3493">
            <w:pPr>
              <w:tabs>
                <w:tab w:val="left" w:pos="588"/>
              </w:tabs>
              <w:spacing w:after="0"/>
              <w:jc w:val="center"/>
              <w:rPr>
                <w:rFonts w:eastAsia="Times New Roman"/>
              </w:rPr>
            </w:pPr>
            <w:r w:rsidRPr="00FA251A">
              <w:rPr>
                <w:rFonts w:eastAsia="Times New Roman"/>
              </w:rPr>
              <w:t>X (8)</w:t>
            </w:r>
          </w:p>
        </w:tc>
        <w:tc>
          <w:tcPr>
            <w:tcW w:w="1420" w:type="dxa"/>
            <w:tcBorders>
              <w:top w:val="single" w:sz="6" w:space="0" w:color="auto"/>
              <w:left w:val="single" w:sz="6" w:space="0" w:color="auto"/>
              <w:bottom w:val="nil"/>
              <w:right w:val="nil"/>
            </w:tcBorders>
            <w:vAlign w:val="center"/>
          </w:tcPr>
          <w:p w14:paraId="58083B33" w14:textId="5A66D1C5" w:rsidR="00FA251A" w:rsidRPr="00FA251A" w:rsidRDefault="00FA251A" w:rsidP="008B3493">
            <w:pPr>
              <w:tabs>
                <w:tab w:val="left" w:pos="587"/>
              </w:tabs>
              <w:spacing w:after="0"/>
              <w:jc w:val="center"/>
              <w:rPr>
                <w:rFonts w:eastAsia="Times New Roman"/>
              </w:rPr>
            </w:pPr>
            <w:r w:rsidRPr="00FA251A">
              <w:rPr>
                <w:rFonts w:eastAsia="Times New Roman"/>
              </w:rPr>
              <w:t>X (19)</w:t>
            </w:r>
          </w:p>
        </w:tc>
        <w:tc>
          <w:tcPr>
            <w:tcW w:w="1065" w:type="dxa"/>
            <w:tcBorders>
              <w:top w:val="single" w:sz="6" w:space="0" w:color="auto"/>
              <w:left w:val="single" w:sz="6" w:space="0" w:color="auto"/>
              <w:bottom w:val="nil"/>
              <w:right w:val="nil"/>
            </w:tcBorders>
            <w:vAlign w:val="center"/>
          </w:tcPr>
          <w:p w14:paraId="4ED3F2FC"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341D971F" w14:textId="77777777" w:rsidR="00FA251A" w:rsidRPr="00FA251A" w:rsidRDefault="00FA251A" w:rsidP="008B3493">
            <w:pPr>
              <w:tabs>
                <w:tab w:val="left" w:pos="288"/>
              </w:tabs>
              <w:spacing w:after="0"/>
              <w:jc w:val="center"/>
              <w:rPr>
                <w:rFonts w:eastAsia="Times New Roman"/>
              </w:rPr>
            </w:pPr>
          </w:p>
        </w:tc>
      </w:tr>
      <w:tr w:rsidR="00FA251A" w:rsidRPr="00FA251A" w14:paraId="787F0D81"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7597CDA4" w14:textId="77777777" w:rsidR="00FA251A" w:rsidRPr="00FA251A" w:rsidRDefault="00FA251A" w:rsidP="00FA251A">
            <w:pPr>
              <w:tabs>
                <w:tab w:val="right" w:pos="2851"/>
              </w:tabs>
              <w:spacing w:after="0"/>
              <w:jc w:val="left"/>
              <w:rPr>
                <w:rFonts w:eastAsia="Times New Roman"/>
              </w:rPr>
            </w:pPr>
            <w:r w:rsidRPr="00FA251A">
              <w:rPr>
                <w:rFonts w:eastAsia="Times New Roman"/>
              </w:rPr>
              <w:t>Nominal Capacity</w:t>
            </w:r>
            <w:r w:rsidRPr="00FA251A">
              <w:rPr>
                <w:rFonts w:eastAsia="Times New Roman"/>
              </w:rPr>
              <w:fldChar w:fldCharType="begin"/>
            </w:r>
            <w:r w:rsidRPr="00FA251A">
              <w:rPr>
                <w:rFonts w:eastAsia="Times New Roman"/>
              </w:rPr>
              <w:instrText>XE"Nominal capacity"</w:instrText>
            </w:r>
            <w:r w:rsidRPr="00FA251A">
              <w:rPr>
                <w:rFonts w:eastAsia="Times New Roman"/>
              </w:rPr>
              <w:fldChar w:fldCharType="end"/>
            </w:r>
            <w:r w:rsidRPr="00FA251A">
              <w:rPr>
                <w:rFonts w:eastAsia="Times New Roman"/>
              </w:rPr>
              <w:tab/>
              <w:t>(3)(18)(20)</w:t>
            </w:r>
          </w:p>
        </w:tc>
        <w:tc>
          <w:tcPr>
            <w:tcW w:w="1330" w:type="dxa"/>
            <w:tcBorders>
              <w:top w:val="single" w:sz="6" w:space="0" w:color="auto"/>
              <w:left w:val="single" w:sz="6" w:space="0" w:color="auto"/>
              <w:bottom w:val="nil"/>
              <w:right w:val="nil"/>
            </w:tcBorders>
            <w:vAlign w:val="center"/>
          </w:tcPr>
          <w:p w14:paraId="5BB90330"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63BC36F4"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46952BC5"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63BD0B71" w14:textId="77777777" w:rsidR="00FA251A" w:rsidRPr="00FA251A" w:rsidRDefault="00FA251A" w:rsidP="008B3493">
            <w:pPr>
              <w:tabs>
                <w:tab w:val="left" w:pos="288"/>
              </w:tabs>
              <w:spacing w:after="0"/>
              <w:jc w:val="center"/>
              <w:rPr>
                <w:rFonts w:eastAsia="Times New Roman"/>
              </w:rPr>
            </w:pPr>
          </w:p>
        </w:tc>
        <w:tc>
          <w:tcPr>
            <w:tcW w:w="1090" w:type="dxa"/>
            <w:tcBorders>
              <w:top w:val="single" w:sz="6" w:space="0" w:color="auto"/>
              <w:left w:val="single" w:sz="6" w:space="0" w:color="auto"/>
              <w:bottom w:val="nil"/>
              <w:right w:val="double" w:sz="6" w:space="0" w:color="auto"/>
            </w:tcBorders>
            <w:vAlign w:val="center"/>
          </w:tcPr>
          <w:p w14:paraId="666CD6F3" w14:textId="77777777" w:rsidR="00FA251A" w:rsidRPr="00FA251A" w:rsidRDefault="00FA251A" w:rsidP="008B3493">
            <w:pPr>
              <w:tabs>
                <w:tab w:val="left" w:pos="288"/>
              </w:tabs>
              <w:spacing w:after="0"/>
              <w:jc w:val="center"/>
              <w:rPr>
                <w:rFonts w:eastAsia="Times New Roman"/>
              </w:rPr>
            </w:pPr>
          </w:p>
        </w:tc>
      </w:tr>
      <w:tr w:rsidR="00FA251A" w:rsidRPr="00FA251A" w14:paraId="6D1DCDFD"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3D35F6EA" w14:textId="77777777" w:rsidR="00FA251A" w:rsidRPr="00FA251A" w:rsidRDefault="00FA251A" w:rsidP="00FA251A">
            <w:pPr>
              <w:tabs>
                <w:tab w:val="right" w:pos="2851"/>
              </w:tabs>
              <w:spacing w:after="0"/>
              <w:jc w:val="left"/>
              <w:rPr>
                <w:rFonts w:eastAsia="Times New Roman"/>
              </w:rPr>
            </w:pPr>
            <w:r w:rsidRPr="00FA251A">
              <w:rPr>
                <w:rFonts w:eastAsia="Times New Roman"/>
              </w:rPr>
              <w:t>Value of Scale Division, “d”</w:t>
            </w:r>
            <w:r w:rsidRPr="00FA251A">
              <w:rPr>
                <w:rFonts w:eastAsia="Times New Roman"/>
              </w:rPr>
              <w:tab/>
              <w:t>(</w:t>
            </w:r>
            <w:r w:rsidRPr="00FA251A">
              <w:rPr>
                <w:rFonts w:eastAsia="Times New Roman"/>
                <w:strike/>
              </w:rPr>
              <w:t>3</w:t>
            </w:r>
            <w:r w:rsidRPr="00FA251A">
              <w:rPr>
                <w:rFonts w:eastAsia="Times New Roman"/>
              </w:rPr>
              <w:t xml:space="preserve"> </w:t>
            </w:r>
            <w:r w:rsidRPr="00FA251A">
              <w:rPr>
                <w:rFonts w:eastAsia="Times New Roman"/>
                <w:u w:val="single"/>
              </w:rPr>
              <w:t>4</w:t>
            </w:r>
            <w:r w:rsidRPr="00FA251A">
              <w:rPr>
                <w:rFonts w:eastAsia="Times New Roman"/>
              </w:rPr>
              <w:t>)</w:t>
            </w:r>
          </w:p>
        </w:tc>
        <w:tc>
          <w:tcPr>
            <w:tcW w:w="1330" w:type="dxa"/>
            <w:tcBorders>
              <w:top w:val="single" w:sz="6" w:space="0" w:color="auto"/>
              <w:left w:val="single" w:sz="6" w:space="0" w:color="auto"/>
              <w:bottom w:val="nil"/>
              <w:right w:val="nil"/>
            </w:tcBorders>
            <w:vAlign w:val="center"/>
          </w:tcPr>
          <w:p w14:paraId="5A4E3BF5"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065F14C0"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08ABCF10" w14:textId="77777777" w:rsidR="00FA251A" w:rsidRPr="00FA251A" w:rsidRDefault="00FA251A" w:rsidP="008B3493">
            <w:pPr>
              <w:tabs>
                <w:tab w:val="left" w:pos="587"/>
              </w:tabs>
              <w:spacing w:after="0"/>
              <w:jc w:val="center"/>
              <w:rPr>
                <w:rFonts w:eastAsia="Times New Roman"/>
              </w:rPr>
            </w:pPr>
          </w:p>
        </w:tc>
        <w:tc>
          <w:tcPr>
            <w:tcW w:w="1065" w:type="dxa"/>
            <w:tcBorders>
              <w:top w:val="single" w:sz="6" w:space="0" w:color="auto"/>
              <w:left w:val="single" w:sz="6" w:space="0" w:color="auto"/>
              <w:bottom w:val="nil"/>
              <w:right w:val="nil"/>
            </w:tcBorders>
            <w:vAlign w:val="center"/>
          </w:tcPr>
          <w:p w14:paraId="42334CF6" w14:textId="77777777" w:rsidR="00FA251A" w:rsidRPr="00FA251A" w:rsidRDefault="00FA251A" w:rsidP="008B3493">
            <w:pPr>
              <w:tabs>
                <w:tab w:val="left" w:pos="288"/>
              </w:tabs>
              <w:spacing w:after="0"/>
              <w:jc w:val="center"/>
              <w:rPr>
                <w:rFonts w:eastAsia="Times New Roman"/>
              </w:rPr>
            </w:pPr>
          </w:p>
        </w:tc>
        <w:tc>
          <w:tcPr>
            <w:tcW w:w="1090" w:type="dxa"/>
            <w:tcBorders>
              <w:top w:val="single" w:sz="6" w:space="0" w:color="auto"/>
              <w:left w:val="single" w:sz="6" w:space="0" w:color="auto"/>
              <w:bottom w:val="nil"/>
              <w:right w:val="double" w:sz="6" w:space="0" w:color="auto"/>
            </w:tcBorders>
            <w:vAlign w:val="center"/>
          </w:tcPr>
          <w:p w14:paraId="451C6364" w14:textId="77777777" w:rsidR="00FA251A" w:rsidRPr="00FA251A" w:rsidRDefault="00FA251A" w:rsidP="008B3493">
            <w:pPr>
              <w:tabs>
                <w:tab w:val="left" w:pos="288"/>
              </w:tabs>
              <w:spacing w:after="0"/>
              <w:jc w:val="center"/>
              <w:rPr>
                <w:rFonts w:eastAsia="Times New Roman"/>
              </w:rPr>
            </w:pPr>
          </w:p>
        </w:tc>
      </w:tr>
      <w:tr w:rsidR="00FA251A" w:rsidRPr="00FA251A" w14:paraId="7DB7704A" w14:textId="77777777" w:rsidTr="00865A78">
        <w:trPr>
          <w:jc w:val="center"/>
        </w:trPr>
        <w:tc>
          <w:tcPr>
            <w:tcW w:w="3131" w:type="dxa"/>
            <w:tcBorders>
              <w:top w:val="single" w:sz="6" w:space="0" w:color="auto"/>
              <w:left w:val="double" w:sz="6" w:space="0" w:color="auto"/>
              <w:bottom w:val="single" w:sz="6" w:space="0" w:color="auto"/>
              <w:right w:val="nil"/>
            </w:tcBorders>
            <w:tcMar>
              <w:left w:w="72" w:type="dxa"/>
              <w:right w:w="72" w:type="dxa"/>
            </w:tcMar>
            <w:vAlign w:val="center"/>
          </w:tcPr>
          <w:p w14:paraId="2B745ADF" w14:textId="77777777" w:rsidR="00FA251A" w:rsidRPr="00FA251A" w:rsidRDefault="00FA251A" w:rsidP="00FA251A">
            <w:pPr>
              <w:tabs>
                <w:tab w:val="right" w:pos="2851"/>
              </w:tabs>
              <w:spacing w:after="0"/>
              <w:jc w:val="left"/>
              <w:rPr>
                <w:rFonts w:eastAsia="Times New Roman"/>
              </w:rPr>
            </w:pPr>
            <w:r w:rsidRPr="00FA251A">
              <w:rPr>
                <w:rFonts w:eastAsia="Times New Roman"/>
              </w:rPr>
              <w:t xml:space="preserve">Value of </w:t>
            </w:r>
            <w:r w:rsidRPr="00FA251A">
              <w:rPr>
                <w:rFonts w:eastAsia="Times New Roman"/>
                <w:u w:val="single"/>
              </w:rPr>
              <w:t>Verification Scale Division,</w:t>
            </w:r>
            <w:r w:rsidRPr="00FA251A">
              <w:rPr>
                <w:rFonts w:eastAsia="Times New Roman"/>
              </w:rPr>
              <w:t xml:space="preserve"> “e”</w:t>
            </w:r>
            <w:r w:rsidRPr="00FA251A">
              <w:rPr>
                <w:rFonts w:eastAsia="Times New Roman"/>
              </w:rPr>
              <w:tab/>
              <w:t>(</w:t>
            </w:r>
            <w:r w:rsidRPr="00FA251A">
              <w:rPr>
                <w:rFonts w:eastAsia="Times New Roman"/>
                <w:strike/>
              </w:rPr>
              <w:t>4</w:t>
            </w:r>
            <w:r w:rsidRPr="00FA251A">
              <w:rPr>
                <w:rFonts w:eastAsia="Times New Roman"/>
              </w:rPr>
              <w:t xml:space="preserve"> </w:t>
            </w:r>
            <w:r w:rsidRPr="00FA251A">
              <w:rPr>
                <w:rFonts w:eastAsia="Times New Roman"/>
                <w:u w:val="single"/>
              </w:rPr>
              <w:t>3</w:t>
            </w:r>
            <w:r w:rsidRPr="00FA251A">
              <w:rPr>
                <w:rFonts w:eastAsia="Times New Roman"/>
              </w:rPr>
              <w:t>)</w:t>
            </w:r>
          </w:p>
        </w:tc>
        <w:tc>
          <w:tcPr>
            <w:tcW w:w="1330" w:type="dxa"/>
            <w:tcBorders>
              <w:top w:val="single" w:sz="6" w:space="0" w:color="auto"/>
              <w:left w:val="single" w:sz="6" w:space="0" w:color="auto"/>
              <w:bottom w:val="single" w:sz="6" w:space="0" w:color="auto"/>
              <w:right w:val="nil"/>
            </w:tcBorders>
            <w:vAlign w:val="center"/>
          </w:tcPr>
          <w:p w14:paraId="29CEEF82"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single" w:sz="6" w:space="0" w:color="auto"/>
              <w:right w:val="nil"/>
            </w:tcBorders>
            <w:vAlign w:val="center"/>
          </w:tcPr>
          <w:p w14:paraId="02C7278C"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single" w:sz="6" w:space="0" w:color="auto"/>
              <w:right w:val="nil"/>
            </w:tcBorders>
            <w:vAlign w:val="center"/>
          </w:tcPr>
          <w:p w14:paraId="2D44C6C1" w14:textId="77777777" w:rsidR="00FA251A" w:rsidRPr="00FA251A" w:rsidRDefault="00FA251A" w:rsidP="008B3493">
            <w:pPr>
              <w:tabs>
                <w:tab w:val="left" w:pos="587"/>
              </w:tabs>
              <w:spacing w:after="0"/>
              <w:jc w:val="center"/>
              <w:rPr>
                <w:rFonts w:eastAsia="Times New Roman"/>
              </w:rPr>
            </w:pPr>
          </w:p>
        </w:tc>
        <w:tc>
          <w:tcPr>
            <w:tcW w:w="1065" w:type="dxa"/>
            <w:tcBorders>
              <w:top w:val="single" w:sz="6" w:space="0" w:color="auto"/>
              <w:left w:val="single" w:sz="6" w:space="0" w:color="auto"/>
              <w:bottom w:val="single" w:sz="6" w:space="0" w:color="auto"/>
              <w:right w:val="nil"/>
            </w:tcBorders>
            <w:vAlign w:val="center"/>
          </w:tcPr>
          <w:p w14:paraId="4289A9FD" w14:textId="77777777" w:rsidR="00FA251A" w:rsidRPr="00FA251A" w:rsidRDefault="00FA251A" w:rsidP="008B3493">
            <w:pPr>
              <w:tabs>
                <w:tab w:val="left" w:pos="288"/>
              </w:tabs>
              <w:spacing w:after="0"/>
              <w:jc w:val="center"/>
              <w:rPr>
                <w:rFonts w:eastAsia="Times New Roman"/>
              </w:rPr>
            </w:pPr>
          </w:p>
        </w:tc>
        <w:tc>
          <w:tcPr>
            <w:tcW w:w="1090" w:type="dxa"/>
            <w:tcBorders>
              <w:top w:val="single" w:sz="6" w:space="0" w:color="auto"/>
              <w:left w:val="single" w:sz="6" w:space="0" w:color="auto"/>
              <w:bottom w:val="single" w:sz="6" w:space="0" w:color="auto"/>
              <w:right w:val="double" w:sz="6" w:space="0" w:color="auto"/>
            </w:tcBorders>
            <w:vAlign w:val="center"/>
          </w:tcPr>
          <w:p w14:paraId="364B3184" w14:textId="77777777" w:rsidR="00FA251A" w:rsidRPr="00FA251A" w:rsidRDefault="00FA251A" w:rsidP="008B3493">
            <w:pPr>
              <w:tabs>
                <w:tab w:val="left" w:pos="288"/>
              </w:tabs>
              <w:spacing w:after="0"/>
              <w:jc w:val="center"/>
              <w:rPr>
                <w:rFonts w:eastAsia="Times New Roman"/>
              </w:rPr>
            </w:pPr>
          </w:p>
        </w:tc>
      </w:tr>
      <w:tr w:rsidR="00FA251A" w:rsidRPr="00FA251A" w14:paraId="144EE05C" w14:textId="77777777" w:rsidTr="00865A78">
        <w:trPr>
          <w:jc w:val="center"/>
        </w:trPr>
        <w:tc>
          <w:tcPr>
            <w:tcW w:w="3131" w:type="dxa"/>
            <w:tcBorders>
              <w:top w:val="single" w:sz="6" w:space="0" w:color="auto"/>
              <w:left w:val="double" w:sz="6" w:space="0" w:color="auto"/>
              <w:bottom w:val="single" w:sz="4" w:space="0" w:color="auto"/>
              <w:right w:val="nil"/>
            </w:tcBorders>
            <w:tcMar>
              <w:left w:w="72" w:type="dxa"/>
              <w:right w:w="72" w:type="dxa"/>
            </w:tcMar>
            <w:vAlign w:val="center"/>
          </w:tcPr>
          <w:p w14:paraId="015BB0D6" w14:textId="77777777" w:rsidR="00FA251A" w:rsidRPr="00FA251A" w:rsidRDefault="00FA251A" w:rsidP="00FA251A">
            <w:pPr>
              <w:tabs>
                <w:tab w:val="right" w:pos="2851"/>
              </w:tabs>
              <w:spacing w:after="0"/>
              <w:jc w:val="left"/>
              <w:rPr>
                <w:rFonts w:eastAsia="Times New Roman"/>
              </w:rPr>
            </w:pPr>
            <w:r w:rsidRPr="00FA251A">
              <w:rPr>
                <w:rFonts w:eastAsia="Times New Roman"/>
              </w:rPr>
              <w:t>Temperature</w:t>
            </w:r>
            <w:r w:rsidRPr="00FA251A">
              <w:rPr>
                <w:rFonts w:eastAsia="Times New Roman"/>
              </w:rPr>
              <w:fldChar w:fldCharType="begin"/>
            </w:r>
            <w:r w:rsidRPr="00FA251A">
              <w:rPr>
                <w:rFonts w:eastAsia="Times New Roman"/>
              </w:rPr>
              <w:instrText>XE"Temperature"</w:instrText>
            </w:r>
            <w:r w:rsidRPr="00FA251A">
              <w:rPr>
                <w:rFonts w:eastAsia="Times New Roman"/>
              </w:rPr>
              <w:fldChar w:fldCharType="end"/>
            </w:r>
            <w:r w:rsidRPr="00FA251A">
              <w:rPr>
                <w:rFonts w:eastAsia="Times New Roman"/>
              </w:rPr>
              <w:t xml:space="preserve"> Limits</w:t>
            </w:r>
            <w:r w:rsidRPr="00FA251A">
              <w:rPr>
                <w:rFonts w:eastAsia="Times New Roman"/>
              </w:rPr>
              <w:tab/>
              <w:t>(5)</w:t>
            </w:r>
          </w:p>
        </w:tc>
        <w:tc>
          <w:tcPr>
            <w:tcW w:w="1330" w:type="dxa"/>
            <w:tcBorders>
              <w:top w:val="single" w:sz="6" w:space="0" w:color="auto"/>
              <w:left w:val="single" w:sz="6" w:space="0" w:color="auto"/>
              <w:bottom w:val="single" w:sz="4" w:space="0" w:color="auto"/>
              <w:right w:val="nil"/>
            </w:tcBorders>
            <w:vAlign w:val="center"/>
          </w:tcPr>
          <w:p w14:paraId="359BAF3A"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single" w:sz="4" w:space="0" w:color="auto"/>
              <w:right w:val="nil"/>
            </w:tcBorders>
            <w:vAlign w:val="center"/>
          </w:tcPr>
          <w:p w14:paraId="309E015D"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single" w:sz="4" w:space="0" w:color="auto"/>
              <w:right w:val="nil"/>
            </w:tcBorders>
            <w:vAlign w:val="center"/>
          </w:tcPr>
          <w:p w14:paraId="38A7220E"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single" w:sz="4" w:space="0" w:color="auto"/>
              <w:right w:val="nil"/>
            </w:tcBorders>
            <w:vAlign w:val="center"/>
          </w:tcPr>
          <w:p w14:paraId="7ED241AF"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single" w:sz="4" w:space="0" w:color="auto"/>
              <w:right w:val="double" w:sz="6" w:space="0" w:color="auto"/>
            </w:tcBorders>
            <w:vAlign w:val="center"/>
          </w:tcPr>
          <w:p w14:paraId="632EC52B" w14:textId="77777777" w:rsidR="00FA251A" w:rsidRPr="00FA251A" w:rsidRDefault="00FA251A" w:rsidP="008B3493">
            <w:pPr>
              <w:tabs>
                <w:tab w:val="left" w:pos="288"/>
              </w:tabs>
              <w:spacing w:after="0"/>
              <w:jc w:val="center"/>
              <w:rPr>
                <w:rFonts w:eastAsia="Times New Roman"/>
              </w:rPr>
            </w:pPr>
          </w:p>
        </w:tc>
      </w:tr>
    </w:tbl>
    <w:p w14:paraId="3101E5D1" w14:textId="3192FA6B" w:rsidR="00FA251A" w:rsidRPr="00FA251A" w:rsidRDefault="00690632" w:rsidP="00FA251A">
      <w:pPr>
        <w:spacing w:after="0"/>
        <w:jc w:val="left"/>
        <w:rPr>
          <w:rFonts w:eastAsiaTheme="minorHAnsi"/>
          <w:i/>
          <w:iCs/>
        </w:rPr>
      </w:pPr>
      <w:r w:rsidRPr="00690632">
        <w:rPr>
          <w:rFonts w:eastAsiaTheme="minorHAnsi"/>
          <w:i/>
          <w:iCs/>
        </w:rPr>
        <w:t xml:space="preserve">Note: </w:t>
      </w:r>
      <w:r w:rsidR="00FA251A" w:rsidRPr="00FA251A">
        <w:rPr>
          <w:rFonts w:eastAsiaTheme="minorHAnsi"/>
          <w:i/>
          <w:iCs/>
        </w:rPr>
        <w:t>The remainder of the table was not included for brevity.</w:t>
      </w:r>
    </w:p>
    <w:p w14:paraId="30DA45D7" w14:textId="77777777" w:rsidR="00FA251A" w:rsidRPr="00FA251A" w:rsidRDefault="00FA251A" w:rsidP="00690632">
      <w:pPr>
        <w:spacing w:after="0"/>
        <w:rPr>
          <w:rFonts w:eastAsiaTheme="minorHAnsi"/>
        </w:rPr>
      </w:pPr>
    </w:p>
    <w:p w14:paraId="40B60473" w14:textId="320828DA" w:rsidR="00FA251A" w:rsidRPr="00FA251A" w:rsidRDefault="00FA251A" w:rsidP="00690632">
      <w:pPr>
        <w:spacing w:after="0"/>
        <w:rPr>
          <w:rFonts w:eastAsiaTheme="minorHAnsi"/>
        </w:rPr>
      </w:pPr>
      <w:r w:rsidRPr="00FA251A">
        <w:rPr>
          <w:rFonts w:eastAsiaTheme="minorHAnsi"/>
        </w:rPr>
        <w:t>The changes to column 1 in the 7</w:t>
      </w:r>
      <w:r w:rsidRPr="00FA251A">
        <w:rPr>
          <w:rFonts w:eastAsiaTheme="minorHAnsi"/>
          <w:vertAlign w:val="superscript"/>
        </w:rPr>
        <w:t>th</w:t>
      </w:r>
      <w:r w:rsidRPr="00FA251A">
        <w:rPr>
          <w:rFonts w:eastAsiaTheme="minorHAnsi"/>
        </w:rPr>
        <w:t xml:space="preserve"> and 8</w:t>
      </w:r>
      <w:r w:rsidRPr="00FA251A">
        <w:rPr>
          <w:rFonts w:eastAsiaTheme="minorHAnsi"/>
          <w:vertAlign w:val="superscript"/>
        </w:rPr>
        <w:t>th</w:t>
      </w:r>
      <w:r w:rsidRPr="00FA251A">
        <w:rPr>
          <w:rFonts w:eastAsiaTheme="minorHAnsi"/>
        </w:rPr>
        <w:t xml:space="preserve"> rows simply </w:t>
      </w:r>
      <w:r w:rsidR="00690632" w:rsidRPr="00FA251A">
        <w:rPr>
          <w:rFonts w:eastAsiaTheme="minorHAnsi"/>
        </w:rPr>
        <w:t>reverse</w:t>
      </w:r>
      <w:r w:rsidRPr="00FA251A">
        <w:rPr>
          <w:rFonts w:eastAsiaTheme="minorHAnsi"/>
        </w:rPr>
        <w:t xml:space="preserve"> the references to the notes in Table S.6.3.b. They reflect the primacy of e in classification, which is addressed in parallel changes to notes 3 and 4 in Table S.6.3.b. (see changes to Table S.6.3.b. below).</w:t>
      </w: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72" w:type="dxa"/>
          <w:right w:w="115" w:type="dxa"/>
        </w:tblCellMar>
        <w:tblLook w:val="0000" w:firstRow="0" w:lastRow="0" w:firstColumn="0" w:lastColumn="0" w:noHBand="0" w:noVBand="0"/>
      </w:tblPr>
      <w:tblGrid>
        <w:gridCol w:w="9653"/>
      </w:tblGrid>
      <w:tr w:rsidR="00FA251A" w:rsidRPr="00FA251A" w14:paraId="1F8BA820" w14:textId="77777777" w:rsidTr="00865A78">
        <w:trPr>
          <w:cantSplit/>
          <w:tblHeader/>
          <w:jc w:val="center"/>
        </w:trPr>
        <w:tc>
          <w:tcPr>
            <w:tcW w:w="9653" w:type="dxa"/>
            <w:tcBorders>
              <w:top w:val="double" w:sz="6" w:space="0" w:color="auto"/>
              <w:left w:val="double" w:sz="6" w:space="0" w:color="auto"/>
              <w:bottom w:val="double" w:sz="6" w:space="0" w:color="auto"/>
              <w:right w:val="double" w:sz="6" w:space="0" w:color="auto"/>
            </w:tcBorders>
            <w:tcMar>
              <w:top w:w="72" w:type="dxa"/>
              <w:left w:w="72" w:type="dxa"/>
              <w:bottom w:w="72" w:type="dxa"/>
              <w:right w:w="72" w:type="dxa"/>
            </w:tcMar>
            <w:vAlign w:val="center"/>
          </w:tcPr>
          <w:p w14:paraId="4C2B77CD" w14:textId="43DB3402" w:rsidR="00FA251A" w:rsidRPr="00FA251A" w:rsidRDefault="00FA251A" w:rsidP="00211893">
            <w:pPr>
              <w:keepNext/>
              <w:keepLines/>
              <w:tabs>
                <w:tab w:val="left" w:pos="288"/>
              </w:tabs>
              <w:spacing w:before="60" w:after="0"/>
              <w:jc w:val="center"/>
              <w:rPr>
                <w:rFonts w:eastAsia="Times New Roman"/>
                <w:b/>
              </w:rPr>
            </w:pPr>
            <w:r w:rsidRPr="00FA251A">
              <w:rPr>
                <w:rFonts w:eastAsiaTheme="minorHAnsi"/>
              </w:rPr>
              <w:lastRenderedPageBreak/>
              <w:br w:type="page"/>
            </w:r>
            <w:r w:rsidRPr="00FA251A">
              <w:rPr>
                <w:rFonts w:eastAsia="Times New Roman"/>
                <w:b/>
              </w:rPr>
              <w:br w:type="page"/>
            </w:r>
            <w:r w:rsidRPr="00FA251A">
              <w:rPr>
                <w:rFonts w:eastAsia="Times New Roman"/>
                <w:b/>
              </w:rPr>
              <w:br w:type="page"/>
              <w:t>Table S.6.3.b.</w:t>
            </w:r>
          </w:p>
          <w:p w14:paraId="3A9FCD16" w14:textId="77777777" w:rsidR="00FA251A" w:rsidRPr="00FA251A" w:rsidRDefault="00FA251A" w:rsidP="00211893">
            <w:pPr>
              <w:keepNext/>
              <w:keepLines/>
              <w:tabs>
                <w:tab w:val="left" w:pos="288"/>
              </w:tabs>
              <w:spacing w:after="60"/>
              <w:jc w:val="center"/>
              <w:rPr>
                <w:rFonts w:eastAsia="Times New Roman"/>
                <w:b/>
              </w:rPr>
            </w:pPr>
            <w:r w:rsidRPr="00FA251A">
              <w:rPr>
                <w:rFonts w:eastAsia="Times New Roman"/>
                <w:b/>
              </w:rPr>
              <w:t>Notes for Table S.6.3.a. Marking Requirements</w:t>
            </w:r>
          </w:p>
        </w:tc>
      </w:tr>
      <w:tr w:rsidR="00FA251A" w:rsidRPr="00FA251A" w14:paraId="6943E63D" w14:textId="77777777" w:rsidTr="00211893">
        <w:trPr>
          <w:trHeight w:val="4496"/>
          <w:jc w:val="center"/>
        </w:trPr>
        <w:tc>
          <w:tcPr>
            <w:tcW w:w="9653" w:type="dxa"/>
            <w:tcBorders>
              <w:top w:val="double" w:sz="6" w:space="0" w:color="auto"/>
              <w:left w:val="double" w:sz="6" w:space="0" w:color="auto"/>
              <w:bottom w:val="double" w:sz="6" w:space="0" w:color="auto"/>
              <w:right w:val="double" w:sz="6" w:space="0" w:color="auto"/>
            </w:tcBorders>
          </w:tcPr>
          <w:p w14:paraId="4BBD9304" w14:textId="77777777" w:rsidR="00FA251A" w:rsidRPr="00FA251A" w:rsidRDefault="00FA251A" w:rsidP="00CC6830">
            <w:pPr>
              <w:keepNext/>
              <w:keepLines/>
              <w:numPr>
                <w:ilvl w:val="0"/>
                <w:numId w:val="38"/>
              </w:numPr>
              <w:spacing w:after="0" w:line="233" w:lineRule="auto"/>
              <w:jc w:val="left"/>
              <w:rPr>
                <w:rFonts w:eastAsia="Times New Roman"/>
                <w:sz w:val="19"/>
              </w:rPr>
            </w:pPr>
            <w:r w:rsidRPr="00FA251A">
              <w:rPr>
                <w:rFonts w:eastAsia="Times New Roman"/>
                <w:sz w:val="19"/>
              </w:rPr>
              <w:t xml:space="preserve">Manufacturer's identification and model designation and </w:t>
            </w:r>
            <w:r w:rsidRPr="00FA251A">
              <w:rPr>
                <w:rFonts w:eastAsia="Times New Roman"/>
                <w:i/>
                <w:sz w:val="19"/>
              </w:rPr>
              <w:t>model designation prefix.*</w:t>
            </w:r>
          </w:p>
          <w:p w14:paraId="42BDCD8E" w14:textId="77777777" w:rsidR="00FA251A" w:rsidRPr="00FA251A" w:rsidRDefault="00FA251A" w:rsidP="00211893">
            <w:pPr>
              <w:keepNext/>
              <w:keepLines/>
              <w:spacing w:after="0" w:line="233" w:lineRule="auto"/>
              <w:ind w:left="335"/>
              <w:rPr>
                <w:rFonts w:eastAsia="Times New Roman"/>
                <w:sz w:val="19"/>
              </w:rPr>
            </w:pPr>
            <w:r w:rsidRPr="00FA251A">
              <w:rPr>
                <w:rFonts w:eastAsia="Times New Roman"/>
                <w:i/>
                <w:sz w:val="19"/>
              </w:rPr>
              <w:t>[</w:t>
            </w:r>
            <w:r w:rsidRPr="00FA251A">
              <w:rPr>
                <w:rFonts w:eastAsia="Times New Roman"/>
                <w:i/>
                <w:iCs/>
                <w:sz w:val="19"/>
              </w:rPr>
              <w:t>*</w:t>
            </w:r>
            <w:r w:rsidRPr="00FA251A">
              <w:rPr>
                <w:rFonts w:eastAsia="Times New Roman"/>
                <w:i/>
                <w:sz w:val="19"/>
              </w:rPr>
              <w:t>Nonretroactive as of January 1, 2003</w:t>
            </w:r>
            <w:r w:rsidRPr="00FA251A">
              <w:rPr>
                <w:rFonts w:eastAsia="Times New Roman"/>
                <w:sz w:val="19"/>
              </w:rPr>
              <w:t>]</w:t>
            </w:r>
          </w:p>
          <w:p w14:paraId="068396E8" w14:textId="77777777" w:rsidR="00FA251A" w:rsidRPr="00FA251A" w:rsidRDefault="00FA251A" w:rsidP="00211893">
            <w:pPr>
              <w:keepNext/>
              <w:keepLines/>
              <w:spacing w:after="0" w:line="233" w:lineRule="auto"/>
              <w:ind w:left="335"/>
              <w:rPr>
                <w:rFonts w:eastAsia="Times New Roman"/>
                <w:sz w:val="19"/>
              </w:rPr>
            </w:pPr>
            <w:r w:rsidRPr="00FA251A">
              <w:rPr>
                <w:rFonts w:eastAsia="Times New Roman"/>
                <w:sz w:val="19"/>
              </w:rPr>
              <w:t>(Also see G</w:t>
            </w:r>
            <w:r w:rsidRPr="00FA251A">
              <w:rPr>
                <w:rFonts w:eastAsia="Times New Roman"/>
                <w:sz w:val="19"/>
              </w:rPr>
              <w:noBreakHyphen/>
              <w:t xml:space="preserve">S.1. Identification.)  </w:t>
            </w:r>
            <w:r w:rsidRPr="00FA251A">
              <w:rPr>
                <w:rFonts w:eastAsia="Times New Roman"/>
                <w:i/>
                <w:sz w:val="19"/>
              </w:rPr>
              <w:t>[Prefix lettering may be initial capitals, all capitals or all lower case]</w:t>
            </w:r>
          </w:p>
          <w:p w14:paraId="0140FF5A" w14:textId="77777777" w:rsidR="00FA251A" w:rsidRPr="00FA251A" w:rsidRDefault="00FA251A" w:rsidP="00211893">
            <w:pPr>
              <w:keepNext/>
              <w:keepLines/>
              <w:spacing w:before="60" w:line="233" w:lineRule="auto"/>
              <w:ind w:left="331"/>
              <w:rPr>
                <w:rFonts w:eastAsia="Times New Roman"/>
                <w:sz w:val="19"/>
              </w:rPr>
            </w:pPr>
            <w:r w:rsidRPr="00FA251A">
              <w:rPr>
                <w:rFonts w:eastAsia="Times New Roman"/>
                <w:sz w:val="19"/>
              </w:rPr>
              <w:t>(Amended 2000)</w:t>
            </w:r>
          </w:p>
          <w:p w14:paraId="3590D498" w14:textId="77777777" w:rsidR="00FA251A" w:rsidRPr="00FA251A" w:rsidRDefault="00FA251A" w:rsidP="00CC6830">
            <w:pPr>
              <w:keepNext/>
              <w:keepLines/>
              <w:numPr>
                <w:ilvl w:val="0"/>
                <w:numId w:val="38"/>
              </w:numPr>
              <w:spacing w:after="160" w:line="233" w:lineRule="auto"/>
              <w:jc w:val="left"/>
              <w:rPr>
                <w:rFonts w:eastAsia="Times New Roman"/>
                <w:sz w:val="19"/>
              </w:rPr>
            </w:pPr>
            <w:r w:rsidRPr="00FA251A">
              <w:rPr>
                <w:rFonts w:eastAsia="Times New Roman"/>
                <w:i/>
                <w:sz w:val="19"/>
              </w:rPr>
              <w:t xml:space="preserve">Serial number [Nonretroactive as of January 1, 1968] and prefix [Nonretroactive as of January 1, 1986]. </w:t>
            </w:r>
            <w:r w:rsidRPr="00FA251A">
              <w:rPr>
                <w:rFonts w:eastAsia="Times New Roman"/>
                <w:sz w:val="19"/>
              </w:rPr>
              <w:t xml:space="preserve"> (Also see G</w:t>
            </w:r>
            <w:r w:rsidRPr="00FA251A">
              <w:rPr>
                <w:rFonts w:eastAsia="Times New Roman"/>
                <w:sz w:val="19"/>
              </w:rPr>
              <w:noBreakHyphen/>
              <w:t>S.1. Identification.)</w:t>
            </w:r>
          </w:p>
          <w:p w14:paraId="1038AE34" w14:textId="77777777" w:rsidR="00FA251A" w:rsidRPr="00FA251A" w:rsidRDefault="00FA251A" w:rsidP="00CC6830">
            <w:pPr>
              <w:keepNext/>
              <w:keepLines/>
              <w:numPr>
                <w:ilvl w:val="0"/>
                <w:numId w:val="34"/>
              </w:numPr>
              <w:spacing w:after="0" w:line="233" w:lineRule="auto"/>
              <w:ind w:left="403" w:hanging="403"/>
              <w:contextualSpacing/>
              <w:jc w:val="left"/>
              <w:rPr>
                <w:rFonts w:eastAsia="Times New Roman"/>
                <w:sz w:val="19"/>
              </w:rPr>
            </w:pPr>
            <w:r w:rsidRPr="00FA251A">
              <w:rPr>
                <w:rFonts w:eastAsia="Times New Roman"/>
                <w:sz w:val="19"/>
              </w:rPr>
              <w:t>The device shall be marked with the nominal capacity.</w:t>
            </w:r>
            <w:r w:rsidRPr="00FA251A">
              <w:rPr>
                <w:rFonts w:eastAsia="Times New Roman"/>
                <w:sz w:val="19"/>
              </w:rPr>
              <w:fldChar w:fldCharType="begin"/>
            </w:r>
            <w:r w:rsidRPr="00FA251A">
              <w:rPr>
                <w:rFonts w:eastAsia="Times New Roman"/>
                <w:sz w:val="19"/>
              </w:rPr>
              <w:instrText>XE"Nominal capacity"</w:instrText>
            </w:r>
            <w:r w:rsidRPr="00FA251A">
              <w:rPr>
                <w:rFonts w:eastAsia="Times New Roman"/>
                <w:sz w:val="19"/>
              </w:rPr>
              <w:fldChar w:fldCharType="end"/>
            </w:r>
            <w:r w:rsidRPr="00FA251A">
              <w:rPr>
                <w:rFonts w:eastAsia="Times New Roman"/>
                <w:sz w:val="19"/>
              </w:rPr>
              <w:t xml:space="preserve">  </w:t>
            </w:r>
            <w:r w:rsidRPr="00FA251A">
              <w:rPr>
                <w:rFonts w:eastAsia="Times New Roman"/>
                <w:i/>
                <w:iCs/>
                <w:sz w:val="19"/>
              </w:rPr>
              <w:t xml:space="preserve">The nominal capacity shall be shown together with the value of the </w:t>
            </w:r>
            <w:r w:rsidRPr="00FA251A">
              <w:rPr>
                <w:rFonts w:eastAsia="Times New Roman"/>
                <w:i/>
                <w:iCs/>
                <w:sz w:val="19"/>
                <w:u w:val="single"/>
              </w:rPr>
              <w:t>verification</w:t>
            </w:r>
            <w:r w:rsidRPr="00FA251A">
              <w:rPr>
                <w:rFonts w:eastAsia="Times New Roman"/>
                <w:i/>
                <w:iCs/>
                <w:sz w:val="19"/>
              </w:rPr>
              <w:t xml:space="preserve"> scale division, </w:t>
            </w:r>
            <w:r w:rsidRPr="00FA251A">
              <w:rPr>
                <w:rFonts w:eastAsia="Times New Roman"/>
                <w:i/>
                <w:iCs/>
                <w:sz w:val="19"/>
                <w:u w:val="single"/>
              </w:rPr>
              <w:t>“e”</w:t>
            </w:r>
            <w:r w:rsidRPr="00FA251A">
              <w:rPr>
                <w:rFonts w:eastAsia="Times New Roman"/>
                <w:i/>
                <w:iCs/>
                <w:sz w:val="19"/>
              </w:rPr>
              <w:t xml:space="preserve"> </w:t>
            </w:r>
            <w:r w:rsidRPr="00FA251A">
              <w:rPr>
                <w:rFonts w:eastAsia="Times New Roman"/>
                <w:i/>
                <w:sz w:val="19"/>
              </w:rPr>
              <w:t xml:space="preserve">(e.g., 15 × 0.005 kg, 30 × 0.01 lb, or capacity = 15 kg, </w:t>
            </w:r>
            <w:r w:rsidRPr="00FA251A">
              <w:rPr>
                <w:rFonts w:eastAsia="Times New Roman"/>
                <w:i/>
                <w:strike/>
                <w:sz w:val="19"/>
              </w:rPr>
              <w:t>d</w:t>
            </w:r>
            <w:r w:rsidRPr="00FA251A">
              <w:rPr>
                <w:rFonts w:eastAsia="Times New Roman"/>
                <w:i/>
                <w:sz w:val="19"/>
              </w:rPr>
              <w:t> </w:t>
            </w:r>
            <w:r w:rsidRPr="00FA251A">
              <w:rPr>
                <w:rFonts w:eastAsia="Times New Roman"/>
                <w:i/>
                <w:sz w:val="19"/>
                <w:u w:val="single"/>
              </w:rPr>
              <w:t>e</w:t>
            </w:r>
            <w:r w:rsidRPr="00FA251A">
              <w:rPr>
                <w:rFonts w:eastAsia="Times New Roman"/>
                <w:i/>
                <w:sz w:val="19"/>
              </w:rPr>
              <w:t xml:space="preserve"> = 0.005 kg) in a clear and conspicuous manner and be readily apparent when viewing the reading face of the scale indicator unless</w:t>
            </w:r>
            <w:r w:rsidRPr="00FA251A">
              <w:rPr>
                <w:rFonts w:eastAsia="Times New Roman"/>
                <w:sz w:val="19"/>
              </w:rPr>
              <w:fldChar w:fldCharType="begin"/>
            </w:r>
            <w:r w:rsidRPr="00FA251A">
              <w:rPr>
                <w:rFonts w:eastAsia="Times New Roman"/>
                <w:sz w:val="19"/>
              </w:rPr>
              <w:instrText>XE"Capacity"</w:instrText>
            </w:r>
            <w:r w:rsidRPr="00FA251A">
              <w:rPr>
                <w:rFonts w:eastAsia="Times New Roman"/>
                <w:sz w:val="19"/>
              </w:rPr>
              <w:fldChar w:fldCharType="end"/>
            </w:r>
            <w:r w:rsidRPr="00FA251A">
              <w:rPr>
                <w:rFonts w:eastAsia="Times New Roman"/>
                <w:i/>
                <w:sz w:val="19"/>
              </w:rPr>
              <w:t xml:space="preserve"> already apparent by the design of the device.  </w:t>
            </w:r>
            <w:r w:rsidRPr="00FA251A">
              <w:rPr>
                <w:rFonts w:cs="+mn-cs"/>
                <w:i/>
                <w:iCs/>
                <w:color w:val="000000"/>
                <w:kern w:val="24"/>
              </w:rPr>
              <w:t xml:space="preserve">Each </w:t>
            </w:r>
            <w:r w:rsidRPr="00FA251A">
              <w:rPr>
                <w:rFonts w:cs="+mn-cs"/>
                <w:i/>
                <w:iCs/>
                <w:color w:val="000000"/>
                <w:kern w:val="24"/>
                <w:u w:val="single"/>
              </w:rPr>
              <w:t>verification</w:t>
            </w:r>
            <w:r w:rsidRPr="00FA251A">
              <w:rPr>
                <w:rFonts w:cs="+mn-cs"/>
                <w:i/>
                <w:iCs/>
                <w:color w:val="000000"/>
                <w:kern w:val="24"/>
              </w:rPr>
              <w:t xml:space="preserve"> scale division value </w:t>
            </w:r>
            <w:r w:rsidRPr="00FA251A">
              <w:rPr>
                <w:rFonts w:cs="+mn-cs"/>
                <w:i/>
                <w:iCs/>
                <w:strike/>
                <w:color w:val="000000"/>
                <w:kern w:val="24"/>
              </w:rPr>
              <w:t>or weight unit</w:t>
            </w:r>
            <w:r w:rsidRPr="00FA251A">
              <w:rPr>
                <w:rFonts w:cs="+mn-cs"/>
                <w:i/>
                <w:iCs/>
                <w:color w:val="000000"/>
                <w:kern w:val="24"/>
              </w:rPr>
              <w:t xml:space="preserve"> </w:t>
            </w:r>
            <w:r w:rsidRPr="00FA251A">
              <w:rPr>
                <w:rFonts w:cs="+mn-cs"/>
                <w:i/>
                <w:iCs/>
                <w:color w:val="000000"/>
                <w:kern w:val="24"/>
                <w:u w:val="single"/>
              </w:rPr>
              <w:t>with its associated nominal capacity</w:t>
            </w:r>
            <w:r w:rsidRPr="00FA251A">
              <w:rPr>
                <w:rFonts w:cs="+mn-cs"/>
                <w:i/>
                <w:iCs/>
                <w:color w:val="000000"/>
                <w:kern w:val="24"/>
              </w:rPr>
              <w:t xml:space="preserve"> shall be marked on multiple range or multi</w:t>
            </w:r>
            <w:r w:rsidRPr="00FA251A">
              <w:rPr>
                <w:rFonts w:cs="+mn-cs"/>
                <w:i/>
                <w:iCs/>
                <w:color w:val="000000"/>
                <w:kern w:val="24"/>
              </w:rPr>
              <w:noBreakHyphen/>
              <w:t xml:space="preserve">interval scales. </w:t>
            </w:r>
            <w:r w:rsidRPr="00FA251A">
              <w:rPr>
                <w:rFonts w:cs="+mn-cs"/>
                <w:i/>
                <w:iCs/>
                <w:color w:val="000000"/>
                <w:kern w:val="24"/>
                <w:u w:val="single"/>
              </w:rPr>
              <w:t>In the absence of a separate marking of the scale division “d” (see Note 4), the value of the scale division “d” shall be equal to the value of the verification scale division “e.”</w:t>
            </w:r>
          </w:p>
          <w:p w14:paraId="697FBDCE" w14:textId="77777777" w:rsidR="00FA251A" w:rsidRPr="00FA251A" w:rsidRDefault="00FA251A" w:rsidP="00211893">
            <w:pPr>
              <w:keepNext/>
              <w:keepLines/>
              <w:tabs>
                <w:tab w:val="left" w:pos="352"/>
              </w:tabs>
              <w:spacing w:after="0" w:line="233" w:lineRule="auto"/>
              <w:rPr>
                <w:rFonts w:eastAsia="Times New Roman"/>
                <w:i/>
                <w:sz w:val="19"/>
              </w:rPr>
            </w:pPr>
            <w:r w:rsidRPr="00FA251A">
              <w:rPr>
                <w:rFonts w:eastAsia="Times New Roman"/>
                <w:i/>
                <w:sz w:val="19"/>
              </w:rPr>
              <w:tab/>
              <w:t xml:space="preserve">[Nonretroactive as of January 1, 1983] </w:t>
            </w:r>
          </w:p>
          <w:p w14:paraId="64A17B86" w14:textId="77777777" w:rsidR="00FA251A" w:rsidRPr="00FA251A" w:rsidRDefault="00FA251A" w:rsidP="00211893">
            <w:pPr>
              <w:keepNext/>
              <w:keepLines/>
              <w:tabs>
                <w:tab w:val="left" w:pos="352"/>
              </w:tabs>
              <w:spacing w:before="60" w:line="233" w:lineRule="auto"/>
              <w:ind w:left="346"/>
              <w:rPr>
                <w:rFonts w:eastAsia="Times New Roman"/>
                <w:sz w:val="19"/>
              </w:rPr>
            </w:pPr>
            <w:r w:rsidRPr="00FA251A">
              <w:rPr>
                <w:rFonts w:eastAsia="Times New Roman"/>
                <w:sz w:val="19"/>
              </w:rPr>
              <w:t xml:space="preserve">(Amended 2005 </w:t>
            </w:r>
            <w:r w:rsidRPr="00FA251A">
              <w:rPr>
                <w:rFonts w:eastAsia="Times New Roman"/>
                <w:sz w:val="19"/>
                <w:u w:val="single"/>
              </w:rPr>
              <w:t>and 20XX</w:t>
            </w:r>
            <w:r w:rsidRPr="00FA251A">
              <w:rPr>
                <w:rFonts w:eastAsia="Times New Roman"/>
                <w:sz w:val="19"/>
              </w:rPr>
              <w:t>)</w:t>
            </w:r>
          </w:p>
          <w:p w14:paraId="220CAEE7" w14:textId="77777777" w:rsidR="00FA251A" w:rsidRPr="00FA251A" w:rsidRDefault="00FA251A" w:rsidP="00CC6830">
            <w:pPr>
              <w:keepNext/>
              <w:keepLines/>
              <w:numPr>
                <w:ilvl w:val="0"/>
                <w:numId w:val="35"/>
              </w:numPr>
              <w:spacing w:after="0" w:line="233" w:lineRule="auto"/>
              <w:jc w:val="left"/>
              <w:rPr>
                <w:rFonts w:eastAsia="Times New Roman"/>
                <w:sz w:val="19"/>
              </w:rPr>
            </w:pPr>
            <w:r w:rsidRPr="00FA251A">
              <w:rPr>
                <w:rFonts w:eastAsia="Times New Roman"/>
                <w:i/>
                <w:sz w:val="19"/>
              </w:rPr>
              <w:t xml:space="preserve">Required only if different from </w:t>
            </w:r>
            <w:r w:rsidRPr="00FA251A">
              <w:rPr>
                <w:rFonts w:eastAsia="Times New Roman"/>
                <w:i/>
                <w:strike/>
                <w:sz w:val="19"/>
              </w:rPr>
              <w:t>“d”</w:t>
            </w:r>
            <w:r w:rsidRPr="00FA251A">
              <w:rPr>
                <w:rFonts w:eastAsia="Times New Roman"/>
                <w:i/>
                <w:sz w:val="19"/>
              </w:rPr>
              <w:t xml:space="preserve"> </w:t>
            </w:r>
            <w:r w:rsidRPr="00FA251A">
              <w:rPr>
                <w:rFonts w:eastAsia="Times New Roman"/>
                <w:i/>
                <w:sz w:val="19"/>
                <w:u w:val="single"/>
              </w:rPr>
              <w:t>“e.” This does not apply to an ungraduated device (equal arm scale) where the graduations do not refer to a fixed weight value</w:t>
            </w:r>
            <w:r w:rsidRPr="00FA251A">
              <w:rPr>
                <w:rFonts w:eastAsia="Times New Roman"/>
                <w:i/>
                <w:sz w:val="19"/>
              </w:rPr>
              <w:t xml:space="preserve">. </w:t>
            </w:r>
          </w:p>
          <w:p w14:paraId="5B9EAAFC" w14:textId="77777777" w:rsidR="00FA251A" w:rsidRPr="00FA251A" w:rsidRDefault="00FA251A" w:rsidP="00211893">
            <w:pPr>
              <w:keepNext/>
              <w:keepLines/>
              <w:tabs>
                <w:tab w:val="left" w:pos="331"/>
              </w:tabs>
              <w:spacing w:after="0" w:line="233" w:lineRule="auto"/>
              <w:rPr>
                <w:rFonts w:eastAsia="Times New Roman"/>
                <w:i/>
                <w:sz w:val="19"/>
              </w:rPr>
            </w:pPr>
            <w:r w:rsidRPr="00FA251A">
              <w:rPr>
                <w:rFonts w:eastAsia="Times New Roman"/>
                <w:i/>
                <w:sz w:val="19"/>
              </w:rPr>
              <w:tab/>
              <w:t>[Nonretroactive as of January 1, 1986]</w:t>
            </w:r>
          </w:p>
          <w:p w14:paraId="711261EE" w14:textId="77777777" w:rsidR="00FA251A" w:rsidRPr="00FA251A" w:rsidRDefault="00FA251A" w:rsidP="00211893">
            <w:pPr>
              <w:keepNext/>
              <w:keepLines/>
              <w:spacing w:before="60" w:line="233" w:lineRule="auto"/>
              <w:ind w:left="313"/>
              <w:rPr>
                <w:rFonts w:eastAsia="Times New Roman"/>
              </w:rPr>
            </w:pPr>
            <w:r w:rsidRPr="00FA251A">
              <w:rPr>
                <w:rFonts w:eastAsia="Times New Roman"/>
                <w:i/>
                <w:sz w:val="19"/>
                <w:u w:val="single"/>
              </w:rPr>
              <w:t>(Amended 20XX)</w:t>
            </w:r>
          </w:p>
        </w:tc>
      </w:tr>
    </w:tbl>
    <w:p w14:paraId="6CE498E2" w14:textId="77777777" w:rsidR="00FA251A" w:rsidRPr="00FA251A" w:rsidRDefault="00FA251A" w:rsidP="00211893">
      <w:pPr>
        <w:keepNext/>
        <w:keepLines/>
        <w:spacing w:after="0"/>
        <w:rPr>
          <w:rFonts w:eastAsiaTheme="minorHAnsi"/>
        </w:rPr>
      </w:pPr>
    </w:p>
    <w:p w14:paraId="18CA176E" w14:textId="77777777" w:rsidR="00FA251A" w:rsidRPr="00FA251A" w:rsidRDefault="00FA251A" w:rsidP="00211893">
      <w:pPr>
        <w:keepNext/>
        <w:keepLines/>
        <w:spacing w:after="0"/>
        <w:rPr>
          <w:rFonts w:eastAsiaTheme="minorHAnsi"/>
        </w:rPr>
      </w:pPr>
      <w:r w:rsidRPr="00FA251A">
        <w:rPr>
          <w:rFonts w:eastAsiaTheme="minorHAnsi"/>
        </w:rPr>
        <w:t>The original Scales Code adopted 1984 made d the primary mandatory marking but this resulted in confusion. The changes make e the mandatory marking and now requires d only if different from e.</w:t>
      </w:r>
    </w:p>
    <w:p w14:paraId="1BF19E38" w14:textId="77777777" w:rsidR="00FA251A" w:rsidRPr="00FA251A" w:rsidRDefault="00FA251A" w:rsidP="00211893">
      <w:pPr>
        <w:keepNext/>
        <w:keepLines/>
        <w:spacing w:after="0"/>
        <w:rPr>
          <w:rFonts w:eastAsiaTheme="minorHAnsi"/>
        </w:rPr>
      </w:pPr>
    </w:p>
    <w:p w14:paraId="1F4F9A38" w14:textId="77777777" w:rsidR="00FA251A" w:rsidRPr="00FA251A" w:rsidRDefault="00FA251A" w:rsidP="00211893">
      <w:pPr>
        <w:keepNext/>
        <w:keepLines/>
        <w:spacing w:after="0"/>
        <w:rPr>
          <w:rFonts w:eastAsiaTheme="minorHAnsi"/>
        </w:rPr>
      </w:pPr>
      <w:r w:rsidRPr="00FA251A">
        <w:rPr>
          <w:rFonts w:eastAsiaTheme="minorHAnsi"/>
        </w:rPr>
        <w:t xml:space="preserve">The changes regarding multiple range and multi-interval scales makes the note say what we have always been applying. The intent was for each range or subrange of the instrument to have marking of capacity and e. The “or weight unit” could refer to lb or kg, but that is clearly not the intent. </w:t>
      </w:r>
    </w:p>
    <w:p w14:paraId="4BDC21F2" w14:textId="77777777" w:rsidR="00FA251A" w:rsidRPr="00FA251A" w:rsidRDefault="00FA251A" w:rsidP="00211893">
      <w:pPr>
        <w:keepNext/>
        <w:keepLines/>
        <w:spacing w:after="0"/>
        <w:rPr>
          <w:rFonts w:eastAsiaTheme="minorHAnsi"/>
        </w:rPr>
      </w:pPr>
    </w:p>
    <w:p w14:paraId="7B177D8C" w14:textId="4F881065" w:rsidR="00FA251A" w:rsidRPr="00FA251A" w:rsidRDefault="00FA251A" w:rsidP="00CD2DC6">
      <w:pPr>
        <w:spacing w:after="0"/>
        <w:rPr>
          <w:rFonts w:eastAsiaTheme="minorHAnsi"/>
        </w:rPr>
      </w:pPr>
      <w:r w:rsidRPr="00FA251A">
        <w:rPr>
          <w:rFonts w:eastAsiaTheme="minorHAnsi"/>
        </w:rPr>
        <w:t xml:space="preserve">There is some concern if this might pose problems for existing equipment. If the marking is of the form “capacity 30 lb x 0.01 lb” the workgroup sees not conflict. However, markings in the form “capacity = 30 lb d = 0.01 lb” would cause a conflict as devices using that form would no longer conform with the proposed changes. The workgroup decided to refer this to the scale manufacturers to see if there are any devices in the marketplace that would be affected. We also learned that this might cause a conflict with Measurement Canada as they do see devices with markings of capacity= d=. Note this is not an issue when e ≠ d as both markings </w:t>
      </w:r>
      <w:r w:rsidR="008B7B69" w:rsidRPr="00FA251A">
        <w:rPr>
          <w:rFonts w:eastAsiaTheme="minorHAnsi"/>
        </w:rPr>
        <w:t>is</w:t>
      </w:r>
      <w:r w:rsidRPr="00FA251A">
        <w:rPr>
          <w:rFonts w:eastAsiaTheme="minorHAnsi"/>
        </w:rPr>
        <w:t xml:space="preserve"> already required by the combination of notes 3 and 4. If necessary, a note with qualification “devices manufactured before January 1, 20XX” could be added to accept existing scales marked with d = provided d = e.</w:t>
      </w:r>
    </w:p>
    <w:p w14:paraId="407AB61C" w14:textId="77777777" w:rsidR="00FA251A" w:rsidRPr="00FA251A" w:rsidRDefault="00FA251A" w:rsidP="00CD2DC6">
      <w:pPr>
        <w:keepNext/>
        <w:keepLines/>
        <w:spacing w:after="0"/>
        <w:ind w:left="720"/>
        <w:jc w:val="left"/>
        <w:rPr>
          <w:rFonts w:eastAsiaTheme="minorHAnsi"/>
          <w:b/>
          <w:bCs/>
          <w:u w:val="single"/>
        </w:rPr>
      </w:pPr>
      <w:r w:rsidRPr="00FA251A">
        <w:rPr>
          <w:rFonts w:eastAsiaTheme="minorHAnsi"/>
          <w:b/>
          <w:bCs/>
        </w:rPr>
        <w:lastRenderedPageBreak/>
        <w:t xml:space="preserve">S.1.2.2.  Verification Scale </w:t>
      </w:r>
      <w:r w:rsidRPr="00FA251A">
        <w:rPr>
          <w:rFonts w:eastAsiaTheme="minorHAnsi"/>
          <w:b/>
          <w:bCs/>
          <w:strike/>
        </w:rPr>
        <w:t>Interval</w:t>
      </w:r>
      <w:r w:rsidRPr="00FA251A">
        <w:rPr>
          <w:rFonts w:eastAsiaTheme="minorHAnsi"/>
          <w:b/>
          <w:bCs/>
        </w:rPr>
        <w:t xml:space="preserve"> </w:t>
      </w:r>
      <w:r w:rsidRPr="00FA251A">
        <w:rPr>
          <w:rFonts w:eastAsiaTheme="minorHAnsi"/>
          <w:b/>
          <w:bCs/>
          <w:u w:val="single"/>
        </w:rPr>
        <w:t>Division</w:t>
      </w:r>
    </w:p>
    <w:p w14:paraId="3EA92C09" w14:textId="77777777" w:rsidR="00FA251A" w:rsidRPr="00FA251A" w:rsidRDefault="00FA251A" w:rsidP="00CD2DC6">
      <w:pPr>
        <w:keepNext/>
        <w:keepLines/>
        <w:spacing w:after="0"/>
        <w:ind w:left="720"/>
        <w:jc w:val="left"/>
        <w:rPr>
          <w:rFonts w:eastAsiaTheme="minorHAnsi"/>
          <w:u w:val="single"/>
        </w:rPr>
      </w:pPr>
      <w:r w:rsidRPr="00FA251A">
        <w:rPr>
          <w:rFonts w:eastAsiaTheme="minorHAnsi"/>
          <w:u w:val="single"/>
        </w:rPr>
        <w:t>The magnitude of the verification scale division e relative to the scale division d for different types of devices is given in Table S.1.2.2. Relative Magnitude of e to d.</w:t>
      </w:r>
    </w:p>
    <w:p w14:paraId="7B0B2344" w14:textId="77777777" w:rsidR="00FA251A" w:rsidRPr="00FA251A" w:rsidRDefault="00FA251A" w:rsidP="00CD2DC6">
      <w:pPr>
        <w:keepNext/>
        <w:keepLines/>
        <w:spacing w:after="0"/>
        <w:jc w:val="left"/>
        <w:rPr>
          <w:rFonts w:eastAsia="Times New Roman"/>
          <w:color w:val="000000" w:themeColor="text1"/>
          <w:kern w:val="24"/>
          <w:u w:val="single"/>
        </w:rPr>
      </w:pPr>
    </w:p>
    <w:tbl>
      <w:tblPr>
        <w:tblW w:w="8725" w:type="dxa"/>
        <w:tblInd w:w="7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20" w:firstRow="1" w:lastRow="0" w:firstColumn="0" w:lastColumn="0" w:noHBand="0" w:noVBand="1"/>
      </w:tblPr>
      <w:tblGrid>
        <w:gridCol w:w="5130"/>
        <w:gridCol w:w="3595"/>
      </w:tblGrid>
      <w:tr w:rsidR="00FA251A" w:rsidRPr="00FA251A" w14:paraId="55D2DB22" w14:textId="77777777" w:rsidTr="00865A78">
        <w:trPr>
          <w:trHeight w:val="331"/>
        </w:trPr>
        <w:tc>
          <w:tcPr>
            <w:tcW w:w="8725" w:type="dxa"/>
            <w:gridSpan w:val="2"/>
            <w:shd w:val="clear" w:color="auto" w:fill="FFFFFF"/>
            <w:tcMar>
              <w:top w:w="72" w:type="dxa"/>
              <w:left w:w="144" w:type="dxa"/>
              <w:bottom w:w="72" w:type="dxa"/>
              <w:right w:w="144" w:type="dxa"/>
            </w:tcMar>
          </w:tcPr>
          <w:p w14:paraId="202AF07C" w14:textId="77777777" w:rsidR="00CD2DC6" w:rsidRDefault="00FA251A" w:rsidP="00CD2DC6">
            <w:pPr>
              <w:keepNext/>
              <w:keepLines/>
              <w:spacing w:after="0"/>
              <w:jc w:val="center"/>
              <w:rPr>
                <w:rFonts w:eastAsia="Times New Roman"/>
                <w:b/>
                <w:bCs/>
                <w:color w:val="000000" w:themeColor="text1"/>
                <w:kern w:val="24"/>
              </w:rPr>
            </w:pPr>
            <w:r w:rsidRPr="00FA251A">
              <w:rPr>
                <w:rFonts w:eastAsia="Times New Roman"/>
                <w:b/>
                <w:bCs/>
                <w:color w:val="000000" w:themeColor="text1"/>
                <w:kern w:val="24"/>
              </w:rPr>
              <w:t>Table S.1.2.2.</w:t>
            </w:r>
          </w:p>
          <w:p w14:paraId="7554EB46" w14:textId="524AF1CC" w:rsidR="00FA251A" w:rsidRPr="00FA251A" w:rsidRDefault="00FA251A" w:rsidP="00CD2DC6">
            <w:pPr>
              <w:keepNext/>
              <w:keepLines/>
              <w:spacing w:after="0"/>
              <w:jc w:val="center"/>
              <w:rPr>
                <w:rFonts w:eastAsia="Times New Roman"/>
                <w:b/>
                <w:bCs/>
                <w:color w:val="000000" w:themeColor="text1"/>
                <w:kern w:val="24"/>
              </w:rPr>
            </w:pPr>
            <w:r w:rsidRPr="00FA251A">
              <w:rPr>
                <w:rFonts w:eastAsia="Times New Roman"/>
                <w:b/>
                <w:bCs/>
                <w:color w:val="000000" w:themeColor="text1"/>
                <w:kern w:val="24"/>
              </w:rPr>
              <w:t>Relative Magnitude of e to d</w:t>
            </w:r>
          </w:p>
        </w:tc>
      </w:tr>
      <w:tr w:rsidR="00FA251A" w:rsidRPr="00FA251A" w14:paraId="5D804099" w14:textId="77777777" w:rsidTr="00865A78">
        <w:trPr>
          <w:trHeight w:val="292"/>
        </w:trPr>
        <w:tc>
          <w:tcPr>
            <w:tcW w:w="5130" w:type="dxa"/>
            <w:shd w:val="clear" w:color="auto" w:fill="FFFFFF"/>
            <w:tcMar>
              <w:top w:w="72" w:type="dxa"/>
              <w:left w:w="144" w:type="dxa"/>
              <w:bottom w:w="72" w:type="dxa"/>
              <w:right w:w="144" w:type="dxa"/>
            </w:tcMar>
            <w:hideMark/>
          </w:tcPr>
          <w:p w14:paraId="152D8730"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Type of device (see Note)</w:t>
            </w:r>
          </w:p>
        </w:tc>
        <w:tc>
          <w:tcPr>
            <w:tcW w:w="3595" w:type="dxa"/>
            <w:shd w:val="clear" w:color="auto" w:fill="FFFFFF"/>
            <w:tcMar>
              <w:top w:w="72" w:type="dxa"/>
              <w:left w:w="144" w:type="dxa"/>
              <w:bottom w:w="72" w:type="dxa"/>
              <w:right w:w="144" w:type="dxa"/>
            </w:tcMar>
            <w:hideMark/>
          </w:tcPr>
          <w:p w14:paraId="0EA7FC21"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Relative magnitude of e to d</w:t>
            </w:r>
          </w:p>
        </w:tc>
      </w:tr>
      <w:tr w:rsidR="00FA251A" w:rsidRPr="00FA251A" w14:paraId="439F73E2" w14:textId="77777777" w:rsidTr="00865A78">
        <w:trPr>
          <w:trHeight w:val="286"/>
        </w:trPr>
        <w:tc>
          <w:tcPr>
            <w:tcW w:w="5130" w:type="dxa"/>
            <w:shd w:val="clear" w:color="auto" w:fill="FFFFFF"/>
            <w:tcMar>
              <w:top w:w="72" w:type="dxa"/>
              <w:left w:w="144" w:type="dxa"/>
              <w:bottom w:w="72" w:type="dxa"/>
              <w:right w:w="144" w:type="dxa"/>
            </w:tcMar>
            <w:hideMark/>
          </w:tcPr>
          <w:p w14:paraId="1C3B19C8"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 xml:space="preserve">Graduated, without an auxiliary indicating device </w:t>
            </w:r>
          </w:p>
        </w:tc>
        <w:tc>
          <w:tcPr>
            <w:tcW w:w="3595" w:type="dxa"/>
            <w:shd w:val="clear" w:color="auto" w:fill="FFFFFF"/>
            <w:tcMar>
              <w:top w:w="72" w:type="dxa"/>
              <w:left w:w="144" w:type="dxa"/>
              <w:bottom w:w="72" w:type="dxa"/>
              <w:right w:w="144" w:type="dxa"/>
            </w:tcMar>
            <w:hideMark/>
          </w:tcPr>
          <w:p w14:paraId="2258CC39"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 xml:space="preserve">e = d </w:t>
            </w:r>
          </w:p>
        </w:tc>
      </w:tr>
      <w:tr w:rsidR="00FA251A" w:rsidRPr="00FA251A" w14:paraId="1ABB2C12" w14:textId="77777777" w:rsidTr="00865A78">
        <w:trPr>
          <w:trHeight w:val="376"/>
        </w:trPr>
        <w:tc>
          <w:tcPr>
            <w:tcW w:w="5130" w:type="dxa"/>
            <w:shd w:val="clear" w:color="auto" w:fill="FFFFFF"/>
            <w:tcMar>
              <w:top w:w="72" w:type="dxa"/>
              <w:left w:w="144" w:type="dxa"/>
              <w:bottom w:w="72" w:type="dxa"/>
              <w:right w:w="144" w:type="dxa"/>
            </w:tcMar>
            <w:hideMark/>
          </w:tcPr>
          <w:p w14:paraId="572D8263"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Graduated, with an auxiliary indicating device</w:t>
            </w:r>
          </w:p>
        </w:tc>
        <w:tc>
          <w:tcPr>
            <w:tcW w:w="3595" w:type="dxa"/>
            <w:shd w:val="clear" w:color="auto" w:fill="FFFFFF"/>
            <w:tcMar>
              <w:top w:w="72" w:type="dxa"/>
              <w:left w:w="144" w:type="dxa"/>
              <w:bottom w:w="72" w:type="dxa"/>
              <w:right w:w="144" w:type="dxa"/>
            </w:tcMar>
            <w:hideMark/>
          </w:tcPr>
          <w:p w14:paraId="07EFEF47"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e &gt; d and e is chosen by the manufacturer according to Table 3. and S.1.2.2.1.</w:t>
            </w:r>
          </w:p>
        </w:tc>
      </w:tr>
      <w:tr w:rsidR="00FA251A" w:rsidRPr="00FA251A" w14:paraId="76E17BD0" w14:textId="77777777" w:rsidTr="00865A78">
        <w:trPr>
          <w:trHeight w:val="584"/>
        </w:trPr>
        <w:tc>
          <w:tcPr>
            <w:tcW w:w="5130" w:type="dxa"/>
            <w:shd w:val="clear" w:color="auto" w:fill="FFFFFF"/>
            <w:tcMar>
              <w:top w:w="72" w:type="dxa"/>
              <w:left w:w="144" w:type="dxa"/>
              <w:bottom w:w="72" w:type="dxa"/>
              <w:right w:w="144" w:type="dxa"/>
            </w:tcMar>
            <w:hideMark/>
          </w:tcPr>
          <w:p w14:paraId="199667A3"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Graduated, and marked for use in special applications (weight classifier)</w:t>
            </w:r>
          </w:p>
        </w:tc>
        <w:tc>
          <w:tcPr>
            <w:tcW w:w="3595" w:type="dxa"/>
            <w:shd w:val="clear" w:color="auto" w:fill="FFFFFF"/>
            <w:tcMar>
              <w:top w:w="72" w:type="dxa"/>
              <w:left w:w="144" w:type="dxa"/>
              <w:bottom w:w="72" w:type="dxa"/>
              <w:right w:w="144" w:type="dxa"/>
            </w:tcMar>
            <w:hideMark/>
          </w:tcPr>
          <w:p w14:paraId="3A129B6D"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e ≤ d and e is chosen by the manufacturer according to Table 3. and S.1.2.2.4.</w:t>
            </w:r>
          </w:p>
        </w:tc>
      </w:tr>
    </w:tbl>
    <w:p w14:paraId="4357C4E3" w14:textId="77777777" w:rsidR="00FA251A" w:rsidRPr="00FA251A" w:rsidRDefault="00FA251A" w:rsidP="00CD2DC6">
      <w:pPr>
        <w:keepNext/>
        <w:keepLines/>
        <w:spacing w:after="0"/>
        <w:ind w:left="720"/>
        <w:jc w:val="left"/>
        <w:rPr>
          <w:rFonts w:eastAsiaTheme="minorHAnsi"/>
          <w:i/>
          <w:iCs/>
        </w:rPr>
      </w:pPr>
      <w:r w:rsidRPr="00FA251A">
        <w:rPr>
          <w:rFonts w:eastAsiaTheme="minorHAnsi"/>
          <w:i/>
          <w:iCs/>
        </w:rPr>
        <w:t>Note: Ungraduated devices, e.g. equal arm balances where the scale graduations do not represent a fixed weight quantity, are not included in this table since they have no scale divisions (d) to permit comparison with (e).</w:t>
      </w:r>
    </w:p>
    <w:p w14:paraId="192908B7" w14:textId="77777777" w:rsidR="00FA251A" w:rsidRPr="00FA251A" w:rsidRDefault="00FA251A" w:rsidP="00FA251A">
      <w:pPr>
        <w:spacing w:after="0"/>
        <w:jc w:val="left"/>
        <w:rPr>
          <w:rFonts w:eastAsiaTheme="minorHAnsi"/>
          <w:u w:val="single"/>
        </w:rPr>
      </w:pPr>
    </w:p>
    <w:p w14:paraId="56401C8F" w14:textId="77777777" w:rsidR="00FA251A" w:rsidRPr="00FA251A" w:rsidRDefault="00FA251A" w:rsidP="00FA251A">
      <w:pPr>
        <w:spacing w:after="0"/>
        <w:jc w:val="left"/>
        <w:rPr>
          <w:rFonts w:eastAsiaTheme="minorHAnsi"/>
        </w:rPr>
      </w:pPr>
    </w:p>
    <w:p w14:paraId="7494901C" w14:textId="77777777" w:rsidR="00FA251A" w:rsidRPr="00FA251A" w:rsidRDefault="00FA251A" w:rsidP="00FA251A">
      <w:pPr>
        <w:tabs>
          <w:tab w:val="left" w:pos="288"/>
        </w:tabs>
        <w:ind w:left="1080"/>
        <w:rPr>
          <w:rFonts w:eastAsia="Times New Roman"/>
        </w:rPr>
      </w:pPr>
      <w:r w:rsidRPr="00FA251A">
        <w:rPr>
          <w:rFonts w:eastAsia="Times New Roman"/>
          <w:b/>
        </w:rPr>
        <w:t>S.1.2.2.1.</w:t>
      </w:r>
      <w:r w:rsidRPr="00FA251A">
        <w:rPr>
          <w:rFonts w:eastAsia="Times New Roman"/>
          <w:b/>
        </w:rPr>
        <w:tab/>
        <w:t xml:space="preserve">Class I and II Scales and Dynamic Monorail Scales. – </w:t>
      </w:r>
      <w:r w:rsidRPr="00FA251A">
        <w:rPr>
          <w:rFonts w:eastAsia="Times New Roman"/>
        </w:rPr>
        <w:fldChar w:fldCharType="begin"/>
      </w:r>
      <w:r w:rsidRPr="00FA251A">
        <w:rPr>
          <w:rFonts w:eastAsia="Times New Roman"/>
        </w:rPr>
        <w:instrText>XE"Scales:Monorail"</w:instrText>
      </w:r>
      <w:r w:rsidRPr="00FA251A">
        <w:rPr>
          <w:rFonts w:eastAsia="Times New Roman"/>
        </w:rPr>
        <w:fldChar w:fldCharType="end"/>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II"</w:instrText>
      </w:r>
      <w:r w:rsidRPr="00FA251A">
        <w:rPr>
          <w:rFonts w:eastAsia="Times New Roman"/>
        </w:rPr>
        <w:fldChar w:fldCharType="end"/>
      </w:r>
      <w:r w:rsidRPr="00FA251A">
        <w:rPr>
          <w:rFonts w:eastAsia="Times New Roman"/>
        </w:rPr>
        <w:t>If e </w:t>
      </w:r>
      <w:r w:rsidRPr="00FA251A">
        <w:rPr>
          <w:rFonts w:eastAsia="Times New Roman"/>
        </w:rPr>
        <w:sym w:font="Symbol" w:char="F0B9"/>
      </w:r>
      <w:r w:rsidRPr="00FA251A">
        <w:rPr>
          <w:rFonts w:eastAsia="Times New Roman"/>
        </w:rPr>
        <w:t xml:space="preserve"> d, the verification scale </w:t>
      </w:r>
      <w:r w:rsidRPr="00FA251A">
        <w:rPr>
          <w:rFonts w:eastAsia="Times New Roman"/>
          <w:strike/>
        </w:rPr>
        <w:t>interval</w:t>
      </w:r>
      <w:r w:rsidRPr="00FA251A">
        <w:rPr>
          <w:rFonts w:eastAsia="Times New Roman"/>
        </w:rPr>
        <w:fldChar w:fldCharType="begin"/>
      </w:r>
      <w:r w:rsidRPr="00FA251A">
        <w:rPr>
          <w:rFonts w:eastAsia="Times New Roman"/>
        </w:rPr>
        <w:instrText>XE"Verification scale interval"</w:instrText>
      </w:r>
      <w:r w:rsidRPr="00FA251A">
        <w:rPr>
          <w:rFonts w:eastAsia="Times New Roman"/>
        </w:rPr>
        <w:fldChar w:fldCharType="end"/>
      </w:r>
      <w:r w:rsidRPr="00FA251A">
        <w:rPr>
          <w:rFonts w:eastAsia="Times New Roman"/>
        </w:rPr>
        <w:t xml:space="preserve"> </w:t>
      </w:r>
      <w:r w:rsidRPr="00FA251A">
        <w:rPr>
          <w:rFonts w:eastAsia="Times New Roman"/>
          <w:u w:val="single"/>
        </w:rPr>
        <w:t>division</w:t>
      </w:r>
      <w:r w:rsidRPr="00FA251A">
        <w:rPr>
          <w:rFonts w:eastAsia="Times New Roman"/>
        </w:rPr>
        <w:t xml:space="preserve"> “e” shall be determined by the expression:</w:t>
      </w:r>
    </w:p>
    <w:p w14:paraId="02696D2C" w14:textId="77777777" w:rsidR="00FA251A" w:rsidRPr="00FA251A" w:rsidRDefault="00FA251A" w:rsidP="00FA251A">
      <w:pPr>
        <w:tabs>
          <w:tab w:val="left" w:pos="288"/>
        </w:tabs>
        <w:ind w:left="1080"/>
        <w:jc w:val="center"/>
        <w:rPr>
          <w:rFonts w:eastAsia="Times New Roman"/>
        </w:rPr>
      </w:pPr>
      <w:r w:rsidRPr="00FA251A">
        <w:rPr>
          <w:rFonts w:eastAsia="Times New Roman"/>
        </w:rPr>
        <w:t xml:space="preserve">d &lt; e </w:t>
      </w:r>
      <w:r w:rsidRPr="00FA251A">
        <w:rPr>
          <w:rFonts w:eastAsia="Times New Roman"/>
          <w:u w:val="single"/>
        </w:rPr>
        <w:t>&lt;</w:t>
      </w:r>
      <w:r w:rsidRPr="00FA251A">
        <w:rPr>
          <w:rFonts w:eastAsia="Times New Roman"/>
        </w:rPr>
        <w:t xml:space="preserve"> 10 d</w:t>
      </w:r>
    </w:p>
    <w:p w14:paraId="218DF326" w14:textId="77777777" w:rsidR="00FA251A" w:rsidRPr="00FA251A" w:rsidRDefault="00FA251A" w:rsidP="00FA251A">
      <w:pPr>
        <w:tabs>
          <w:tab w:val="left" w:pos="288"/>
        </w:tabs>
        <w:ind w:left="1080"/>
        <w:rPr>
          <w:rFonts w:eastAsia="Times New Roman"/>
        </w:rPr>
      </w:pPr>
      <w:r w:rsidRPr="00FA251A">
        <w:rPr>
          <w:rFonts w:eastAsia="Times New Roman"/>
        </w:rPr>
        <w:t xml:space="preserve">If the displayed </w:t>
      </w:r>
      <w:r w:rsidRPr="00FA251A">
        <w:rPr>
          <w:rFonts w:eastAsia="Times New Roman"/>
          <w:u w:val="single"/>
        </w:rPr>
        <w:t>scale</w:t>
      </w:r>
      <w:r w:rsidRPr="00FA251A">
        <w:rPr>
          <w:rFonts w:eastAsia="Times New Roman"/>
        </w:rPr>
        <w:t xml:space="preserve"> division (d) is less than the verification </w:t>
      </w:r>
      <w:r w:rsidRPr="00FA251A">
        <w:rPr>
          <w:rFonts w:eastAsia="Times New Roman"/>
          <w:u w:val="single"/>
        </w:rPr>
        <w:t>scale</w:t>
      </w:r>
      <w:r w:rsidRPr="00FA251A">
        <w:rPr>
          <w:rFonts w:eastAsia="Times New Roman"/>
        </w:rPr>
        <w:t xml:space="preserve"> division (e), then the verification </w:t>
      </w:r>
      <w:r w:rsidRPr="00FA251A">
        <w:rPr>
          <w:rFonts w:eastAsia="Times New Roman"/>
          <w:u w:val="single"/>
        </w:rPr>
        <w:t>scale</w:t>
      </w:r>
      <w:r w:rsidRPr="00FA251A">
        <w:rPr>
          <w:rFonts w:eastAsia="Times New Roman"/>
        </w:rPr>
        <w:t xml:space="preserve"> division shall be less than or equal to 10 times the displayed </w:t>
      </w:r>
      <w:r w:rsidRPr="00FA251A">
        <w:rPr>
          <w:rFonts w:eastAsia="Times New Roman"/>
          <w:u w:val="single"/>
        </w:rPr>
        <w:t>scale</w:t>
      </w:r>
      <w:r w:rsidRPr="00FA251A">
        <w:rPr>
          <w:rFonts w:eastAsia="Times New Roman"/>
        </w:rPr>
        <w:t xml:space="preserve"> division.</w:t>
      </w:r>
    </w:p>
    <w:p w14:paraId="5DB5BB31" w14:textId="77777777" w:rsidR="00FA251A" w:rsidRPr="00FA251A" w:rsidRDefault="00FA251A" w:rsidP="00FA251A">
      <w:pPr>
        <w:keepNext/>
        <w:tabs>
          <w:tab w:val="left" w:pos="288"/>
        </w:tabs>
        <w:spacing w:after="0"/>
        <w:ind w:left="1080"/>
        <w:rPr>
          <w:rFonts w:eastAsia="Times New Roman"/>
        </w:rPr>
      </w:pPr>
      <w:r w:rsidRPr="00FA251A">
        <w:rPr>
          <w:rFonts w:eastAsia="Times New Roman"/>
        </w:rPr>
        <w:t>The value of e must satisfy the relationship, e = 10</w:t>
      </w:r>
      <w:r w:rsidRPr="00FA251A">
        <w:rPr>
          <w:rFonts w:eastAsia="Times New Roman"/>
          <w:vertAlign w:val="superscript"/>
        </w:rPr>
        <w:t>k</w:t>
      </w:r>
      <w:r w:rsidRPr="00FA251A">
        <w:rPr>
          <w:rFonts w:eastAsia="Times New Roman"/>
        </w:rPr>
        <w:t xml:space="preserve"> of the unit of measure, where k is a positive or negative whole number or zero.  This requirement does not apply to a Class</w:t>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t> I</w:t>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r w:rsidRPr="00FA251A">
        <w:rPr>
          <w:rFonts w:eastAsia="Times New Roman"/>
        </w:rPr>
        <w:t xml:space="preserve"> device with d &lt; 1 mg where e = 1 mg.  If e </w:t>
      </w:r>
      <w:r w:rsidRPr="00FA251A">
        <w:rPr>
          <w:rFonts w:eastAsia="Times New Roman"/>
        </w:rPr>
        <w:sym w:font="Symbol" w:char="F0B9"/>
      </w:r>
      <w:r w:rsidRPr="00FA251A">
        <w:rPr>
          <w:rFonts w:eastAsia="Times New Roman"/>
        </w:rPr>
        <w:t> d, the value of “d” shall be a decimal submultiple of “e,” and the ratio shall not be more than 10:1.  If e </w:t>
      </w:r>
      <w:r w:rsidRPr="00FA251A">
        <w:rPr>
          <w:rFonts w:eastAsia="Times New Roman"/>
        </w:rPr>
        <w:sym w:font="Symbol" w:char="F0B9"/>
      </w:r>
      <w:r w:rsidRPr="00FA251A">
        <w:rPr>
          <w:rFonts w:eastAsia="Times New Roman"/>
        </w:rPr>
        <w:t> d, and both “e” and “d” are continuously displayed during normal operation, then “d” shall be differentiated from “e” by size, shape, color, etc. throughout the range of weights displayed as “d.”</w:t>
      </w:r>
    </w:p>
    <w:p w14:paraId="1FDB3519" w14:textId="77777777" w:rsidR="00FA251A" w:rsidRPr="00FA251A" w:rsidRDefault="00FA251A" w:rsidP="00FA251A">
      <w:pPr>
        <w:tabs>
          <w:tab w:val="left" w:pos="288"/>
        </w:tabs>
        <w:spacing w:before="60"/>
        <w:ind w:left="1080"/>
        <w:rPr>
          <w:rFonts w:eastAsia="Times New Roman"/>
          <w:u w:val="single"/>
        </w:rPr>
      </w:pPr>
      <w:r w:rsidRPr="00FA251A">
        <w:rPr>
          <w:rFonts w:eastAsia="Times New Roman"/>
        </w:rPr>
        <w:t xml:space="preserve">(Added 1999) </w:t>
      </w:r>
      <w:r w:rsidRPr="00FA251A">
        <w:rPr>
          <w:rFonts w:eastAsia="Times New Roman"/>
          <w:u w:val="single"/>
        </w:rPr>
        <w:t>(Amended 20XX)</w:t>
      </w:r>
    </w:p>
    <w:p w14:paraId="3790C1F2" w14:textId="77777777" w:rsidR="00FA251A" w:rsidRPr="00FA251A" w:rsidRDefault="00FA251A" w:rsidP="00FA251A">
      <w:pPr>
        <w:keepNext/>
        <w:tabs>
          <w:tab w:val="left" w:pos="288"/>
          <w:tab w:val="left" w:pos="1800"/>
        </w:tabs>
        <w:spacing w:after="0"/>
        <w:ind w:left="1080"/>
        <w:rPr>
          <w:rFonts w:eastAsia="Times New Roman"/>
          <w:i/>
        </w:rPr>
      </w:pPr>
      <w:r w:rsidRPr="00FA251A">
        <w:rPr>
          <w:rFonts w:eastAsia="Times New Roman"/>
          <w:b/>
          <w:i/>
        </w:rPr>
        <w:t>S.1.2.2.2.</w:t>
      </w:r>
      <w:r w:rsidRPr="00FA251A">
        <w:rPr>
          <w:rFonts w:eastAsia="Times New Roman"/>
          <w:b/>
          <w:i/>
        </w:rPr>
        <w:tab/>
        <w:t>Class I and II Scales Used in Direct Sales.</w:t>
      </w:r>
      <w:r w:rsidRPr="00FA251A">
        <w:rPr>
          <w:rFonts w:eastAsia="Times New Roman"/>
          <w:i/>
        </w:rPr>
        <w:t xml:space="preserve"> </w:t>
      </w:r>
      <w:r w:rsidRPr="00FA251A">
        <w:rPr>
          <w:rFonts w:eastAsia="Times New Roman"/>
          <w:i/>
        </w:rPr>
        <w:softHyphen/>
        <w:t xml:space="preserve">– </w:t>
      </w:r>
      <w:r w:rsidRPr="00FA251A">
        <w:rPr>
          <w:rFonts w:eastAsia="Times New Roman"/>
          <w:i/>
        </w:rPr>
        <w:fldChar w:fldCharType="begin"/>
      </w:r>
      <w:r w:rsidRPr="00FA251A">
        <w:rPr>
          <w:rFonts w:eastAsia="Times New Roman"/>
        </w:rPr>
        <w:instrText xml:space="preserve"> XE "Direct sales" </w:instrText>
      </w:r>
      <w:r w:rsidRPr="00FA251A">
        <w:rPr>
          <w:rFonts w:eastAsia="Times New Roman"/>
          <w:i/>
        </w:rPr>
        <w:fldChar w:fldCharType="end"/>
      </w:r>
      <w:r w:rsidRPr="00FA251A">
        <w:rPr>
          <w:rFonts w:eastAsia="Times New Roman"/>
          <w:i/>
        </w:rPr>
        <w:t>When accuracy Class I and II scales are used in direct sale applications the value of the displayed division “d” shall be equal to the value of the verification scale interval “e.”</w:t>
      </w:r>
    </w:p>
    <w:p w14:paraId="476D2DCA" w14:textId="77777777" w:rsidR="00FA251A" w:rsidRPr="00FA251A" w:rsidRDefault="00FA251A" w:rsidP="00FA251A">
      <w:pPr>
        <w:keepNext/>
        <w:tabs>
          <w:tab w:val="left" w:pos="288"/>
        </w:tabs>
        <w:spacing w:after="0"/>
        <w:ind w:left="1080"/>
        <w:rPr>
          <w:rFonts w:eastAsia="Times New Roman"/>
          <w:i/>
        </w:rPr>
      </w:pPr>
      <w:r w:rsidRPr="00FA251A">
        <w:rPr>
          <w:rFonts w:eastAsia="Times New Roman"/>
          <w:i/>
        </w:rPr>
        <w:t>[Nonretroactive as of January 1, 2020; to become retroactive as of January 1, 2023]</w:t>
      </w:r>
    </w:p>
    <w:p w14:paraId="42828629" w14:textId="77777777" w:rsidR="00FA251A" w:rsidRPr="00FA251A" w:rsidRDefault="00FA251A" w:rsidP="00FA251A">
      <w:pPr>
        <w:tabs>
          <w:tab w:val="left" w:pos="288"/>
        </w:tabs>
        <w:spacing w:before="60"/>
        <w:ind w:left="1080"/>
        <w:rPr>
          <w:rFonts w:eastAsia="Times New Roman"/>
        </w:rPr>
      </w:pPr>
      <w:r w:rsidRPr="00FA251A">
        <w:rPr>
          <w:rFonts w:eastAsia="Times New Roman"/>
        </w:rPr>
        <w:t>(Added 2017)</w:t>
      </w:r>
    </w:p>
    <w:p w14:paraId="24619C54" w14:textId="77777777" w:rsidR="00FA251A" w:rsidRPr="00FA251A" w:rsidRDefault="00FA251A" w:rsidP="00FA251A">
      <w:pPr>
        <w:tabs>
          <w:tab w:val="left" w:pos="288"/>
        </w:tabs>
        <w:spacing w:before="60" w:after="0"/>
        <w:ind w:left="1080"/>
        <w:rPr>
          <w:rFonts w:eastAsia="Times New Roman"/>
        </w:rPr>
      </w:pPr>
      <w:r w:rsidRPr="00FA251A">
        <w:rPr>
          <w:rFonts w:eastAsia="Times New Roman"/>
          <w:b/>
        </w:rPr>
        <w:t>S.1.2.2.3.</w:t>
      </w:r>
      <w:r w:rsidRPr="00FA251A">
        <w:rPr>
          <w:rFonts w:eastAsia="Times New Roman"/>
          <w:b/>
        </w:rPr>
        <w:tab/>
        <w:t>Deactivation of a “d” Resolution.</w:t>
      </w:r>
      <w:r w:rsidRPr="00FA251A">
        <w:rPr>
          <w:rFonts w:eastAsia="Times New Roman"/>
        </w:rPr>
        <w:t xml:space="preserve"> – It shall not be possible to deactivate the “d” resolution on a Class I or II scale equipped with a value of “d” that differs from “e” if such action affects the scale’s ability to round digital values to the nearest minimum unit that can be indicated or recorded as required by paragraph G-S.5.2.2. Digital Indication and Representation.</w:t>
      </w:r>
    </w:p>
    <w:p w14:paraId="37B3DEDE" w14:textId="286E1415" w:rsidR="00FA251A" w:rsidRPr="00FA251A" w:rsidRDefault="00FA251A" w:rsidP="00C9603D">
      <w:pPr>
        <w:tabs>
          <w:tab w:val="left" w:pos="288"/>
        </w:tabs>
        <w:spacing w:before="60"/>
        <w:ind w:left="1080"/>
        <w:rPr>
          <w:rFonts w:eastAsia="Times New Roman"/>
        </w:rPr>
      </w:pPr>
      <w:r w:rsidRPr="00FA251A">
        <w:rPr>
          <w:rFonts w:eastAsia="Times New Roman"/>
        </w:rPr>
        <w:t>(Added 2018)</w:t>
      </w:r>
    </w:p>
    <w:p w14:paraId="0A79BA60" w14:textId="77777777" w:rsidR="00FA251A" w:rsidRPr="00FA251A" w:rsidRDefault="00FA251A" w:rsidP="00FA251A">
      <w:pPr>
        <w:keepNext/>
        <w:tabs>
          <w:tab w:val="left" w:pos="288"/>
        </w:tabs>
        <w:spacing w:after="0"/>
        <w:ind w:left="1080"/>
        <w:rPr>
          <w:rFonts w:eastAsia="Times New Roman"/>
        </w:rPr>
      </w:pPr>
      <w:r w:rsidRPr="00FA251A">
        <w:rPr>
          <w:rFonts w:eastAsia="Times New Roman"/>
          <w:b/>
        </w:rPr>
        <w:t>S.1.2.2.4.</w:t>
      </w:r>
      <w:r w:rsidRPr="00FA251A">
        <w:rPr>
          <w:rFonts w:eastAsia="Times New Roman"/>
          <w:b/>
        </w:rPr>
        <w:tab/>
        <w:t>Class III and IIII Scales.</w:t>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III"</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IIII"</w:instrText>
      </w:r>
      <w:r w:rsidRPr="00FA251A">
        <w:rPr>
          <w:rFonts w:eastAsia="Times New Roman"/>
        </w:rPr>
        <w:fldChar w:fldCharType="end"/>
      </w:r>
      <w:r w:rsidRPr="00FA251A">
        <w:rPr>
          <w:rFonts w:eastAsia="Times New Roman"/>
        </w:rPr>
        <w:t xml:space="preserve">  The value of “e” is specified by the manufacturer as marked on the device.  Except for dynamic monorail scales</w:t>
      </w:r>
      <w:r w:rsidRPr="00FA251A">
        <w:rPr>
          <w:rFonts w:eastAsia="Times New Roman"/>
        </w:rPr>
        <w:fldChar w:fldCharType="begin"/>
      </w:r>
      <w:r w:rsidRPr="00FA251A">
        <w:rPr>
          <w:rFonts w:eastAsia="Times New Roman"/>
        </w:rPr>
        <w:instrText>XE"Scales:Monorail"</w:instrText>
      </w:r>
      <w:r w:rsidRPr="00FA251A">
        <w:rPr>
          <w:rFonts w:eastAsia="Times New Roman"/>
        </w:rPr>
        <w:fldChar w:fldCharType="end"/>
      </w:r>
      <w:r w:rsidRPr="00FA251A">
        <w:rPr>
          <w:rFonts w:eastAsia="Times New Roman"/>
        </w:rPr>
        <w:t>, “e” must be less than or equal to “d.”</w:t>
      </w:r>
    </w:p>
    <w:p w14:paraId="7AEFB28A" w14:textId="77777777" w:rsidR="00FA251A" w:rsidRPr="00FA251A" w:rsidRDefault="00FA251A" w:rsidP="00FA251A">
      <w:pPr>
        <w:tabs>
          <w:tab w:val="left" w:pos="288"/>
        </w:tabs>
        <w:spacing w:before="60"/>
        <w:ind w:left="1080"/>
        <w:rPr>
          <w:rFonts w:eastAsia="Times New Roman"/>
        </w:rPr>
      </w:pPr>
      <w:r w:rsidRPr="00FA251A">
        <w:rPr>
          <w:rFonts w:eastAsia="Times New Roman"/>
        </w:rPr>
        <w:t>(Added 1999)</w:t>
      </w:r>
    </w:p>
    <w:p w14:paraId="58A144C7" w14:textId="77777777" w:rsidR="00FA251A" w:rsidRPr="00FA251A" w:rsidRDefault="00FA251A" w:rsidP="00FA251A">
      <w:pPr>
        <w:keepNext/>
        <w:tabs>
          <w:tab w:val="left" w:pos="288"/>
        </w:tabs>
        <w:spacing w:after="0"/>
        <w:ind w:left="1080"/>
        <w:rPr>
          <w:rFonts w:eastAsia="Times New Roman"/>
          <w:u w:val="single"/>
        </w:rPr>
      </w:pPr>
      <w:r w:rsidRPr="00FA251A">
        <w:rPr>
          <w:rFonts w:eastAsia="Times New Roman"/>
          <w:b/>
          <w:strike/>
        </w:rPr>
        <w:lastRenderedPageBreak/>
        <w:t>S.5.3.</w:t>
      </w:r>
      <w:r w:rsidRPr="00FA251A">
        <w:rPr>
          <w:rFonts w:eastAsia="Times New Roman"/>
          <w:b/>
        </w:rPr>
        <w:t xml:space="preserve">  </w:t>
      </w:r>
      <w:r w:rsidRPr="00FA251A">
        <w:rPr>
          <w:rFonts w:eastAsia="Times New Roman"/>
          <w:b/>
          <w:u w:val="single"/>
        </w:rPr>
        <w:t>S.1.2.2.5.</w:t>
      </w:r>
      <w:r w:rsidRPr="00FA251A">
        <w:rPr>
          <w:rFonts w:eastAsia="Times New Roman"/>
          <w:b/>
        </w:rPr>
        <w:tab/>
      </w:r>
      <w:r w:rsidRPr="00FA251A">
        <w:rPr>
          <w:rFonts w:eastAsia="Times New Roman"/>
          <w:b/>
          <w:bCs/>
          <w:color w:val="000000"/>
          <w:kern w:val="24"/>
        </w:rPr>
        <w:t>Multi-Interval and Multiple Range Scales</w:t>
      </w:r>
      <w:r w:rsidRPr="00FA251A">
        <w:rPr>
          <w:rFonts w:eastAsia="Times New Roman"/>
          <w:b/>
          <w:bCs/>
          <w:strike/>
          <w:color w:val="000000"/>
          <w:kern w:val="24"/>
        </w:rPr>
        <w:t>, Division Value</w:t>
      </w:r>
      <w:r w:rsidRPr="00FA251A">
        <w:rPr>
          <w:rFonts w:eastAsia="Times New Roman"/>
          <w:b/>
          <w:bCs/>
          <w:color w:val="000000"/>
          <w:kern w:val="24"/>
        </w:rPr>
        <w:t xml:space="preserve">. </w:t>
      </w:r>
      <w:r w:rsidRPr="00FA251A">
        <w:rPr>
          <w:rFonts w:eastAsia="Times New Roman"/>
          <w:color w:val="000000"/>
          <w:kern w:val="24"/>
        </w:rPr>
        <w:t xml:space="preserve">– On a multi-interval scale </w:t>
      </w:r>
      <w:r w:rsidRPr="00FA251A">
        <w:rPr>
          <w:rFonts w:eastAsia="Times New Roman"/>
          <w:strike/>
          <w:color w:val="000000"/>
          <w:kern w:val="24"/>
        </w:rPr>
        <w:t>and</w:t>
      </w:r>
      <w:r w:rsidRPr="00FA251A">
        <w:rPr>
          <w:rFonts w:eastAsia="Times New Roman"/>
          <w:color w:val="000000"/>
          <w:kern w:val="24"/>
        </w:rPr>
        <w:t xml:space="preserve"> </w:t>
      </w:r>
      <w:r w:rsidRPr="00FA251A">
        <w:rPr>
          <w:rFonts w:eastAsia="Times New Roman"/>
          <w:color w:val="000000"/>
          <w:kern w:val="24"/>
          <w:u w:val="single"/>
        </w:rPr>
        <w:t>or a</w:t>
      </w:r>
      <w:r w:rsidRPr="00FA251A">
        <w:rPr>
          <w:rFonts w:eastAsia="Times New Roman"/>
          <w:color w:val="000000"/>
          <w:kern w:val="24"/>
        </w:rPr>
        <w:t xml:space="preserve"> multiple range scale, the value of “e” shall be equal to the value of “d.”</w:t>
      </w:r>
    </w:p>
    <w:p w14:paraId="3DD86ED2" w14:textId="77777777" w:rsidR="00FA251A" w:rsidRPr="00FA251A" w:rsidRDefault="00FA251A" w:rsidP="00FA251A">
      <w:pPr>
        <w:tabs>
          <w:tab w:val="left" w:pos="288"/>
        </w:tabs>
        <w:spacing w:before="60"/>
        <w:ind w:left="1080"/>
        <w:rPr>
          <w:rFonts w:eastAsia="Times New Roman"/>
          <w:color w:val="000000"/>
          <w:kern w:val="24"/>
        </w:rPr>
      </w:pPr>
      <w:r w:rsidRPr="00FA251A">
        <w:rPr>
          <w:rFonts w:eastAsia="Times New Roman"/>
          <w:color w:val="000000"/>
          <w:kern w:val="24"/>
        </w:rPr>
        <w:t xml:space="preserve">(Added 1986) (Amended 1995 </w:t>
      </w:r>
      <w:r w:rsidRPr="00FA251A">
        <w:rPr>
          <w:rFonts w:eastAsia="Times New Roman"/>
          <w:color w:val="000000"/>
          <w:kern w:val="24"/>
          <w:u w:val="single"/>
        </w:rPr>
        <w:t>and 20XX</w:t>
      </w:r>
      <w:r w:rsidRPr="00FA251A">
        <w:rPr>
          <w:rFonts w:eastAsia="Times New Roman"/>
          <w:color w:val="000000"/>
          <w:kern w:val="24"/>
        </w:rPr>
        <w:t>)</w:t>
      </w:r>
    </w:p>
    <w:p w14:paraId="332030AD" w14:textId="77777777" w:rsidR="00FA251A" w:rsidRPr="00FA251A" w:rsidRDefault="00FA251A" w:rsidP="00FA251A">
      <w:pPr>
        <w:keepNext/>
        <w:tabs>
          <w:tab w:val="left" w:pos="288"/>
        </w:tabs>
        <w:spacing w:after="0"/>
        <w:ind w:left="1080"/>
        <w:rPr>
          <w:rFonts w:eastAsia="Times New Roman"/>
        </w:rPr>
      </w:pPr>
      <w:r w:rsidRPr="00FA251A">
        <w:rPr>
          <w:rFonts w:eastAsia="Times New Roman"/>
          <w:b/>
          <w:bCs/>
          <w:u w:val="single"/>
        </w:rPr>
        <w:t>S.1.2.2.6.</w:t>
      </w:r>
      <w:r w:rsidRPr="00FA251A">
        <w:rPr>
          <w:rFonts w:eastAsia="Times New Roman"/>
          <w:b/>
          <w:bCs/>
          <w:u w:val="single"/>
        </w:rPr>
        <w:tab/>
        <w:t xml:space="preserve"> Class IIIL Scales.</w:t>
      </w:r>
      <w:r w:rsidRPr="00FA251A">
        <w:rPr>
          <w:rFonts w:eastAsia="Times New Roman"/>
          <w:u w:val="single"/>
        </w:rPr>
        <w:t xml:space="preserve">  On Class IIIL scales the value of “e” shall equal the value of “d.”</w:t>
      </w:r>
    </w:p>
    <w:p w14:paraId="74F83423" w14:textId="77777777" w:rsidR="00FA251A" w:rsidRPr="00FA251A" w:rsidRDefault="00FA251A" w:rsidP="00FA251A">
      <w:pPr>
        <w:tabs>
          <w:tab w:val="left" w:pos="288"/>
        </w:tabs>
        <w:spacing w:before="60"/>
        <w:ind w:left="1080"/>
        <w:rPr>
          <w:rFonts w:eastAsia="Times New Roman"/>
        </w:rPr>
      </w:pPr>
      <w:r w:rsidRPr="00FA251A">
        <w:rPr>
          <w:rFonts w:eastAsia="Times New Roman"/>
          <w:u w:val="single"/>
        </w:rPr>
        <w:t>(Added 20XX)</w:t>
      </w:r>
    </w:p>
    <w:p w14:paraId="70F51401" w14:textId="5E141247" w:rsidR="00FA251A" w:rsidRPr="00FA251A" w:rsidRDefault="00BC04F5" w:rsidP="00FA251A">
      <w:pPr>
        <w:spacing w:before="200" w:after="0" w:line="216" w:lineRule="auto"/>
        <w:jc w:val="left"/>
        <w:rPr>
          <w:rFonts w:eastAsiaTheme="minorEastAsia"/>
          <w:color w:val="000000" w:themeColor="text1"/>
          <w:kern w:val="24"/>
        </w:rPr>
      </w:pPr>
      <w:r>
        <w:rPr>
          <w:rFonts w:eastAsiaTheme="minorEastAsia"/>
          <w:color w:val="000000" w:themeColor="text1"/>
          <w:kern w:val="24"/>
        </w:rPr>
        <w:t>(</w:t>
      </w:r>
      <w:r w:rsidR="00FA251A" w:rsidRPr="00FA251A">
        <w:rPr>
          <w:rFonts w:eastAsiaTheme="minorEastAsia"/>
          <w:color w:val="000000" w:themeColor="text1"/>
          <w:kern w:val="24"/>
        </w:rPr>
        <w:t>Add new definition</w:t>
      </w:r>
      <w:r>
        <w:rPr>
          <w:rFonts w:eastAsiaTheme="minorEastAsia"/>
          <w:color w:val="000000" w:themeColor="text1"/>
          <w:kern w:val="24"/>
        </w:rPr>
        <w:t>)</w:t>
      </w:r>
    </w:p>
    <w:p w14:paraId="050D5CC8" w14:textId="77777777" w:rsidR="00FA251A" w:rsidRPr="00FA251A" w:rsidRDefault="00FA251A" w:rsidP="00FA251A">
      <w:pPr>
        <w:spacing w:before="200" w:after="0" w:line="216" w:lineRule="auto"/>
        <w:jc w:val="left"/>
        <w:rPr>
          <w:rFonts w:eastAsiaTheme="minorEastAsia"/>
          <w:color w:val="000000" w:themeColor="text1"/>
          <w:kern w:val="24"/>
          <w:u w:val="single"/>
        </w:rPr>
      </w:pPr>
      <w:r w:rsidRPr="00FA251A">
        <w:rPr>
          <w:rFonts w:eastAsiaTheme="minorEastAsia"/>
          <w:b/>
          <w:bCs/>
          <w:color w:val="000000" w:themeColor="text1"/>
          <w:kern w:val="24"/>
          <w:u w:val="single"/>
        </w:rPr>
        <w:t>auxiliary indicating device.</w:t>
      </w:r>
      <w:r w:rsidRPr="00FA251A">
        <w:rPr>
          <w:rFonts w:eastAsiaTheme="minorEastAsia"/>
          <w:color w:val="000000" w:themeColor="text1"/>
          <w:kern w:val="24"/>
          <w:u w:val="single"/>
        </w:rPr>
        <w:t xml:space="preserve"> – a means to increase the display resolution of a weighing device, such as a rider or vernier on an analog device, or a differentiated least significant digit to the right of the decimal point on a digital device. [2.20]</w:t>
      </w:r>
    </w:p>
    <w:p w14:paraId="6CAD2637" w14:textId="77777777" w:rsidR="00FA251A" w:rsidRPr="00FA251A" w:rsidRDefault="00FA251A" w:rsidP="00FA251A">
      <w:pPr>
        <w:spacing w:before="200" w:after="0" w:line="216" w:lineRule="auto"/>
        <w:jc w:val="left"/>
        <w:rPr>
          <w:rFonts w:eastAsia="Times New Roman"/>
        </w:rPr>
      </w:pPr>
      <w:r w:rsidRPr="00FA251A">
        <w:rPr>
          <w:rFonts w:eastAsiaTheme="minorEastAsia"/>
          <w:color w:val="000000" w:themeColor="text1"/>
          <w:kern w:val="24"/>
          <w:u w:val="single"/>
        </w:rPr>
        <w:t>(Added 20XX)</w:t>
      </w:r>
    </w:p>
    <w:p w14:paraId="49A009B6" w14:textId="77777777" w:rsidR="00FA251A" w:rsidRPr="00FA251A" w:rsidRDefault="00FA251A" w:rsidP="00FA251A">
      <w:pPr>
        <w:keepNext/>
        <w:tabs>
          <w:tab w:val="left" w:pos="288"/>
        </w:tabs>
        <w:spacing w:after="0"/>
        <w:rPr>
          <w:rFonts w:eastAsia="Times New Roman"/>
          <w:sz w:val="18"/>
          <w:szCs w:val="18"/>
        </w:rPr>
      </w:pPr>
    </w:p>
    <w:p w14:paraId="1BA15D2B" w14:textId="77777777" w:rsidR="00FA251A" w:rsidRPr="00FA251A" w:rsidRDefault="00FA251A" w:rsidP="00FA251A">
      <w:pPr>
        <w:keepNext/>
        <w:tabs>
          <w:tab w:val="left" w:pos="288"/>
        </w:tabs>
        <w:spacing w:after="0"/>
        <w:rPr>
          <w:rFonts w:eastAsia="Times New Roman"/>
        </w:rPr>
      </w:pPr>
      <w:r w:rsidRPr="00FA251A">
        <w:rPr>
          <w:rFonts w:eastAsia="Times New Roman"/>
        </w:rPr>
        <w:t>Section S.1.2.2. is a key part of understanding application of e and d. The first change was to make references uniform to verification scale “division” as used in all other parts of the code. This section currently uses the term verification scale “interval”. Several additions of the term “scale’ were also added to S.1.2.2.1. for clarity. Of note, R76 exempts Class I from the e not greater than 10 d requirement when e = 1 mg or less.</w:t>
      </w:r>
    </w:p>
    <w:p w14:paraId="187FEA21" w14:textId="77777777" w:rsidR="00FA251A" w:rsidRPr="00FA251A" w:rsidRDefault="00FA251A" w:rsidP="00FA251A">
      <w:pPr>
        <w:keepNext/>
        <w:tabs>
          <w:tab w:val="left" w:pos="288"/>
        </w:tabs>
        <w:spacing w:after="0"/>
        <w:rPr>
          <w:rFonts w:eastAsia="Times New Roman"/>
        </w:rPr>
      </w:pPr>
    </w:p>
    <w:p w14:paraId="7E45AD9B" w14:textId="5334924B" w:rsidR="00FA251A" w:rsidRPr="00FA251A" w:rsidRDefault="00FA251A" w:rsidP="00A87F4A">
      <w:pPr>
        <w:keepNext/>
        <w:tabs>
          <w:tab w:val="left" w:pos="288"/>
        </w:tabs>
        <w:spacing w:after="120"/>
        <w:rPr>
          <w:rFonts w:eastAsia="Times New Roman"/>
        </w:rPr>
      </w:pPr>
      <w:r w:rsidRPr="00FA251A">
        <w:rPr>
          <w:rFonts w:eastAsia="Times New Roman"/>
        </w:rPr>
        <w:t>A major addition is the new text and table in T.1.2.2. This would create a parallel section in HB44 to R76 section 3.1.2 and Table 2. This section describes four types of instruments</w:t>
      </w:r>
      <w:r w:rsidR="00A87F4A" w:rsidRPr="00333963">
        <w:rPr>
          <w:rFonts w:eastAsia="Times New Roman"/>
        </w:rPr>
        <w:t>:</w:t>
      </w:r>
    </w:p>
    <w:p w14:paraId="5222074C" w14:textId="77777777" w:rsidR="00FA251A" w:rsidRPr="00FA251A" w:rsidRDefault="00FA251A" w:rsidP="00CC6830">
      <w:pPr>
        <w:keepNext/>
        <w:numPr>
          <w:ilvl w:val="0"/>
          <w:numId w:val="36"/>
        </w:numPr>
        <w:tabs>
          <w:tab w:val="left" w:pos="288"/>
        </w:tabs>
        <w:spacing w:after="0" w:line="259" w:lineRule="auto"/>
        <w:contextualSpacing/>
        <w:jc w:val="left"/>
        <w:rPr>
          <w:rFonts w:eastAsia="Times New Roman"/>
        </w:rPr>
      </w:pPr>
      <w:r w:rsidRPr="00FA251A">
        <w:rPr>
          <w:rFonts w:eastAsia="Times New Roman"/>
        </w:rPr>
        <w:t>Graduated without an auxiliary indicating device – most instruments e = d</w:t>
      </w:r>
    </w:p>
    <w:p w14:paraId="7E7ECF57" w14:textId="77777777" w:rsidR="00FA251A" w:rsidRPr="00FA251A" w:rsidRDefault="00FA251A" w:rsidP="00CC6830">
      <w:pPr>
        <w:keepNext/>
        <w:numPr>
          <w:ilvl w:val="0"/>
          <w:numId w:val="36"/>
        </w:numPr>
        <w:tabs>
          <w:tab w:val="left" w:pos="288"/>
        </w:tabs>
        <w:spacing w:after="0" w:line="259" w:lineRule="auto"/>
        <w:contextualSpacing/>
        <w:jc w:val="left"/>
        <w:rPr>
          <w:rFonts w:eastAsia="Times New Roman"/>
        </w:rPr>
      </w:pPr>
      <w:r w:rsidRPr="00FA251A">
        <w:rPr>
          <w:rFonts w:eastAsia="Times New Roman"/>
        </w:rPr>
        <w:t>Graduated with an auxiliary indicating device – Class I and II with high resolution e &gt; d</w:t>
      </w:r>
    </w:p>
    <w:p w14:paraId="61E5298D" w14:textId="7A497080" w:rsidR="00FA251A" w:rsidRPr="00FA251A" w:rsidRDefault="00FA251A" w:rsidP="00CC6830">
      <w:pPr>
        <w:keepNext/>
        <w:numPr>
          <w:ilvl w:val="0"/>
          <w:numId w:val="36"/>
        </w:numPr>
        <w:tabs>
          <w:tab w:val="left" w:pos="288"/>
        </w:tabs>
        <w:spacing w:after="0" w:line="259" w:lineRule="auto"/>
        <w:contextualSpacing/>
        <w:jc w:val="left"/>
        <w:rPr>
          <w:rFonts w:eastAsia="Times New Roman"/>
        </w:rPr>
      </w:pPr>
      <w:r w:rsidRPr="00FA251A">
        <w:rPr>
          <w:rFonts w:eastAsia="Times New Roman"/>
        </w:rPr>
        <w:t xml:space="preserve">Graduated </w:t>
      </w:r>
      <w:r w:rsidR="00333963" w:rsidRPr="00333963">
        <w:rPr>
          <w:rFonts w:eastAsia="Times New Roman"/>
        </w:rPr>
        <w:t>&amp;</w:t>
      </w:r>
      <w:r w:rsidRPr="00FA251A">
        <w:rPr>
          <w:rFonts w:eastAsia="Times New Roman"/>
        </w:rPr>
        <w:t xml:space="preserve"> marked for special applications – weight classifiers (round down instruments) e &lt; d</w:t>
      </w:r>
    </w:p>
    <w:p w14:paraId="2F77E442" w14:textId="77777777" w:rsidR="00FA251A" w:rsidRPr="00FA251A" w:rsidRDefault="00FA251A" w:rsidP="00CC6830">
      <w:pPr>
        <w:keepNext/>
        <w:numPr>
          <w:ilvl w:val="0"/>
          <w:numId w:val="36"/>
        </w:numPr>
        <w:tabs>
          <w:tab w:val="left" w:pos="288"/>
        </w:tabs>
        <w:spacing w:after="0" w:line="259" w:lineRule="auto"/>
        <w:contextualSpacing/>
        <w:jc w:val="left"/>
        <w:rPr>
          <w:rFonts w:eastAsia="Times New Roman"/>
        </w:rPr>
      </w:pPr>
      <w:r w:rsidRPr="00FA251A">
        <w:rPr>
          <w:rFonts w:eastAsia="Times New Roman"/>
        </w:rPr>
        <w:t>Ungraduated – equal arm balances where graduations don’t refer to fixed weight quantities. No d</w:t>
      </w:r>
    </w:p>
    <w:p w14:paraId="257C903E" w14:textId="77777777" w:rsidR="00FA251A" w:rsidRPr="00FA251A" w:rsidRDefault="00FA251A" w:rsidP="00FA251A">
      <w:pPr>
        <w:keepNext/>
        <w:tabs>
          <w:tab w:val="left" w:pos="288"/>
        </w:tabs>
        <w:spacing w:after="0"/>
        <w:rPr>
          <w:rFonts w:eastAsia="Times New Roman"/>
          <w:sz w:val="22"/>
          <w:szCs w:val="22"/>
        </w:rPr>
      </w:pPr>
    </w:p>
    <w:p w14:paraId="36B67350" w14:textId="77777777" w:rsidR="00FA251A" w:rsidRPr="00FA251A" w:rsidRDefault="00FA251A" w:rsidP="00FA251A">
      <w:pPr>
        <w:keepNext/>
        <w:tabs>
          <w:tab w:val="left" w:pos="288"/>
        </w:tabs>
        <w:spacing w:after="0"/>
        <w:rPr>
          <w:rFonts w:eastAsia="Times New Roman"/>
        </w:rPr>
      </w:pPr>
      <w:r w:rsidRPr="00FA251A">
        <w:rPr>
          <w:rFonts w:eastAsia="Times New Roman"/>
        </w:rPr>
        <w:t xml:space="preserve">These four types also impact application of minimum load in Table 8. </w:t>
      </w:r>
    </w:p>
    <w:p w14:paraId="1072A745" w14:textId="77777777" w:rsidR="00FA251A" w:rsidRPr="00FA251A" w:rsidRDefault="00FA251A" w:rsidP="00FA251A">
      <w:pPr>
        <w:keepNext/>
        <w:tabs>
          <w:tab w:val="left" w:pos="288"/>
        </w:tabs>
        <w:spacing w:after="0"/>
        <w:rPr>
          <w:rFonts w:eastAsia="Times New Roman"/>
          <w:sz w:val="22"/>
          <w:szCs w:val="22"/>
        </w:rPr>
      </w:pPr>
    </w:p>
    <w:p w14:paraId="1987C86D" w14:textId="77777777" w:rsidR="00FA251A" w:rsidRPr="00FA251A" w:rsidRDefault="00FA251A" w:rsidP="00FA251A">
      <w:pPr>
        <w:keepNext/>
        <w:tabs>
          <w:tab w:val="left" w:pos="288"/>
        </w:tabs>
        <w:spacing w:after="0"/>
        <w:rPr>
          <w:rFonts w:eastAsia="Times New Roman"/>
        </w:rPr>
      </w:pPr>
      <w:r w:rsidRPr="00FA251A">
        <w:rPr>
          <w:rFonts w:eastAsia="Times New Roman"/>
        </w:rPr>
        <w:t>The current S.5.3. was moved to this section as S.1.2.2.5. to keep these paragraphs dealing with the magnitude of e and d together. A new paragraph S.1.2.2.6. was added to address Class IIIL where e should always equal d. Now all classes (I, II, III, IIIL, and IIII) are covered in S.1.2.2. to clarify relative magnitude of e and d.</w:t>
      </w:r>
    </w:p>
    <w:p w14:paraId="0920C695" w14:textId="77777777" w:rsidR="00FA251A" w:rsidRPr="00FA251A" w:rsidRDefault="00FA251A" w:rsidP="00FA251A">
      <w:pPr>
        <w:keepNext/>
        <w:tabs>
          <w:tab w:val="left" w:pos="288"/>
        </w:tabs>
        <w:spacing w:after="0"/>
        <w:rPr>
          <w:rFonts w:eastAsia="Times New Roman"/>
        </w:rPr>
      </w:pPr>
    </w:p>
    <w:p w14:paraId="496EF275" w14:textId="77777777" w:rsidR="00FA251A" w:rsidRPr="00FA251A" w:rsidRDefault="00FA251A" w:rsidP="00FA251A">
      <w:pPr>
        <w:keepNext/>
        <w:tabs>
          <w:tab w:val="left" w:pos="288"/>
        </w:tabs>
        <w:spacing w:after="0"/>
        <w:rPr>
          <w:rFonts w:eastAsia="Times New Roman"/>
        </w:rPr>
      </w:pPr>
      <w:r w:rsidRPr="00FA251A">
        <w:rPr>
          <w:rFonts w:eastAsia="Times New Roman"/>
        </w:rPr>
        <w:t>The addition of the definition rounds out the expansion of this section</w:t>
      </w:r>
    </w:p>
    <w:p w14:paraId="4058526A" w14:textId="77777777" w:rsidR="00FA251A" w:rsidRPr="00FA251A" w:rsidRDefault="00FA251A" w:rsidP="00FA251A">
      <w:pPr>
        <w:keepNext/>
        <w:tabs>
          <w:tab w:val="left" w:pos="288"/>
        </w:tabs>
        <w:spacing w:after="0"/>
        <w:rPr>
          <w:rFonts w:eastAsia="Times New Roman"/>
        </w:rPr>
      </w:pPr>
    </w:p>
    <w:p w14:paraId="175E732B" w14:textId="77777777" w:rsidR="00FA251A" w:rsidRPr="00FA251A" w:rsidRDefault="00FA251A" w:rsidP="00FA251A">
      <w:pPr>
        <w:keepNext/>
        <w:tabs>
          <w:tab w:val="left" w:pos="288"/>
        </w:tabs>
        <w:spacing w:after="0"/>
        <w:rPr>
          <w:rFonts w:eastAsiaTheme="minorHAnsi"/>
          <w:i/>
          <w:iCs/>
        </w:rPr>
      </w:pPr>
      <w:r w:rsidRPr="00FA251A">
        <w:rPr>
          <w:rFonts w:eastAsia="Times New Roman"/>
        </w:rPr>
        <w:t xml:space="preserve"> </w:t>
      </w:r>
      <w:r w:rsidRPr="00FA251A">
        <w:rPr>
          <w:rFonts w:eastAsiaTheme="minorHAnsi"/>
          <w:b/>
          <w:bCs/>
          <w:i/>
          <w:iCs/>
          <w:strike/>
        </w:rPr>
        <w:t>S.5.4.</w:t>
      </w:r>
      <w:r w:rsidRPr="00FA251A">
        <w:rPr>
          <w:rFonts w:eastAsiaTheme="minorHAnsi"/>
          <w:b/>
          <w:bCs/>
          <w:i/>
          <w:iCs/>
        </w:rPr>
        <w:t xml:space="preserve"> </w:t>
      </w:r>
      <w:r w:rsidRPr="00FA251A">
        <w:rPr>
          <w:rFonts w:eastAsiaTheme="minorHAnsi"/>
          <w:b/>
          <w:bCs/>
          <w:i/>
          <w:iCs/>
          <w:u w:val="single"/>
        </w:rPr>
        <w:t>S.5.3.</w:t>
      </w:r>
      <w:r w:rsidRPr="00FA251A">
        <w:rPr>
          <w:rFonts w:eastAsiaTheme="minorHAnsi"/>
          <w:b/>
          <w:bCs/>
          <w:i/>
          <w:iCs/>
        </w:rPr>
        <w:tab/>
        <w:t xml:space="preserve">Relationship of Minimum Load Cell Verification Interval Value to the </w:t>
      </w:r>
      <w:r w:rsidRPr="00FA251A">
        <w:rPr>
          <w:rFonts w:eastAsiaTheme="minorHAnsi"/>
          <w:b/>
          <w:bCs/>
          <w:i/>
          <w:iCs/>
          <w:u w:val="single"/>
        </w:rPr>
        <w:t>Verification</w:t>
      </w:r>
      <w:r w:rsidRPr="00FA251A">
        <w:rPr>
          <w:rFonts w:eastAsiaTheme="minorHAnsi"/>
          <w:b/>
          <w:bCs/>
          <w:i/>
          <w:iCs/>
        </w:rPr>
        <w:t xml:space="preserve"> Scale Division.</w:t>
      </w:r>
      <w:r w:rsidRPr="00FA251A">
        <w:rPr>
          <w:rFonts w:eastAsiaTheme="minorHAnsi"/>
          <w:i/>
          <w:iCs/>
        </w:rPr>
        <w:t xml:space="preserve"> </w:t>
      </w:r>
      <w:r w:rsidRPr="00FA251A">
        <w:rPr>
          <w:rFonts w:eastAsiaTheme="minorHAnsi"/>
        </w:rPr>
        <w:t>–</w:t>
      </w:r>
      <w:r w:rsidRPr="00FA251A">
        <w:rPr>
          <w:rFonts w:eastAsiaTheme="minorHAnsi"/>
          <w:i/>
          <w:iCs/>
        </w:rPr>
        <w:t xml:space="preserve"> The relationship of the value for the minimum load cell verification scale interval, v</w:t>
      </w:r>
      <w:r w:rsidRPr="00FA251A">
        <w:rPr>
          <w:rFonts w:eastAsiaTheme="minorHAnsi"/>
          <w:i/>
          <w:iCs/>
          <w:vertAlign w:val="subscript"/>
        </w:rPr>
        <w:t>min</w:t>
      </w:r>
      <w:r w:rsidRPr="00FA251A">
        <w:rPr>
          <w:rFonts w:eastAsiaTheme="minorHAnsi"/>
          <w:i/>
          <w:iCs/>
        </w:rPr>
        <w:t xml:space="preserve">, to the </w:t>
      </w:r>
      <w:r w:rsidRPr="00FA251A">
        <w:rPr>
          <w:rFonts w:eastAsiaTheme="minorHAnsi"/>
          <w:i/>
          <w:iCs/>
          <w:u w:val="single"/>
        </w:rPr>
        <w:t>verification</w:t>
      </w:r>
      <w:r w:rsidRPr="00FA251A">
        <w:rPr>
          <w:rFonts w:eastAsiaTheme="minorHAnsi"/>
          <w:i/>
          <w:iCs/>
        </w:rPr>
        <w:t xml:space="preserve"> scale division, </w:t>
      </w:r>
      <w:r w:rsidRPr="00FA251A">
        <w:rPr>
          <w:rFonts w:eastAsiaTheme="minorHAnsi"/>
          <w:i/>
          <w:iCs/>
          <w:strike/>
        </w:rPr>
        <w:t>d</w:t>
      </w:r>
      <w:r w:rsidRPr="00FA251A">
        <w:rPr>
          <w:rFonts w:eastAsiaTheme="minorHAnsi"/>
          <w:i/>
          <w:iCs/>
        </w:rPr>
        <w:t xml:space="preserve"> </w:t>
      </w:r>
      <w:r w:rsidRPr="00FA251A">
        <w:rPr>
          <w:rFonts w:eastAsiaTheme="minorHAnsi"/>
          <w:i/>
          <w:iCs/>
          <w:u w:val="single"/>
        </w:rPr>
        <w:t>e</w:t>
      </w:r>
      <w:r w:rsidRPr="00FA251A">
        <w:rPr>
          <w:rFonts w:eastAsiaTheme="minorHAnsi"/>
          <w:i/>
          <w:iCs/>
        </w:rPr>
        <w:t>, for a specific scale using National Type Evaluation Program (NTEP) certified load cells shall comply with the following formulae where N is the number of load cells in a single independent</w:t>
      </w:r>
      <w:r w:rsidRPr="00FA251A">
        <w:rPr>
          <w:rFonts w:eastAsiaTheme="minorHAnsi"/>
          <w:i/>
          <w:iCs/>
          <w:vertAlign w:val="superscript"/>
        </w:rPr>
        <w:t>1</w:t>
      </w:r>
      <w:r w:rsidRPr="00FA251A">
        <w:rPr>
          <w:rFonts w:eastAsiaTheme="minorHAnsi"/>
          <w:i/>
          <w:iCs/>
        </w:rPr>
        <w:t xml:space="preserve"> weighing/load-receiving element (such as hopper, railroad track, or vehicle scale weighing/load-receiving elements):</w:t>
      </w:r>
    </w:p>
    <w:p w14:paraId="1D74F71D" w14:textId="77777777" w:rsidR="00FA251A" w:rsidRPr="00FA251A" w:rsidRDefault="00FA251A" w:rsidP="00FA251A">
      <w:pPr>
        <w:spacing w:after="0"/>
        <w:jc w:val="left"/>
        <w:rPr>
          <w:rFonts w:eastAsiaTheme="minorHAnsi"/>
        </w:rPr>
      </w:pPr>
    </w:p>
    <w:p w14:paraId="2B38D9BF" w14:textId="77777777" w:rsidR="00FA251A" w:rsidRPr="00FA251A" w:rsidRDefault="00FA251A" w:rsidP="00CC6830">
      <w:pPr>
        <w:numPr>
          <w:ilvl w:val="0"/>
          <w:numId w:val="33"/>
        </w:numPr>
        <w:spacing w:after="0" w:line="259" w:lineRule="auto"/>
        <w:jc w:val="left"/>
        <w:rPr>
          <w:rFonts w:eastAsiaTheme="minorHAnsi"/>
        </w:rPr>
      </w:pPr>
      <w:r w:rsidRPr="00FA251A">
        <w:rPr>
          <w:rFonts w:eastAsiaTheme="minorHAnsi"/>
          <w:i/>
          <w:iCs/>
        </w:rPr>
        <w:t>v</w:t>
      </w:r>
      <w:r w:rsidRPr="00FA251A">
        <w:rPr>
          <w:rFonts w:eastAsiaTheme="minorHAnsi"/>
          <w:i/>
          <w:iCs/>
          <w:vertAlign w:val="subscript"/>
        </w:rPr>
        <w:t>min</w:t>
      </w:r>
      <w:r w:rsidRPr="00FA251A">
        <w:rPr>
          <w:rFonts w:eastAsiaTheme="minorHAnsi"/>
          <w:i/>
          <w:iCs/>
        </w:rPr>
        <w:t xml:space="preserve"> ≤ </w:t>
      </w:r>
      <w:r w:rsidRPr="00FA251A">
        <w:rPr>
          <w:rFonts w:eastAsiaTheme="minorHAnsi"/>
          <w:i/>
          <w:iCs/>
          <w:u w:val="single"/>
        </w:rPr>
        <w:t xml:space="preserve"> </w:t>
      </w:r>
      <w:r w:rsidRPr="00FA251A">
        <w:rPr>
          <w:rFonts w:eastAsiaTheme="minorHAnsi"/>
          <w:i/>
          <w:iCs/>
          <w:strike/>
          <w:u w:val="single"/>
        </w:rPr>
        <w:t>d*</w:t>
      </w:r>
      <w:r w:rsidRPr="00FA251A">
        <w:rPr>
          <w:rFonts w:eastAsiaTheme="minorHAnsi"/>
          <w:i/>
          <w:iCs/>
          <w:u w:val="single"/>
        </w:rPr>
        <w:t xml:space="preserve"> e </w:t>
      </w:r>
      <w:r w:rsidRPr="00FA251A">
        <w:rPr>
          <w:rFonts w:eastAsiaTheme="minorHAnsi"/>
          <w:i/>
          <w:iCs/>
        </w:rPr>
        <w:t xml:space="preserve">      for scales without lever systems; and</w:t>
      </w:r>
      <w:r w:rsidRPr="00FA251A">
        <w:rPr>
          <w:rFonts w:eastAsiaTheme="minorHAnsi"/>
          <w:i/>
          <w:iCs/>
          <w:u w:val="single"/>
        </w:rPr>
        <w:br/>
      </w:r>
      <w:r w:rsidRPr="00FA251A">
        <w:rPr>
          <w:rFonts w:eastAsiaTheme="minorHAnsi"/>
          <w:i/>
          <w:iCs/>
        </w:rPr>
        <w:t xml:space="preserve">           √N</w:t>
      </w:r>
      <w:r w:rsidRPr="00FA251A">
        <w:rPr>
          <w:rFonts w:eastAsiaTheme="minorHAnsi"/>
        </w:rPr>
        <w:br/>
      </w:r>
    </w:p>
    <w:p w14:paraId="3F062F6E" w14:textId="77777777" w:rsidR="00FA251A" w:rsidRPr="00FA251A" w:rsidRDefault="00FA251A" w:rsidP="00CC6830">
      <w:pPr>
        <w:numPr>
          <w:ilvl w:val="0"/>
          <w:numId w:val="33"/>
        </w:numPr>
        <w:spacing w:after="0" w:line="259" w:lineRule="auto"/>
        <w:jc w:val="left"/>
        <w:rPr>
          <w:rFonts w:eastAsiaTheme="minorHAnsi"/>
        </w:rPr>
      </w:pPr>
      <w:r w:rsidRPr="00FA251A">
        <w:rPr>
          <w:rFonts w:eastAsiaTheme="minorHAnsi"/>
          <w:i/>
          <w:iCs/>
        </w:rPr>
        <w:t>v</w:t>
      </w:r>
      <w:r w:rsidRPr="00FA251A">
        <w:rPr>
          <w:rFonts w:eastAsiaTheme="minorHAnsi"/>
          <w:i/>
          <w:iCs/>
          <w:vertAlign w:val="subscript"/>
        </w:rPr>
        <w:t>min</w:t>
      </w:r>
      <w:r w:rsidRPr="00FA251A">
        <w:rPr>
          <w:rFonts w:eastAsiaTheme="minorHAnsi"/>
          <w:i/>
          <w:iCs/>
        </w:rPr>
        <w:t xml:space="preserve"> ≤ </w:t>
      </w:r>
      <w:r w:rsidRPr="00FA251A">
        <w:rPr>
          <w:rFonts w:eastAsiaTheme="minorHAnsi"/>
          <w:i/>
          <w:iCs/>
          <w:u w:val="single"/>
        </w:rPr>
        <w:t xml:space="preserve">            </w:t>
      </w:r>
      <w:r w:rsidRPr="00FA251A">
        <w:rPr>
          <w:rFonts w:eastAsiaTheme="minorHAnsi"/>
          <w:i/>
          <w:iCs/>
          <w:strike/>
          <w:u w:val="single"/>
        </w:rPr>
        <w:t>d*</w:t>
      </w:r>
      <w:r w:rsidRPr="00FA251A">
        <w:rPr>
          <w:rFonts w:eastAsiaTheme="minorHAnsi"/>
          <w:i/>
          <w:iCs/>
          <w:u w:val="single"/>
        </w:rPr>
        <w:t xml:space="preserve"> e                </w:t>
      </w:r>
      <w:r w:rsidRPr="00FA251A">
        <w:rPr>
          <w:rFonts w:eastAsiaTheme="minorHAnsi"/>
          <w:i/>
          <w:iCs/>
        </w:rPr>
        <w:t xml:space="preserve">       for scales with lever systems.</w:t>
      </w:r>
      <w:r w:rsidRPr="00FA251A">
        <w:rPr>
          <w:rFonts w:eastAsiaTheme="minorHAnsi"/>
          <w:i/>
          <w:iCs/>
          <w:u w:val="single"/>
        </w:rPr>
        <w:br/>
      </w:r>
      <w:r w:rsidRPr="00FA251A">
        <w:rPr>
          <w:rFonts w:eastAsiaTheme="minorHAnsi"/>
          <w:i/>
          <w:iCs/>
        </w:rPr>
        <w:t xml:space="preserve">           √N x (scale multiple)</w:t>
      </w:r>
      <w:r w:rsidRPr="00FA251A">
        <w:rPr>
          <w:rFonts w:eastAsiaTheme="minorHAnsi"/>
          <w:i/>
          <w:iCs/>
        </w:rPr>
        <w:br/>
      </w:r>
    </w:p>
    <w:p w14:paraId="6B566DE5" w14:textId="77777777" w:rsidR="00FA251A" w:rsidRPr="00FA251A" w:rsidRDefault="00FA251A" w:rsidP="00FA251A">
      <w:pPr>
        <w:spacing w:after="0"/>
        <w:ind w:left="360"/>
        <w:jc w:val="left"/>
        <w:rPr>
          <w:rFonts w:eastAsiaTheme="minorHAnsi"/>
          <w:strike/>
        </w:rPr>
      </w:pPr>
      <w:r w:rsidRPr="00FA251A">
        <w:rPr>
          <w:rFonts w:eastAsiaTheme="minorHAnsi"/>
          <w:i/>
          <w:iCs/>
          <w:strike/>
        </w:rPr>
        <w:t>[*When the value of the scale division, d, is different from the verification scale division, e, for the scale, the value of e must be used in the formulae above.]</w:t>
      </w:r>
    </w:p>
    <w:p w14:paraId="6DC2C959" w14:textId="77777777" w:rsidR="00FA251A" w:rsidRPr="00FA251A" w:rsidRDefault="00FA251A" w:rsidP="00FA251A">
      <w:pPr>
        <w:keepNext/>
        <w:tabs>
          <w:tab w:val="left" w:pos="288"/>
        </w:tabs>
        <w:ind w:left="288"/>
        <w:rPr>
          <w:rFonts w:eastAsia="Times New Roman"/>
          <w:i/>
        </w:rPr>
      </w:pPr>
      <w:r w:rsidRPr="00FA251A">
        <w:rPr>
          <w:rFonts w:eastAsia="Times New Roman"/>
          <w:i/>
        </w:rPr>
        <w:t>This requirement does not apply to complete weighing/load-receiving elements or scales,</w:t>
      </w:r>
      <w:r w:rsidRPr="00FA251A">
        <w:rPr>
          <w:rFonts w:eastAsia="Times New Roman"/>
        </w:rPr>
        <w:fldChar w:fldCharType="begin"/>
      </w:r>
      <w:r w:rsidRPr="00FA251A">
        <w:rPr>
          <w:rFonts w:eastAsia="Times New Roman"/>
        </w:rPr>
        <w:instrText>XE"Weighing elements"</w:instrText>
      </w:r>
      <w:r w:rsidRPr="00FA251A">
        <w:rPr>
          <w:rFonts w:eastAsia="Times New Roman"/>
        </w:rPr>
        <w:fldChar w:fldCharType="end"/>
      </w:r>
      <w:r w:rsidRPr="00FA251A">
        <w:rPr>
          <w:rFonts w:eastAsia="Times New Roman"/>
          <w:i/>
        </w:rPr>
        <w:t xml:space="preserve"> which satisfy all the following criteria:</w:t>
      </w:r>
    </w:p>
    <w:p w14:paraId="64B34F8B" w14:textId="77777777" w:rsidR="00FA251A" w:rsidRPr="00FA251A" w:rsidRDefault="00FA251A" w:rsidP="00E47334">
      <w:pPr>
        <w:keepNext/>
        <w:widowControl w:val="0"/>
        <w:numPr>
          <w:ilvl w:val="0"/>
          <w:numId w:val="14"/>
        </w:numPr>
        <w:tabs>
          <w:tab w:val="left" w:pos="288"/>
        </w:tabs>
        <w:autoSpaceDE w:val="0"/>
        <w:autoSpaceDN w:val="0"/>
        <w:adjustRightInd w:val="0"/>
        <w:spacing w:after="160" w:line="259" w:lineRule="auto"/>
        <w:jc w:val="left"/>
        <w:rPr>
          <w:rFonts w:eastAsia="Times New Roman"/>
          <w:i/>
        </w:rPr>
      </w:pPr>
      <w:r w:rsidRPr="00FA251A">
        <w:rPr>
          <w:rFonts w:eastAsia="Times New Roman"/>
          <w:i/>
        </w:rPr>
        <w:t xml:space="preserve">the complete weighing/load-receiving element or scale has been evaluated for compliance with </w:t>
      </w:r>
      <w:r w:rsidRPr="00FA251A">
        <w:rPr>
          <w:rFonts w:eastAsia="Times New Roman"/>
          <w:i/>
        </w:rPr>
        <w:lastRenderedPageBreak/>
        <w:t>T.N.8.1. Temperature</w:t>
      </w:r>
      <w:r w:rsidRPr="00FA251A">
        <w:rPr>
          <w:rFonts w:eastAsia="Times New Roman"/>
        </w:rPr>
        <w:fldChar w:fldCharType="begin"/>
      </w:r>
      <w:r w:rsidRPr="00FA251A">
        <w:rPr>
          <w:rFonts w:eastAsia="Times New Roman"/>
        </w:rPr>
        <w:instrText>XE"Temperature"</w:instrText>
      </w:r>
      <w:r w:rsidRPr="00FA251A">
        <w:rPr>
          <w:rFonts w:eastAsia="Times New Roman"/>
        </w:rPr>
        <w:fldChar w:fldCharType="end"/>
      </w:r>
      <w:r w:rsidRPr="00FA251A">
        <w:rPr>
          <w:rFonts w:eastAsia="Times New Roman"/>
          <w:i/>
        </w:rPr>
        <w:t xml:space="preserve"> under the NTEP;</w:t>
      </w:r>
    </w:p>
    <w:p w14:paraId="4DFF7D35" w14:textId="77777777" w:rsidR="00FA251A" w:rsidRPr="00FA251A" w:rsidRDefault="00FA251A" w:rsidP="00E47334">
      <w:pPr>
        <w:keepNext/>
        <w:widowControl w:val="0"/>
        <w:numPr>
          <w:ilvl w:val="0"/>
          <w:numId w:val="14"/>
        </w:numPr>
        <w:tabs>
          <w:tab w:val="left" w:pos="288"/>
        </w:tabs>
        <w:autoSpaceDE w:val="0"/>
        <w:autoSpaceDN w:val="0"/>
        <w:adjustRightInd w:val="0"/>
        <w:spacing w:after="160" w:line="259" w:lineRule="auto"/>
        <w:jc w:val="left"/>
        <w:rPr>
          <w:rFonts w:eastAsia="Times New Roman"/>
          <w:i/>
        </w:rPr>
      </w:pPr>
      <w:r w:rsidRPr="00FA251A">
        <w:rPr>
          <w:rFonts w:eastAsia="Times New Roman"/>
          <w:i/>
        </w:rPr>
        <w:t>the complete weighing/load-receiving element or scale has received an NTEP Certificate of Conformance</w:t>
      </w:r>
      <w:r w:rsidRPr="00FA251A">
        <w:rPr>
          <w:rFonts w:eastAsia="Times New Roman"/>
        </w:rPr>
        <w:fldChar w:fldCharType="begin"/>
      </w:r>
      <w:r w:rsidRPr="00FA251A">
        <w:rPr>
          <w:rFonts w:eastAsia="Times New Roman"/>
        </w:rPr>
        <w:instrText>XE"Certificate of Conformance"</w:instrText>
      </w:r>
      <w:r w:rsidRPr="00FA251A">
        <w:rPr>
          <w:rFonts w:eastAsia="Times New Roman"/>
        </w:rPr>
        <w:fldChar w:fldCharType="end"/>
      </w:r>
      <w:r w:rsidRPr="00FA251A">
        <w:rPr>
          <w:rFonts w:eastAsia="Times New Roman"/>
          <w:i/>
        </w:rPr>
        <w:t>; and</w:t>
      </w:r>
    </w:p>
    <w:p w14:paraId="5D7341CE" w14:textId="77777777" w:rsidR="00FA251A" w:rsidRPr="00FA251A" w:rsidRDefault="00FA251A" w:rsidP="00E47334">
      <w:pPr>
        <w:keepNext/>
        <w:widowControl w:val="0"/>
        <w:numPr>
          <w:ilvl w:val="0"/>
          <w:numId w:val="14"/>
        </w:numPr>
        <w:tabs>
          <w:tab w:val="left" w:pos="288"/>
        </w:tabs>
        <w:autoSpaceDE w:val="0"/>
        <w:autoSpaceDN w:val="0"/>
        <w:adjustRightInd w:val="0"/>
        <w:spacing w:after="0" w:line="259" w:lineRule="auto"/>
        <w:jc w:val="left"/>
        <w:rPr>
          <w:rFonts w:eastAsia="Times New Roman"/>
          <w:i/>
        </w:rPr>
      </w:pPr>
      <w:r w:rsidRPr="00FA251A">
        <w:rPr>
          <w:rFonts w:eastAsia="Times New Roman"/>
          <w:i/>
        </w:rPr>
        <w:t>the complete weighing/load-receiving element or scale is equipped with an automatic zero</w:t>
      </w:r>
      <w:r w:rsidRPr="00FA251A">
        <w:rPr>
          <w:rFonts w:eastAsia="Times New Roman"/>
          <w:i/>
        </w:rPr>
        <w:noBreakHyphen/>
        <w:t>tracking mechanism</w:t>
      </w:r>
      <w:r w:rsidRPr="00FA251A">
        <w:rPr>
          <w:rFonts w:eastAsia="Times New Roman"/>
        </w:rPr>
        <w:fldChar w:fldCharType="begin"/>
      </w:r>
      <w:r w:rsidRPr="00FA251A">
        <w:rPr>
          <w:rFonts w:eastAsia="Times New Roman"/>
        </w:rPr>
        <w:instrText>XE"Zero-tracking mechanism"\t"See Automatic zero-tracking mechanism "</w:instrText>
      </w:r>
      <w:r w:rsidRPr="00FA251A">
        <w:rPr>
          <w:rFonts w:eastAsia="Times New Roman"/>
        </w:rPr>
        <w:fldChar w:fldCharType="end"/>
      </w:r>
      <w:r w:rsidRPr="00FA251A">
        <w:rPr>
          <w:rFonts w:eastAsia="Times New Roman"/>
        </w:rPr>
        <w:fldChar w:fldCharType="begin"/>
      </w:r>
      <w:r w:rsidRPr="00FA251A">
        <w:rPr>
          <w:rFonts w:eastAsia="Times New Roman"/>
        </w:rPr>
        <w:instrText>XE"Automatic zero-tracking mechanism"</w:instrText>
      </w:r>
      <w:r w:rsidRPr="00FA251A">
        <w:rPr>
          <w:rFonts w:eastAsia="Times New Roman"/>
        </w:rPr>
        <w:fldChar w:fldCharType="end"/>
      </w:r>
      <w:r w:rsidRPr="00FA251A">
        <w:rPr>
          <w:rFonts w:eastAsia="Times New Roman"/>
          <w:i/>
        </w:rPr>
        <w:t xml:space="preserve"> which cannot be made inoperative in the normal weighing mode.  (A test mode which permits the disabling of the automatic zero-tracking mechanism is permissible, provided the scale cannot function normally while in this mode.</w:t>
      </w:r>
    </w:p>
    <w:p w14:paraId="29B056BA" w14:textId="77777777" w:rsidR="00FA251A" w:rsidRPr="00FA251A" w:rsidRDefault="00FA251A" w:rsidP="00FA251A">
      <w:pPr>
        <w:keepNext/>
        <w:tabs>
          <w:tab w:val="left" w:pos="288"/>
        </w:tabs>
        <w:spacing w:after="0"/>
        <w:ind w:left="360"/>
        <w:rPr>
          <w:rFonts w:eastAsia="Times New Roman"/>
          <w:i/>
        </w:rPr>
      </w:pPr>
      <w:r w:rsidRPr="00FA251A">
        <w:rPr>
          <w:rFonts w:eastAsia="Times New Roman"/>
          <w:i/>
        </w:rPr>
        <w:t>[Nonretroactive as of January 1, 1994]</w:t>
      </w:r>
    </w:p>
    <w:p w14:paraId="6CFBDDB5" w14:textId="77777777" w:rsidR="00FA251A" w:rsidRPr="00FA251A" w:rsidRDefault="00FA251A" w:rsidP="00FA251A">
      <w:pPr>
        <w:tabs>
          <w:tab w:val="left" w:pos="288"/>
        </w:tabs>
        <w:spacing w:before="60"/>
        <w:ind w:left="720" w:hanging="360"/>
        <w:rPr>
          <w:rFonts w:eastAsia="Times New Roman"/>
        </w:rPr>
      </w:pPr>
      <w:r w:rsidRPr="00FA251A">
        <w:rPr>
          <w:rFonts w:eastAsia="Times New Roman"/>
        </w:rPr>
        <w:t>(Added 1993) (Amended 1996</w:t>
      </w:r>
      <w:r w:rsidRPr="00FA251A">
        <w:rPr>
          <w:rFonts w:eastAsia="Times New Roman"/>
          <w:u w:val="single"/>
        </w:rPr>
        <w:t>,</w:t>
      </w:r>
      <w:r w:rsidRPr="00FA251A">
        <w:rPr>
          <w:rFonts w:eastAsia="Times New Roman"/>
        </w:rPr>
        <w:t xml:space="preserve"> </w:t>
      </w:r>
      <w:r w:rsidRPr="00FA251A">
        <w:rPr>
          <w:rFonts w:eastAsia="Times New Roman"/>
          <w:strike/>
        </w:rPr>
        <w:t>and</w:t>
      </w:r>
      <w:r w:rsidRPr="00FA251A">
        <w:rPr>
          <w:rFonts w:eastAsia="Times New Roman"/>
        </w:rPr>
        <w:t xml:space="preserve"> 2016</w:t>
      </w:r>
      <w:r w:rsidRPr="00FA251A">
        <w:rPr>
          <w:rFonts w:eastAsia="Times New Roman"/>
          <w:u w:val="single"/>
        </w:rPr>
        <w:t>, and 20XX</w:t>
      </w:r>
      <w:r w:rsidRPr="00FA251A">
        <w:rPr>
          <w:rFonts w:eastAsia="Times New Roman"/>
        </w:rPr>
        <w:t>)</w:t>
      </w:r>
    </w:p>
    <w:p w14:paraId="515172E4" w14:textId="02E2BBBB" w:rsidR="00FA251A" w:rsidRPr="00C9603D" w:rsidRDefault="00FA251A" w:rsidP="00C9603D">
      <w:r w:rsidRPr="00FA251A">
        <w:t xml:space="preserve">The renumbering resulted from the move of S.5.3. to the S.1.2.2. section as S.1.2.2.5. The other changes correctly reference e instead of d in this section. Technically, </w:t>
      </w:r>
      <w:r w:rsidRPr="00FA251A">
        <w:rPr>
          <w:i/>
        </w:rPr>
        <w:t>v</w:t>
      </w:r>
      <w:r w:rsidRPr="00FA251A">
        <w:rPr>
          <w:i/>
          <w:vertAlign w:val="subscript"/>
        </w:rPr>
        <w:t>min</w:t>
      </w:r>
      <w:r w:rsidRPr="00FA251A">
        <w:t xml:space="preserve"> for load cells corresponds to verification scale division e for weighing instruments. They are accuracy ratings declared by the manufacturer. There is no significant change for the inspector in properly referring to e since for scales where e = d the issue is moot and when e ≠ d the section already directed the use of e. With the change the inspector will always use e.</w:t>
      </w:r>
    </w:p>
    <w:p w14:paraId="3CB182F9"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3. Changes to clarify appropriate application of tolerances (Marked Scales)</w:t>
      </w:r>
    </w:p>
    <w:p w14:paraId="00FA64C0" w14:textId="77777777" w:rsidR="00FA251A" w:rsidRPr="00FA251A" w:rsidRDefault="00FA251A" w:rsidP="00FA251A">
      <w:pPr>
        <w:spacing w:after="0"/>
        <w:jc w:val="left"/>
        <w:rPr>
          <w:rFonts w:eastAsiaTheme="minorHAnsi"/>
        </w:rPr>
      </w:pPr>
    </w:p>
    <w:tbl>
      <w:tblPr>
        <w:tblW w:w="9473" w:type="dxa"/>
        <w:jc w:val="center"/>
        <w:tblLayout w:type="fixed"/>
        <w:tblCellMar>
          <w:top w:w="1" w:type="dxa"/>
          <w:left w:w="120" w:type="dxa"/>
          <w:bottom w:w="1" w:type="dxa"/>
          <w:right w:w="144" w:type="dxa"/>
        </w:tblCellMar>
        <w:tblLook w:val="0000" w:firstRow="0" w:lastRow="0" w:firstColumn="0" w:lastColumn="0" w:noHBand="0" w:noVBand="0"/>
      </w:tblPr>
      <w:tblGrid>
        <w:gridCol w:w="961"/>
        <w:gridCol w:w="1620"/>
        <w:gridCol w:w="1127"/>
        <w:gridCol w:w="995"/>
        <w:gridCol w:w="1525"/>
        <w:gridCol w:w="1393"/>
        <w:gridCol w:w="1852"/>
      </w:tblGrid>
      <w:tr w:rsidR="00FA251A" w:rsidRPr="00FA251A" w14:paraId="24190D12" w14:textId="77777777" w:rsidTr="00BC04F5">
        <w:trPr>
          <w:cantSplit/>
          <w:trHeight w:val="893"/>
          <w:tblHeader/>
          <w:jc w:val="center"/>
        </w:trPr>
        <w:tc>
          <w:tcPr>
            <w:tcW w:w="9473" w:type="dxa"/>
            <w:gridSpan w:val="7"/>
            <w:tcBorders>
              <w:top w:val="double" w:sz="6" w:space="0" w:color="auto"/>
              <w:left w:val="double" w:sz="6" w:space="0" w:color="auto"/>
              <w:bottom w:val="nil"/>
              <w:right w:val="double" w:sz="6" w:space="0" w:color="auto"/>
            </w:tcBorders>
            <w:vAlign w:val="center"/>
          </w:tcPr>
          <w:p w14:paraId="59AE4415" w14:textId="77777777" w:rsidR="00CD2DC6" w:rsidRDefault="00FA251A" w:rsidP="009763FE">
            <w:pPr>
              <w:tabs>
                <w:tab w:val="left" w:pos="288"/>
              </w:tabs>
              <w:spacing w:after="0"/>
              <w:jc w:val="center"/>
              <w:rPr>
                <w:rFonts w:eastAsia="Times New Roman"/>
                <w:b/>
              </w:rPr>
            </w:pPr>
            <w:r w:rsidRPr="00FA251A">
              <w:rPr>
                <w:rFonts w:eastAsia="Times New Roman"/>
                <w:b/>
              </w:rPr>
              <w:t>Table 6.</w:t>
            </w:r>
            <w:r w:rsidR="009763FE">
              <w:rPr>
                <w:rFonts w:eastAsia="Times New Roman"/>
                <w:b/>
              </w:rPr>
              <w:t xml:space="preserve"> </w:t>
            </w:r>
          </w:p>
          <w:p w14:paraId="5CD3E3E4" w14:textId="0B1903AA" w:rsidR="00FA251A" w:rsidRPr="00FA251A" w:rsidRDefault="00FA251A" w:rsidP="009763FE">
            <w:pPr>
              <w:tabs>
                <w:tab w:val="left" w:pos="288"/>
              </w:tabs>
              <w:spacing w:after="0"/>
              <w:jc w:val="center"/>
              <w:rPr>
                <w:rFonts w:eastAsia="Times New Roman"/>
                <w:b/>
              </w:rPr>
            </w:pPr>
            <w:r w:rsidRPr="00FA251A">
              <w:rPr>
                <w:rFonts w:eastAsia="Times New Roman"/>
                <w:b/>
              </w:rPr>
              <w:t>Maintenance Tolerances</w:t>
            </w:r>
            <w:r w:rsidRPr="00FA251A">
              <w:rPr>
                <w:rFonts w:eastAsia="Times New Roman"/>
              </w:rPr>
              <w:fldChar w:fldCharType="begin"/>
            </w:r>
            <w:r w:rsidRPr="00FA251A">
              <w:rPr>
                <w:rFonts w:eastAsia="Times New Roman"/>
              </w:rPr>
              <w:instrText>XE"Maintenance"</w:instrText>
            </w:r>
            <w:r w:rsidRPr="00FA251A">
              <w:rPr>
                <w:rFonts w:eastAsia="Times New Roman"/>
              </w:rPr>
              <w:fldChar w:fldCharType="end"/>
            </w:r>
            <w:r w:rsidRPr="00FA251A">
              <w:rPr>
                <w:rFonts w:eastAsia="Times New Roman"/>
              </w:rPr>
              <w:fldChar w:fldCharType="begin"/>
            </w:r>
            <w:r w:rsidRPr="00FA251A">
              <w:rPr>
                <w:rFonts w:eastAsia="Times New Roman"/>
              </w:rPr>
              <w:instrText>XE"Maintenance tolerance"</w:instrText>
            </w:r>
            <w:r w:rsidRPr="00FA251A">
              <w:rPr>
                <w:rFonts w:eastAsia="Times New Roman"/>
              </w:rPr>
              <w:fldChar w:fldCharType="end"/>
            </w:r>
          </w:p>
          <w:p w14:paraId="47DA7DCD" w14:textId="77777777" w:rsidR="00FA251A" w:rsidRPr="00FA251A" w:rsidRDefault="00FA251A" w:rsidP="00FA251A">
            <w:pPr>
              <w:tabs>
                <w:tab w:val="left" w:pos="288"/>
              </w:tabs>
              <w:spacing w:after="0"/>
              <w:jc w:val="center"/>
              <w:rPr>
                <w:rFonts w:eastAsia="Times New Roman"/>
                <w:bCs/>
              </w:rPr>
            </w:pPr>
            <w:r w:rsidRPr="00FA251A">
              <w:rPr>
                <w:rFonts w:eastAsia="Times New Roman"/>
                <w:bCs/>
              </w:rPr>
              <w:t xml:space="preserve">(All values in this table are in </w:t>
            </w:r>
            <w:r w:rsidRPr="00FA251A">
              <w:rPr>
                <w:rFonts w:eastAsia="Times New Roman"/>
                <w:bCs/>
                <w:u w:val="single"/>
              </w:rPr>
              <w:t>verification</w:t>
            </w:r>
            <w:r w:rsidRPr="00FA251A">
              <w:rPr>
                <w:rFonts w:eastAsia="Times New Roman"/>
                <w:bCs/>
              </w:rPr>
              <w:t xml:space="preserve"> scale divisions </w:t>
            </w:r>
            <w:r w:rsidRPr="00FA251A">
              <w:rPr>
                <w:rFonts w:eastAsia="Times New Roman"/>
                <w:bCs/>
                <w:u w:val="single"/>
              </w:rPr>
              <w:t>“e”</w:t>
            </w:r>
            <w:r w:rsidRPr="00FA251A">
              <w:rPr>
                <w:rFonts w:eastAsia="Times New Roman"/>
                <w:bCs/>
              </w:rPr>
              <w:t>)</w:t>
            </w:r>
          </w:p>
        </w:tc>
      </w:tr>
      <w:tr w:rsidR="00FA251A" w:rsidRPr="00FA251A" w14:paraId="46DBF6C6" w14:textId="77777777" w:rsidTr="00BC04F5">
        <w:trPr>
          <w:cantSplit/>
          <w:trHeight w:val="317"/>
          <w:tblHeader/>
          <w:jc w:val="center"/>
        </w:trPr>
        <w:tc>
          <w:tcPr>
            <w:tcW w:w="9473" w:type="dxa"/>
            <w:gridSpan w:val="7"/>
            <w:tcBorders>
              <w:top w:val="double" w:sz="6" w:space="0" w:color="auto"/>
              <w:left w:val="double" w:sz="6" w:space="0" w:color="auto"/>
              <w:bottom w:val="nil"/>
              <w:right w:val="double" w:sz="6" w:space="0" w:color="auto"/>
            </w:tcBorders>
            <w:vAlign w:val="center"/>
          </w:tcPr>
          <w:p w14:paraId="70173F15"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 xml:space="preserve">Tolerance </w:t>
            </w:r>
            <w:r w:rsidRPr="00FA251A">
              <w:rPr>
                <w:rFonts w:eastAsia="Times New Roman"/>
                <w:b/>
                <w:bCs/>
                <w:strike/>
              </w:rPr>
              <w:t>in Scale Divisions</w:t>
            </w:r>
          </w:p>
        </w:tc>
      </w:tr>
      <w:tr w:rsidR="00FA251A" w:rsidRPr="00FA251A" w14:paraId="6A02360A" w14:textId="77777777" w:rsidTr="00BC04F5">
        <w:trPr>
          <w:cantSplit/>
          <w:trHeight w:val="317"/>
          <w:jc w:val="center"/>
        </w:trPr>
        <w:tc>
          <w:tcPr>
            <w:tcW w:w="961" w:type="dxa"/>
            <w:tcBorders>
              <w:top w:val="single" w:sz="6" w:space="0" w:color="auto"/>
              <w:left w:val="double" w:sz="6" w:space="0" w:color="auto"/>
              <w:bottom w:val="nil"/>
              <w:right w:val="nil"/>
            </w:tcBorders>
            <w:vAlign w:val="center"/>
          </w:tcPr>
          <w:p w14:paraId="7F96E45D" w14:textId="77777777" w:rsidR="00FA251A" w:rsidRPr="00FA251A" w:rsidRDefault="00FA251A" w:rsidP="00FA251A">
            <w:pPr>
              <w:tabs>
                <w:tab w:val="left" w:pos="288"/>
              </w:tabs>
              <w:spacing w:after="0"/>
              <w:rPr>
                <w:rFonts w:eastAsia="Times New Roman"/>
                <w:b/>
                <w:bCs/>
              </w:rPr>
            </w:pPr>
          </w:p>
        </w:tc>
        <w:tc>
          <w:tcPr>
            <w:tcW w:w="1620" w:type="dxa"/>
            <w:tcBorders>
              <w:top w:val="single" w:sz="6" w:space="0" w:color="auto"/>
              <w:left w:val="single" w:sz="6" w:space="0" w:color="auto"/>
              <w:bottom w:val="nil"/>
              <w:right w:val="single" w:sz="6" w:space="0" w:color="auto"/>
            </w:tcBorders>
            <w:vAlign w:val="center"/>
          </w:tcPr>
          <w:p w14:paraId="5AC3CD3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1</w:t>
            </w:r>
          </w:p>
        </w:tc>
        <w:tc>
          <w:tcPr>
            <w:tcW w:w="2122" w:type="dxa"/>
            <w:gridSpan w:val="2"/>
            <w:tcBorders>
              <w:top w:val="single" w:sz="6" w:space="0" w:color="auto"/>
              <w:left w:val="nil"/>
              <w:bottom w:val="nil"/>
              <w:right w:val="single" w:sz="4" w:space="0" w:color="auto"/>
            </w:tcBorders>
            <w:vAlign w:val="center"/>
          </w:tcPr>
          <w:p w14:paraId="24A422D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2</w:t>
            </w:r>
          </w:p>
        </w:tc>
        <w:tc>
          <w:tcPr>
            <w:tcW w:w="2918" w:type="dxa"/>
            <w:gridSpan w:val="2"/>
            <w:tcBorders>
              <w:top w:val="single" w:sz="6" w:space="0" w:color="auto"/>
              <w:left w:val="nil"/>
              <w:bottom w:val="nil"/>
              <w:right w:val="single" w:sz="4" w:space="0" w:color="auto"/>
            </w:tcBorders>
            <w:vAlign w:val="center"/>
          </w:tcPr>
          <w:p w14:paraId="47D8D7D0"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3</w:t>
            </w:r>
          </w:p>
        </w:tc>
        <w:tc>
          <w:tcPr>
            <w:tcW w:w="1852" w:type="dxa"/>
            <w:tcBorders>
              <w:top w:val="single" w:sz="6" w:space="0" w:color="auto"/>
              <w:left w:val="nil"/>
              <w:bottom w:val="nil"/>
              <w:right w:val="double" w:sz="6" w:space="0" w:color="auto"/>
            </w:tcBorders>
            <w:vAlign w:val="center"/>
          </w:tcPr>
          <w:p w14:paraId="64DC1443"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5</w:t>
            </w:r>
          </w:p>
        </w:tc>
      </w:tr>
      <w:tr w:rsidR="00FA251A" w:rsidRPr="00FA251A" w14:paraId="3FABEA29" w14:textId="77777777" w:rsidTr="00BC04F5">
        <w:trPr>
          <w:cantSplit/>
          <w:trHeight w:val="317"/>
          <w:jc w:val="center"/>
        </w:trPr>
        <w:tc>
          <w:tcPr>
            <w:tcW w:w="961" w:type="dxa"/>
            <w:tcBorders>
              <w:top w:val="single" w:sz="6" w:space="0" w:color="auto"/>
              <w:left w:val="double" w:sz="6" w:space="0" w:color="auto"/>
              <w:bottom w:val="nil"/>
              <w:right w:val="nil"/>
            </w:tcBorders>
            <w:vAlign w:val="center"/>
          </w:tcPr>
          <w:p w14:paraId="71E00674" w14:textId="77777777" w:rsidR="00FA251A" w:rsidRPr="00FA251A" w:rsidRDefault="00FA251A" w:rsidP="00C120D2">
            <w:pPr>
              <w:tabs>
                <w:tab w:val="left" w:pos="288"/>
              </w:tabs>
              <w:spacing w:after="0"/>
              <w:jc w:val="center"/>
              <w:rPr>
                <w:rFonts w:eastAsia="Times New Roman"/>
                <w:b/>
                <w:bCs/>
              </w:rPr>
            </w:pPr>
            <w:r w:rsidRPr="00FA251A">
              <w:rPr>
                <w:rFonts w:eastAsia="Times New Roman"/>
                <w:b/>
                <w:bCs/>
              </w:rPr>
              <w:t>Class</w:t>
            </w:r>
            <w:r w:rsidRPr="00FA251A">
              <w:rPr>
                <w:rFonts w:eastAsia="Times New Roman"/>
                <w:bCs/>
              </w:rPr>
              <w:fldChar w:fldCharType="begin"/>
            </w:r>
            <w:r w:rsidRPr="00FA251A">
              <w:rPr>
                <w:rFonts w:eastAsia="Times New Roman"/>
                <w:bCs/>
              </w:rPr>
              <w:instrText>XE"Class"</w:instrText>
            </w:r>
            <w:r w:rsidRPr="00FA251A">
              <w:rPr>
                <w:rFonts w:eastAsia="Times New Roman"/>
                <w:bCs/>
              </w:rPr>
              <w:fldChar w:fldCharType="end"/>
            </w:r>
          </w:p>
        </w:tc>
        <w:tc>
          <w:tcPr>
            <w:tcW w:w="8512" w:type="dxa"/>
            <w:gridSpan w:val="6"/>
            <w:tcBorders>
              <w:top w:val="single" w:sz="6" w:space="0" w:color="auto"/>
              <w:left w:val="single" w:sz="6" w:space="0" w:color="auto"/>
              <w:bottom w:val="nil"/>
              <w:right w:val="double" w:sz="6" w:space="0" w:color="auto"/>
            </w:tcBorders>
            <w:vAlign w:val="center"/>
          </w:tcPr>
          <w:p w14:paraId="3A6494C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Test Load</w:t>
            </w:r>
          </w:p>
        </w:tc>
      </w:tr>
      <w:tr w:rsidR="00FA251A" w:rsidRPr="00FA251A" w14:paraId="45A3CF12" w14:textId="77777777" w:rsidTr="00BC04F5">
        <w:trPr>
          <w:cantSplit/>
          <w:jc w:val="center"/>
        </w:trPr>
        <w:tc>
          <w:tcPr>
            <w:tcW w:w="961" w:type="dxa"/>
            <w:tcBorders>
              <w:top w:val="single" w:sz="6" w:space="0" w:color="auto"/>
              <w:left w:val="double" w:sz="6" w:space="0" w:color="auto"/>
              <w:bottom w:val="nil"/>
              <w:right w:val="nil"/>
            </w:tcBorders>
            <w:vAlign w:val="center"/>
          </w:tcPr>
          <w:p w14:paraId="41430142" w14:textId="4CBC35F0" w:rsidR="00FA251A" w:rsidRPr="00FA251A" w:rsidRDefault="00FA251A" w:rsidP="00C120D2">
            <w:pPr>
              <w:tabs>
                <w:tab w:val="left" w:pos="144"/>
              </w:tabs>
              <w:spacing w:after="0"/>
              <w:jc w:val="center"/>
              <w:rPr>
                <w:rFonts w:eastAsia="Times New Roman"/>
              </w:rPr>
            </w:pPr>
            <w:r w:rsidRPr="00FA251A">
              <w:rPr>
                <w:rFonts w:eastAsia="Times New Roman"/>
              </w:rPr>
              <w:t>I</w:t>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p>
        </w:tc>
        <w:tc>
          <w:tcPr>
            <w:tcW w:w="1620" w:type="dxa"/>
            <w:tcBorders>
              <w:top w:val="single" w:sz="6" w:space="0" w:color="auto"/>
              <w:left w:val="single" w:sz="6" w:space="0" w:color="auto"/>
              <w:bottom w:val="nil"/>
              <w:right w:val="nil"/>
            </w:tcBorders>
            <w:vAlign w:val="center"/>
          </w:tcPr>
          <w:p w14:paraId="42941D10"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0 - 50 000</w:t>
            </w:r>
          </w:p>
        </w:tc>
        <w:tc>
          <w:tcPr>
            <w:tcW w:w="1127" w:type="dxa"/>
            <w:tcBorders>
              <w:top w:val="single" w:sz="6" w:space="0" w:color="auto"/>
              <w:left w:val="single" w:sz="6" w:space="0" w:color="auto"/>
              <w:bottom w:val="nil"/>
              <w:right w:val="nil"/>
            </w:tcBorders>
            <w:vAlign w:val="center"/>
          </w:tcPr>
          <w:p w14:paraId="472BD1B8" w14:textId="77777777" w:rsidR="00FA251A" w:rsidRPr="00FA251A" w:rsidRDefault="00FA251A" w:rsidP="00FA251A">
            <w:pPr>
              <w:tabs>
                <w:tab w:val="left" w:pos="288"/>
              </w:tabs>
              <w:spacing w:after="0"/>
              <w:jc w:val="right"/>
              <w:rPr>
                <w:rFonts w:eastAsia="Times New Roman"/>
              </w:rPr>
            </w:pPr>
            <w:r w:rsidRPr="00FA251A">
              <w:rPr>
                <w:rFonts w:eastAsia="Times New Roman"/>
              </w:rPr>
              <w:t>50 001 </w:t>
            </w:r>
            <w:r w:rsidRPr="00FA251A">
              <w:rPr>
                <w:rFonts w:eastAsia="Times New Roman"/>
              </w:rPr>
              <w:noBreakHyphen/>
            </w:r>
          </w:p>
        </w:tc>
        <w:tc>
          <w:tcPr>
            <w:tcW w:w="995" w:type="dxa"/>
            <w:tcBorders>
              <w:top w:val="single" w:sz="6" w:space="0" w:color="auto"/>
              <w:left w:val="nil"/>
              <w:bottom w:val="nil"/>
              <w:right w:val="nil"/>
            </w:tcBorders>
            <w:vAlign w:val="center"/>
          </w:tcPr>
          <w:p w14:paraId="771950B0" w14:textId="77777777" w:rsidR="00FA251A" w:rsidRPr="00FA251A" w:rsidRDefault="00FA251A" w:rsidP="00FA251A">
            <w:pPr>
              <w:tabs>
                <w:tab w:val="left" w:pos="288"/>
              </w:tabs>
              <w:spacing w:after="0"/>
              <w:jc w:val="right"/>
              <w:rPr>
                <w:rFonts w:eastAsia="Times New Roman"/>
              </w:rPr>
            </w:pPr>
            <w:r w:rsidRPr="00FA251A">
              <w:rPr>
                <w:rFonts w:eastAsia="Times New Roman"/>
              </w:rPr>
              <w:t>200 000</w:t>
            </w:r>
          </w:p>
        </w:tc>
        <w:tc>
          <w:tcPr>
            <w:tcW w:w="1525" w:type="dxa"/>
            <w:tcBorders>
              <w:top w:val="single" w:sz="6" w:space="0" w:color="auto"/>
              <w:left w:val="single" w:sz="6" w:space="0" w:color="auto"/>
              <w:bottom w:val="nil"/>
              <w:right w:val="nil"/>
            </w:tcBorders>
            <w:vAlign w:val="center"/>
          </w:tcPr>
          <w:p w14:paraId="21396FC4" w14:textId="77777777" w:rsidR="00FA251A" w:rsidRPr="00FA251A" w:rsidRDefault="00FA251A" w:rsidP="00FA251A">
            <w:pPr>
              <w:tabs>
                <w:tab w:val="left" w:pos="288"/>
              </w:tabs>
              <w:spacing w:after="0"/>
              <w:jc w:val="right"/>
              <w:rPr>
                <w:rFonts w:eastAsia="Times New Roman"/>
              </w:rPr>
            </w:pPr>
            <w:r w:rsidRPr="00FA251A">
              <w:rPr>
                <w:rFonts w:eastAsia="Times New Roman"/>
              </w:rPr>
              <w:t>200 001 +</w:t>
            </w:r>
          </w:p>
        </w:tc>
        <w:tc>
          <w:tcPr>
            <w:tcW w:w="1393" w:type="dxa"/>
            <w:tcBorders>
              <w:top w:val="single" w:sz="6" w:space="0" w:color="auto"/>
              <w:left w:val="nil"/>
              <w:bottom w:val="nil"/>
              <w:right w:val="nil"/>
            </w:tcBorders>
            <w:vAlign w:val="center"/>
          </w:tcPr>
          <w:p w14:paraId="3381878C" w14:textId="77777777" w:rsidR="00FA251A" w:rsidRPr="00FA251A" w:rsidRDefault="00FA251A" w:rsidP="00FA251A">
            <w:pPr>
              <w:tabs>
                <w:tab w:val="left" w:pos="288"/>
              </w:tabs>
              <w:spacing w:after="0"/>
              <w:rPr>
                <w:rFonts w:eastAsia="Times New Roman"/>
              </w:rPr>
            </w:pPr>
          </w:p>
        </w:tc>
        <w:tc>
          <w:tcPr>
            <w:tcW w:w="1852" w:type="dxa"/>
            <w:tcBorders>
              <w:top w:val="single" w:sz="6" w:space="0" w:color="auto"/>
              <w:left w:val="single" w:sz="6" w:space="0" w:color="auto"/>
              <w:bottom w:val="nil"/>
              <w:right w:val="double" w:sz="6" w:space="0" w:color="auto"/>
            </w:tcBorders>
            <w:vAlign w:val="center"/>
          </w:tcPr>
          <w:p w14:paraId="0B39DB6E" w14:textId="77777777" w:rsidR="00FA251A" w:rsidRPr="00FA251A" w:rsidRDefault="00FA251A" w:rsidP="00FA251A">
            <w:pPr>
              <w:tabs>
                <w:tab w:val="left" w:pos="288"/>
              </w:tabs>
              <w:spacing w:after="0"/>
              <w:jc w:val="right"/>
              <w:rPr>
                <w:rFonts w:eastAsia="Times New Roman"/>
              </w:rPr>
            </w:pPr>
          </w:p>
        </w:tc>
      </w:tr>
      <w:tr w:rsidR="00FA251A" w:rsidRPr="00FA251A" w14:paraId="48335021" w14:textId="77777777" w:rsidTr="00BC04F5">
        <w:trPr>
          <w:cantSplit/>
          <w:jc w:val="center"/>
        </w:trPr>
        <w:tc>
          <w:tcPr>
            <w:tcW w:w="961" w:type="dxa"/>
            <w:tcBorders>
              <w:top w:val="nil"/>
              <w:left w:val="double" w:sz="6" w:space="0" w:color="auto"/>
              <w:bottom w:val="nil"/>
              <w:right w:val="nil"/>
            </w:tcBorders>
            <w:vAlign w:val="center"/>
          </w:tcPr>
          <w:p w14:paraId="384BC3A6" w14:textId="6B6E0DC1" w:rsidR="00FA251A" w:rsidRPr="00FA251A" w:rsidRDefault="00FA251A" w:rsidP="00C120D2">
            <w:pPr>
              <w:tabs>
                <w:tab w:val="left" w:pos="144"/>
              </w:tabs>
              <w:spacing w:after="0"/>
              <w:jc w:val="center"/>
              <w:rPr>
                <w:rFonts w:eastAsia="Times New Roman"/>
              </w:rPr>
            </w:pPr>
            <w:r w:rsidRPr="00FA251A">
              <w:rPr>
                <w:rFonts w:eastAsia="Times New Roman"/>
              </w:rPr>
              <w:t>II</w:t>
            </w:r>
            <w:r w:rsidRPr="00FA251A">
              <w:rPr>
                <w:rFonts w:eastAsia="Times New Roman"/>
              </w:rPr>
              <w:fldChar w:fldCharType="begin"/>
            </w:r>
            <w:r w:rsidRPr="00FA251A">
              <w:rPr>
                <w:rFonts w:eastAsia="Times New Roman"/>
              </w:rPr>
              <w:instrText>XE"Class II"</w:instrText>
            </w:r>
            <w:r w:rsidRPr="00FA251A">
              <w:rPr>
                <w:rFonts w:eastAsia="Times New Roman"/>
              </w:rPr>
              <w:fldChar w:fldCharType="end"/>
            </w:r>
          </w:p>
        </w:tc>
        <w:tc>
          <w:tcPr>
            <w:tcW w:w="1620" w:type="dxa"/>
            <w:tcBorders>
              <w:top w:val="nil"/>
              <w:left w:val="single" w:sz="6" w:space="0" w:color="auto"/>
              <w:bottom w:val="nil"/>
              <w:right w:val="nil"/>
            </w:tcBorders>
            <w:vAlign w:val="center"/>
          </w:tcPr>
          <w:p w14:paraId="4D9D968A"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w:t>
            </w:r>
            <w:r w:rsidRPr="00FA251A">
              <w:rPr>
                <w:rFonts w:eastAsia="Times New Roman"/>
              </w:rPr>
              <w:noBreakHyphen/>
              <w:t>   5 000</w:t>
            </w:r>
          </w:p>
        </w:tc>
        <w:tc>
          <w:tcPr>
            <w:tcW w:w="1127" w:type="dxa"/>
            <w:tcBorders>
              <w:top w:val="nil"/>
              <w:left w:val="single" w:sz="6" w:space="0" w:color="auto"/>
              <w:bottom w:val="nil"/>
              <w:right w:val="nil"/>
            </w:tcBorders>
            <w:vAlign w:val="center"/>
          </w:tcPr>
          <w:p w14:paraId="31A500CE" w14:textId="77777777" w:rsidR="00FA251A" w:rsidRPr="00FA251A" w:rsidRDefault="00FA251A" w:rsidP="00FA251A">
            <w:pPr>
              <w:tabs>
                <w:tab w:val="left" w:pos="288"/>
              </w:tabs>
              <w:spacing w:after="0"/>
              <w:jc w:val="right"/>
              <w:rPr>
                <w:rFonts w:eastAsia="Times New Roman"/>
              </w:rPr>
            </w:pPr>
            <w:r w:rsidRPr="00FA251A">
              <w:rPr>
                <w:rFonts w:eastAsia="Times New Roman"/>
              </w:rPr>
              <w:t>5 001 </w:t>
            </w:r>
            <w:r w:rsidRPr="00FA251A">
              <w:rPr>
                <w:rFonts w:eastAsia="Times New Roman"/>
              </w:rPr>
              <w:noBreakHyphen/>
            </w:r>
          </w:p>
        </w:tc>
        <w:tc>
          <w:tcPr>
            <w:tcW w:w="995" w:type="dxa"/>
            <w:tcBorders>
              <w:top w:val="nil"/>
              <w:left w:val="nil"/>
              <w:bottom w:val="nil"/>
              <w:right w:val="nil"/>
            </w:tcBorders>
            <w:vAlign w:val="center"/>
          </w:tcPr>
          <w:p w14:paraId="221C9C0E" w14:textId="77777777" w:rsidR="00FA251A" w:rsidRPr="00FA251A" w:rsidRDefault="00FA251A" w:rsidP="00FA251A">
            <w:pPr>
              <w:tabs>
                <w:tab w:val="left" w:pos="288"/>
              </w:tabs>
              <w:spacing w:after="0"/>
              <w:jc w:val="right"/>
              <w:rPr>
                <w:rFonts w:eastAsia="Times New Roman"/>
              </w:rPr>
            </w:pPr>
            <w:r w:rsidRPr="00FA251A">
              <w:rPr>
                <w:rFonts w:eastAsia="Times New Roman"/>
              </w:rPr>
              <w:t>20 000</w:t>
            </w:r>
          </w:p>
        </w:tc>
        <w:tc>
          <w:tcPr>
            <w:tcW w:w="1525" w:type="dxa"/>
            <w:tcBorders>
              <w:top w:val="nil"/>
              <w:left w:val="single" w:sz="6" w:space="0" w:color="auto"/>
              <w:bottom w:val="nil"/>
              <w:right w:val="nil"/>
            </w:tcBorders>
            <w:vAlign w:val="center"/>
          </w:tcPr>
          <w:p w14:paraId="3E9B87EC" w14:textId="77777777" w:rsidR="00FA251A" w:rsidRPr="00FA251A" w:rsidRDefault="00FA251A" w:rsidP="00FA251A">
            <w:pPr>
              <w:tabs>
                <w:tab w:val="left" w:pos="288"/>
              </w:tabs>
              <w:spacing w:after="0"/>
              <w:jc w:val="right"/>
              <w:rPr>
                <w:rFonts w:eastAsia="Times New Roman"/>
              </w:rPr>
            </w:pPr>
            <w:r w:rsidRPr="00FA251A">
              <w:rPr>
                <w:rFonts w:eastAsia="Times New Roman"/>
              </w:rPr>
              <w:t>20 001 +</w:t>
            </w:r>
          </w:p>
        </w:tc>
        <w:tc>
          <w:tcPr>
            <w:tcW w:w="1393" w:type="dxa"/>
            <w:tcBorders>
              <w:top w:val="nil"/>
              <w:left w:val="nil"/>
              <w:bottom w:val="nil"/>
              <w:right w:val="nil"/>
            </w:tcBorders>
            <w:vAlign w:val="center"/>
          </w:tcPr>
          <w:p w14:paraId="6FBA4378" w14:textId="77777777" w:rsidR="00FA251A" w:rsidRPr="00FA251A" w:rsidRDefault="00FA251A" w:rsidP="00FA251A">
            <w:pPr>
              <w:tabs>
                <w:tab w:val="left" w:pos="288"/>
              </w:tabs>
              <w:spacing w:after="0"/>
              <w:rPr>
                <w:rFonts w:eastAsia="Times New Roman"/>
              </w:rPr>
            </w:pPr>
          </w:p>
        </w:tc>
        <w:tc>
          <w:tcPr>
            <w:tcW w:w="1852" w:type="dxa"/>
            <w:tcBorders>
              <w:top w:val="nil"/>
              <w:left w:val="single" w:sz="6" w:space="0" w:color="auto"/>
              <w:bottom w:val="nil"/>
              <w:right w:val="double" w:sz="6" w:space="0" w:color="auto"/>
            </w:tcBorders>
            <w:vAlign w:val="center"/>
          </w:tcPr>
          <w:p w14:paraId="57BB5185" w14:textId="77777777" w:rsidR="00FA251A" w:rsidRPr="00FA251A" w:rsidRDefault="00FA251A" w:rsidP="00FA251A">
            <w:pPr>
              <w:tabs>
                <w:tab w:val="left" w:pos="288"/>
              </w:tabs>
              <w:spacing w:after="0"/>
              <w:jc w:val="right"/>
              <w:rPr>
                <w:rFonts w:eastAsia="Times New Roman"/>
              </w:rPr>
            </w:pPr>
          </w:p>
        </w:tc>
      </w:tr>
      <w:tr w:rsidR="00FA251A" w:rsidRPr="00FA251A" w14:paraId="5750C698" w14:textId="77777777" w:rsidTr="00BC04F5">
        <w:trPr>
          <w:cantSplit/>
          <w:jc w:val="center"/>
        </w:trPr>
        <w:tc>
          <w:tcPr>
            <w:tcW w:w="961" w:type="dxa"/>
            <w:tcBorders>
              <w:top w:val="nil"/>
              <w:left w:val="double" w:sz="6" w:space="0" w:color="auto"/>
              <w:bottom w:val="nil"/>
              <w:right w:val="nil"/>
            </w:tcBorders>
            <w:vAlign w:val="center"/>
          </w:tcPr>
          <w:p w14:paraId="7395E2A5" w14:textId="78128F95" w:rsidR="00FA251A" w:rsidRPr="00FA251A" w:rsidRDefault="00FA251A" w:rsidP="00C120D2">
            <w:pPr>
              <w:tabs>
                <w:tab w:val="left" w:pos="144"/>
              </w:tabs>
              <w:spacing w:after="0"/>
              <w:jc w:val="center"/>
              <w:rPr>
                <w:rFonts w:eastAsia="Times New Roman"/>
              </w:rPr>
            </w:pPr>
            <w:r w:rsidRPr="00FA251A">
              <w:rPr>
                <w:rFonts w:eastAsia="Times New Roman"/>
              </w:rPr>
              <w:t>III</w:t>
            </w:r>
            <w:r w:rsidRPr="00FA251A">
              <w:rPr>
                <w:rFonts w:eastAsia="Times New Roman"/>
              </w:rPr>
              <w:fldChar w:fldCharType="begin"/>
            </w:r>
            <w:r w:rsidRPr="00FA251A">
              <w:rPr>
                <w:rFonts w:eastAsia="Times New Roman"/>
              </w:rPr>
              <w:instrText>XE"Class III"</w:instrText>
            </w:r>
            <w:r w:rsidRPr="00FA251A">
              <w:rPr>
                <w:rFonts w:eastAsia="Times New Roman"/>
              </w:rPr>
              <w:fldChar w:fldCharType="end"/>
            </w:r>
          </w:p>
        </w:tc>
        <w:tc>
          <w:tcPr>
            <w:tcW w:w="1620" w:type="dxa"/>
            <w:tcBorders>
              <w:top w:val="nil"/>
              <w:left w:val="single" w:sz="6" w:space="0" w:color="auto"/>
              <w:bottom w:val="nil"/>
              <w:right w:val="nil"/>
            </w:tcBorders>
            <w:vAlign w:val="center"/>
          </w:tcPr>
          <w:p w14:paraId="5824B9EB"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w:t>
            </w:r>
            <w:r w:rsidRPr="00FA251A">
              <w:rPr>
                <w:rFonts w:eastAsia="Times New Roman"/>
              </w:rPr>
              <w:noBreakHyphen/>
              <w:t>      500</w:t>
            </w:r>
          </w:p>
        </w:tc>
        <w:tc>
          <w:tcPr>
            <w:tcW w:w="1127" w:type="dxa"/>
            <w:tcBorders>
              <w:top w:val="nil"/>
              <w:left w:val="single" w:sz="6" w:space="0" w:color="auto"/>
              <w:bottom w:val="nil"/>
              <w:right w:val="nil"/>
            </w:tcBorders>
            <w:vAlign w:val="center"/>
          </w:tcPr>
          <w:p w14:paraId="13FD4E75" w14:textId="77777777" w:rsidR="00FA251A" w:rsidRPr="00FA251A" w:rsidRDefault="00FA251A" w:rsidP="00FA251A">
            <w:pPr>
              <w:tabs>
                <w:tab w:val="left" w:pos="288"/>
              </w:tabs>
              <w:spacing w:after="0"/>
              <w:jc w:val="right"/>
              <w:rPr>
                <w:rFonts w:eastAsia="Times New Roman"/>
              </w:rPr>
            </w:pPr>
            <w:r w:rsidRPr="00FA251A">
              <w:rPr>
                <w:rFonts w:eastAsia="Times New Roman"/>
              </w:rPr>
              <w:t>501 </w:t>
            </w:r>
            <w:r w:rsidRPr="00FA251A">
              <w:rPr>
                <w:rFonts w:eastAsia="Times New Roman"/>
              </w:rPr>
              <w:noBreakHyphen/>
            </w:r>
          </w:p>
        </w:tc>
        <w:tc>
          <w:tcPr>
            <w:tcW w:w="995" w:type="dxa"/>
            <w:tcBorders>
              <w:top w:val="nil"/>
              <w:left w:val="nil"/>
              <w:bottom w:val="nil"/>
              <w:right w:val="nil"/>
            </w:tcBorders>
            <w:vAlign w:val="center"/>
          </w:tcPr>
          <w:p w14:paraId="77B7890F" w14:textId="77777777" w:rsidR="00FA251A" w:rsidRPr="00FA251A" w:rsidRDefault="00FA251A" w:rsidP="00FA251A">
            <w:pPr>
              <w:tabs>
                <w:tab w:val="left" w:pos="288"/>
              </w:tabs>
              <w:spacing w:after="0"/>
              <w:jc w:val="right"/>
              <w:rPr>
                <w:rFonts w:eastAsia="Times New Roman"/>
              </w:rPr>
            </w:pPr>
            <w:r w:rsidRPr="00FA251A">
              <w:rPr>
                <w:rFonts w:eastAsia="Times New Roman"/>
              </w:rPr>
              <w:t>2 000</w:t>
            </w:r>
          </w:p>
        </w:tc>
        <w:tc>
          <w:tcPr>
            <w:tcW w:w="1525" w:type="dxa"/>
            <w:tcBorders>
              <w:top w:val="nil"/>
              <w:left w:val="single" w:sz="6" w:space="0" w:color="auto"/>
              <w:bottom w:val="nil"/>
              <w:right w:val="nil"/>
            </w:tcBorders>
            <w:vAlign w:val="center"/>
          </w:tcPr>
          <w:p w14:paraId="57120B3E" w14:textId="77777777" w:rsidR="00FA251A" w:rsidRPr="00FA251A" w:rsidRDefault="00FA251A" w:rsidP="00FA251A">
            <w:pPr>
              <w:tabs>
                <w:tab w:val="left" w:pos="288"/>
              </w:tabs>
              <w:spacing w:after="0"/>
              <w:jc w:val="right"/>
              <w:rPr>
                <w:rFonts w:eastAsia="Times New Roman"/>
              </w:rPr>
            </w:pPr>
            <w:r w:rsidRPr="00FA251A">
              <w:rPr>
                <w:rFonts w:eastAsia="Times New Roman"/>
              </w:rPr>
              <w:t>2 001 </w:t>
            </w:r>
            <w:r w:rsidRPr="00FA251A">
              <w:rPr>
                <w:rFonts w:eastAsia="Times New Roman"/>
              </w:rPr>
              <w:noBreakHyphen/>
            </w:r>
          </w:p>
        </w:tc>
        <w:tc>
          <w:tcPr>
            <w:tcW w:w="1393" w:type="dxa"/>
            <w:tcBorders>
              <w:top w:val="nil"/>
              <w:left w:val="nil"/>
              <w:bottom w:val="nil"/>
              <w:right w:val="nil"/>
            </w:tcBorders>
            <w:vAlign w:val="center"/>
          </w:tcPr>
          <w:p w14:paraId="6A464108" w14:textId="77777777" w:rsidR="00FA251A" w:rsidRPr="00FA251A" w:rsidRDefault="00FA251A" w:rsidP="00FA251A">
            <w:pPr>
              <w:tabs>
                <w:tab w:val="left" w:pos="288"/>
              </w:tabs>
              <w:spacing w:after="0"/>
              <w:jc w:val="right"/>
              <w:rPr>
                <w:rFonts w:eastAsia="Times New Roman"/>
              </w:rPr>
            </w:pPr>
            <w:r w:rsidRPr="00FA251A">
              <w:rPr>
                <w:rFonts w:eastAsia="Times New Roman"/>
              </w:rPr>
              <w:t>4 000</w:t>
            </w:r>
          </w:p>
        </w:tc>
        <w:tc>
          <w:tcPr>
            <w:tcW w:w="1852" w:type="dxa"/>
            <w:tcBorders>
              <w:top w:val="nil"/>
              <w:left w:val="single" w:sz="6" w:space="0" w:color="auto"/>
              <w:bottom w:val="nil"/>
              <w:right w:val="double" w:sz="6" w:space="0" w:color="auto"/>
            </w:tcBorders>
            <w:vAlign w:val="center"/>
          </w:tcPr>
          <w:p w14:paraId="2439C53F" w14:textId="77777777" w:rsidR="00FA251A" w:rsidRPr="00FA251A" w:rsidRDefault="00FA251A" w:rsidP="00FA251A">
            <w:pPr>
              <w:tabs>
                <w:tab w:val="left" w:pos="288"/>
              </w:tabs>
              <w:spacing w:after="0"/>
              <w:jc w:val="right"/>
              <w:rPr>
                <w:rFonts w:eastAsia="Times New Roman"/>
              </w:rPr>
            </w:pPr>
            <w:r w:rsidRPr="00FA251A">
              <w:rPr>
                <w:rFonts w:eastAsia="Times New Roman"/>
              </w:rPr>
              <w:t>4 001 +</w:t>
            </w:r>
          </w:p>
        </w:tc>
      </w:tr>
      <w:tr w:rsidR="00FA251A" w:rsidRPr="00FA251A" w14:paraId="249EC16A" w14:textId="77777777" w:rsidTr="00BC04F5">
        <w:trPr>
          <w:cantSplit/>
          <w:jc w:val="center"/>
        </w:trPr>
        <w:tc>
          <w:tcPr>
            <w:tcW w:w="961" w:type="dxa"/>
            <w:tcBorders>
              <w:top w:val="nil"/>
              <w:left w:val="double" w:sz="6" w:space="0" w:color="auto"/>
              <w:bottom w:val="nil"/>
              <w:right w:val="nil"/>
            </w:tcBorders>
            <w:vAlign w:val="center"/>
          </w:tcPr>
          <w:p w14:paraId="50DFA4B6" w14:textId="7B1B4BAC" w:rsidR="00FA251A" w:rsidRPr="00FA251A" w:rsidRDefault="00FA251A" w:rsidP="00C120D2">
            <w:pPr>
              <w:tabs>
                <w:tab w:val="left" w:pos="144"/>
              </w:tabs>
              <w:spacing w:after="0"/>
              <w:jc w:val="center"/>
              <w:rPr>
                <w:rFonts w:eastAsia="Times New Roman"/>
              </w:rPr>
            </w:pPr>
            <w:r w:rsidRPr="00FA251A">
              <w:rPr>
                <w:rFonts w:eastAsia="Times New Roman"/>
              </w:rPr>
              <w:t>IIII</w:t>
            </w:r>
            <w:r w:rsidRPr="00FA251A">
              <w:rPr>
                <w:rFonts w:eastAsia="Times New Roman"/>
              </w:rPr>
              <w:fldChar w:fldCharType="begin"/>
            </w:r>
            <w:r w:rsidRPr="00FA251A">
              <w:rPr>
                <w:rFonts w:eastAsia="Times New Roman"/>
              </w:rPr>
              <w:instrText>XE"Class IIII"</w:instrText>
            </w:r>
            <w:r w:rsidRPr="00FA251A">
              <w:rPr>
                <w:rFonts w:eastAsia="Times New Roman"/>
              </w:rPr>
              <w:fldChar w:fldCharType="end"/>
            </w:r>
          </w:p>
        </w:tc>
        <w:tc>
          <w:tcPr>
            <w:tcW w:w="1620" w:type="dxa"/>
            <w:tcBorders>
              <w:top w:val="nil"/>
              <w:left w:val="single" w:sz="6" w:space="0" w:color="auto"/>
              <w:bottom w:val="nil"/>
              <w:right w:val="nil"/>
            </w:tcBorders>
            <w:vAlign w:val="center"/>
          </w:tcPr>
          <w:p w14:paraId="2EBEBEBF"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w:t>
            </w:r>
            <w:r w:rsidRPr="00FA251A">
              <w:rPr>
                <w:rFonts w:eastAsia="Times New Roman"/>
              </w:rPr>
              <w:noBreakHyphen/>
              <w:t>        50</w:t>
            </w:r>
          </w:p>
        </w:tc>
        <w:tc>
          <w:tcPr>
            <w:tcW w:w="1127" w:type="dxa"/>
            <w:tcBorders>
              <w:top w:val="nil"/>
              <w:left w:val="single" w:sz="6" w:space="0" w:color="auto"/>
              <w:bottom w:val="nil"/>
              <w:right w:val="nil"/>
            </w:tcBorders>
            <w:vAlign w:val="center"/>
          </w:tcPr>
          <w:p w14:paraId="66A87D0D" w14:textId="77777777" w:rsidR="00FA251A" w:rsidRPr="00FA251A" w:rsidRDefault="00FA251A" w:rsidP="00FA251A">
            <w:pPr>
              <w:tabs>
                <w:tab w:val="left" w:pos="288"/>
              </w:tabs>
              <w:spacing w:after="0"/>
              <w:jc w:val="right"/>
              <w:rPr>
                <w:rFonts w:eastAsia="Times New Roman"/>
              </w:rPr>
            </w:pPr>
            <w:r w:rsidRPr="00FA251A">
              <w:rPr>
                <w:rFonts w:eastAsia="Times New Roman"/>
              </w:rPr>
              <w:t>51 </w:t>
            </w:r>
            <w:r w:rsidRPr="00FA251A">
              <w:rPr>
                <w:rFonts w:eastAsia="Times New Roman"/>
              </w:rPr>
              <w:noBreakHyphen/>
            </w:r>
          </w:p>
        </w:tc>
        <w:tc>
          <w:tcPr>
            <w:tcW w:w="995" w:type="dxa"/>
            <w:tcBorders>
              <w:top w:val="nil"/>
              <w:left w:val="nil"/>
              <w:bottom w:val="nil"/>
              <w:right w:val="nil"/>
            </w:tcBorders>
            <w:vAlign w:val="center"/>
          </w:tcPr>
          <w:p w14:paraId="68D2497E" w14:textId="77777777" w:rsidR="00FA251A" w:rsidRPr="00FA251A" w:rsidRDefault="00FA251A" w:rsidP="00FA251A">
            <w:pPr>
              <w:tabs>
                <w:tab w:val="left" w:pos="288"/>
              </w:tabs>
              <w:spacing w:after="0"/>
              <w:jc w:val="right"/>
              <w:rPr>
                <w:rFonts w:eastAsia="Times New Roman"/>
              </w:rPr>
            </w:pPr>
            <w:r w:rsidRPr="00FA251A">
              <w:rPr>
                <w:rFonts w:eastAsia="Times New Roman"/>
              </w:rPr>
              <w:t>200</w:t>
            </w:r>
          </w:p>
        </w:tc>
        <w:tc>
          <w:tcPr>
            <w:tcW w:w="1525" w:type="dxa"/>
            <w:tcBorders>
              <w:top w:val="nil"/>
              <w:left w:val="single" w:sz="6" w:space="0" w:color="auto"/>
              <w:bottom w:val="nil"/>
              <w:right w:val="nil"/>
            </w:tcBorders>
            <w:vAlign w:val="center"/>
          </w:tcPr>
          <w:p w14:paraId="665A4495" w14:textId="77777777" w:rsidR="00FA251A" w:rsidRPr="00FA251A" w:rsidRDefault="00FA251A" w:rsidP="00FA251A">
            <w:pPr>
              <w:tabs>
                <w:tab w:val="left" w:pos="288"/>
              </w:tabs>
              <w:spacing w:after="0"/>
              <w:jc w:val="right"/>
              <w:rPr>
                <w:rFonts w:eastAsia="Times New Roman"/>
              </w:rPr>
            </w:pPr>
            <w:r w:rsidRPr="00FA251A">
              <w:rPr>
                <w:rFonts w:eastAsia="Times New Roman"/>
              </w:rPr>
              <w:t>201 </w:t>
            </w:r>
            <w:r w:rsidRPr="00FA251A">
              <w:rPr>
                <w:rFonts w:eastAsia="Times New Roman"/>
              </w:rPr>
              <w:noBreakHyphen/>
            </w:r>
          </w:p>
        </w:tc>
        <w:tc>
          <w:tcPr>
            <w:tcW w:w="1393" w:type="dxa"/>
            <w:tcBorders>
              <w:top w:val="nil"/>
              <w:left w:val="nil"/>
              <w:bottom w:val="nil"/>
              <w:right w:val="nil"/>
            </w:tcBorders>
            <w:vAlign w:val="center"/>
          </w:tcPr>
          <w:p w14:paraId="3005F1DB" w14:textId="77777777" w:rsidR="00FA251A" w:rsidRPr="00FA251A" w:rsidRDefault="00FA251A" w:rsidP="00FA251A">
            <w:pPr>
              <w:tabs>
                <w:tab w:val="left" w:pos="288"/>
              </w:tabs>
              <w:spacing w:after="0"/>
              <w:jc w:val="right"/>
              <w:rPr>
                <w:rFonts w:eastAsia="Times New Roman"/>
              </w:rPr>
            </w:pPr>
            <w:r w:rsidRPr="00FA251A">
              <w:rPr>
                <w:rFonts w:eastAsia="Times New Roman"/>
              </w:rPr>
              <w:t>400</w:t>
            </w:r>
          </w:p>
        </w:tc>
        <w:tc>
          <w:tcPr>
            <w:tcW w:w="1852" w:type="dxa"/>
            <w:tcBorders>
              <w:top w:val="nil"/>
              <w:left w:val="single" w:sz="6" w:space="0" w:color="auto"/>
              <w:bottom w:val="nil"/>
              <w:right w:val="double" w:sz="6" w:space="0" w:color="auto"/>
            </w:tcBorders>
            <w:vAlign w:val="center"/>
          </w:tcPr>
          <w:p w14:paraId="6F1C1D59" w14:textId="77777777" w:rsidR="00FA251A" w:rsidRPr="00FA251A" w:rsidRDefault="00FA251A" w:rsidP="00FA251A">
            <w:pPr>
              <w:tabs>
                <w:tab w:val="left" w:pos="288"/>
              </w:tabs>
              <w:spacing w:after="0"/>
              <w:jc w:val="right"/>
              <w:rPr>
                <w:rFonts w:eastAsia="Times New Roman"/>
              </w:rPr>
            </w:pPr>
            <w:r w:rsidRPr="00FA251A">
              <w:rPr>
                <w:rFonts w:eastAsia="Times New Roman"/>
              </w:rPr>
              <w:t>401 +</w:t>
            </w:r>
          </w:p>
        </w:tc>
      </w:tr>
      <w:tr w:rsidR="00FA251A" w:rsidRPr="00FA251A" w14:paraId="24F3B171" w14:textId="77777777" w:rsidTr="00BC04F5">
        <w:trPr>
          <w:cantSplit/>
          <w:jc w:val="center"/>
        </w:trPr>
        <w:tc>
          <w:tcPr>
            <w:tcW w:w="961" w:type="dxa"/>
            <w:tcBorders>
              <w:top w:val="nil"/>
              <w:left w:val="double" w:sz="6" w:space="0" w:color="auto"/>
              <w:bottom w:val="double" w:sz="6" w:space="0" w:color="auto"/>
              <w:right w:val="nil"/>
            </w:tcBorders>
            <w:vAlign w:val="center"/>
          </w:tcPr>
          <w:p w14:paraId="796ED081" w14:textId="61331220" w:rsidR="00FA251A" w:rsidRPr="00FA251A" w:rsidRDefault="00FA251A" w:rsidP="00C120D2">
            <w:pPr>
              <w:tabs>
                <w:tab w:val="left" w:pos="144"/>
              </w:tabs>
              <w:spacing w:after="0"/>
              <w:jc w:val="center"/>
              <w:rPr>
                <w:rFonts w:eastAsia="Times New Roman"/>
              </w:rPr>
            </w:pPr>
            <w:r w:rsidRPr="00FA251A">
              <w:rPr>
                <w:rFonts w:eastAsia="Times New Roman"/>
              </w:rPr>
              <w:t>III L</w:t>
            </w:r>
            <w:r w:rsidRPr="00FA251A">
              <w:rPr>
                <w:rFonts w:eastAsia="Times New Roman"/>
              </w:rPr>
              <w:fldChar w:fldCharType="begin"/>
            </w:r>
            <w:r w:rsidRPr="00FA251A">
              <w:rPr>
                <w:rFonts w:eastAsia="Times New Roman"/>
              </w:rPr>
              <w:instrText>XE"Class III L"</w:instrText>
            </w:r>
            <w:r w:rsidRPr="00FA251A">
              <w:rPr>
                <w:rFonts w:eastAsia="Times New Roman"/>
              </w:rPr>
              <w:fldChar w:fldCharType="end"/>
            </w:r>
          </w:p>
        </w:tc>
        <w:tc>
          <w:tcPr>
            <w:tcW w:w="1620" w:type="dxa"/>
            <w:tcBorders>
              <w:top w:val="nil"/>
              <w:left w:val="single" w:sz="6" w:space="0" w:color="auto"/>
              <w:bottom w:val="double" w:sz="6" w:space="0" w:color="auto"/>
              <w:right w:val="nil"/>
            </w:tcBorders>
            <w:vAlign w:val="center"/>
          </w:tcPr>
          <w:p w14:paraId="2B41CC44"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w:t>
            </w:r>
            <w:r w:rsidRPr="00FA251A">
              <w:rPr>
                <w:rFonts w:eastAsia="Times New Roman"/>
              </w:rPr>
              <w:tab/>
              <w:t>0 </w:t>
            </w:r>
            <w:r w:rsidRPr="00FA251A">
              <w:rPr>
                <w:rFonts w:eastAsia="Times New Roman"/>
              </w:rPr>
              <w:noBreakHyphen/>
              <w:t>      500</w:t>
            </w:r>
          </w:p>
        </w:tc>
        <w:tc>
          <w:tcPr>
            <w:tcW w:w="1127" w:type="dxa"/>
            <w:tcBorders>
              <w:top w:val="nil"/>
              <w:left w:val="single" w:sz="6" w:space="0" w:color="auto"/>
              <w:bottom w:val="double" w:sz="6" w:space="0" w:color="auto"/>
              <w:right w:val="nil"/>
            </w:tcBorders>
            <w:vAlign w:val="center"/>
          </w:tcPr>
          <w:p w14:paraId="164619A8" w14:textId="77777777" w:rsidR="00FA251A" w:rsidRPr="00FA251A" w:rsidRDefault="00FA251A" w:rsidP="00FA251A">
            <w:pPr>
              <w:tabs>
                <w:tab w:val="left" w:pos="288"/>
              </w:tabs>
              <w:spacing w:after="0"/>
              <w:jc w:val="right"/>
              <w:rPr>
                <w:rFonts w:eastAsia="Times New Roman"/>
              </w:rPr>
            </w:pPr>
            <w:r w:rsidRPr="00FA251A">
              <w:rPr>
                <w:rFonts w:eastAsia="Times New Roman"/>
              </w:rPr>
              <w:t>501 </w:t>
            </w:r>
            <w:r w:rsidRPr="00FA251A">
              <w:rPr>
                <w:rFonts w:eastAsia="Times New Roman"/>
              </w:rPr>
              <w:noBreakHyphen/>
            </w:r>
          </w:p>
        </w:tc>
        <w:tc>
          <w:tcPr>
            <w:tcW w:w="995" w:type="dxa"/>
            <w:tcBorders>
              <w:top w:val="nil"/>
              <w:left w:val="nil"/>
              <w:bottom w:val="double" w:sz="6" w:space="0" w:color="auto"/>
              <w:right w:val="nil"/>
            </w:tcBorders>
            <w:vAlign w:val="center"/>
          </w:tcPr>
          <w:p w14:paraId="1A530A6A" w14:textId="77777777" w:rsidR="00FA251A" w:rsidRPr="00FA251A" w:rsidRDefault="00FA251A" w:rsidP="00FA251A">
            <w:pPr>
              <w:tabs>
                <w:tab w:val="left" w:pos="288"/>
              </w:tabs>
              <w:spacing w:after="0"/>
              <w:jc w:val="right"/>
              <w:rPr>
                <w:rFonts w:eastAsia="Times New Roman"/>
              </w:rPr>
            </w:pPr>
            <w:r w:rsidRPr="00FA251A">
              <w:rPr>
                <w:rFonts w:eastAsia="Times New Roman"/>
              </w:rPr>
              <w:t>1 000</w:t>
            </w:r>
          </w:p>
        </w:tc>
        <w:tc>
          <w:tcPr>
            <w:tcW w:w="4770" w:type="dxa"/>
            <w:gridSpan w:val="3"/>
            <w:tcBorders>
              <w:top w:val="single" w:sz="6" w:space="0" w:color="auto"/>
              <w:left w:val="single" w:sz="6" w:space="0" w:color="auto"/>
              <w:bottom w:val="double" w:sz="6" w:space="0" w:color="auto"/>
              <w:right w:val="double" w:sz="6" w:space="0" w:color="auto"/>
            </w:tcBorders>
            <w:vAlign w:val="center"/>
          </w:tcPr>
          <w:p w14:paraId="2C4E79D9" w14:textId="77777777" w:rsidR="00996B21" w:rsidRDefault="00FA251A" w:rsidP="00FA251A">
            <w:pPr>
              <w:tabs>
                <w:tab w:val="left" w:pos="288"/>
              </w:tabs>
              <w:spacing w:after="0"/>
              <w:jc w:val="center"/>
              <w:rPr>
                <w:rFonts w:eastAsia="Times New Roman"/>
              </w:rPr>
            </w:pPr>
            <w:r w:rsidRPr="00FA251A">
              <w:rPr>
                <w:rFonts w:eastAsia="Times New Roman"/>
              </w:rPr>
              <w:t xml:space="preserve">(Add 1 </w:t>
            </w:r>
            <w:r w:rsidRPr="00FA251A">
              <w:rPr>
                <w:rFonts w:eastAsia="Times New Roman"/>
                <w:strike/>
              </w:rPr>
              <w:t>d</w:t>
            </w:r>
            <w:r w:rsidRPr="00FA251A">
              <w:rPr>
                <w:rFonts w:eastAsia="Times New Roman"/>
              </w:rPr>
              <w:t xml:space="preserve"> </w:t>
            </w:r>
            <w:r w:rsidRPr="00FA251A">
              <w:rPr>
                <w:rFonts w:eastAsia="Times New Roman"/>
                <w:u w:val="single"/>
              </w:rPr>
              <w:t>e</w:t>
            </w:r>
            <w:r w:rsidRPr="00FA251A">
              <w:rPr>
                <w:rFonts w:eastAsia="Times New Roman"/>
              </w:rPr>
              <w:t xml:space="preserve"> for each additional </w:t>
            </w:r>
          </w:p>
          <w:p w14:paraId="7EC349D0" w14:textId="4469DCF5" w:rsidR="00FA251A" w:rsidRPr="00FA251A" w:rsidRDefault="00FA251A" w:rsidP="00FA251A">
            <w:pPr>
              <w:tabs>
                <w:tab w:val="left" w:pos="288"/>
              </w:tabs>
              <w:spacing w:after="0"/>
              <w:jc w:val="center"/>
              <w:rPr>
                <w:rFonts w:eastAsia="Times New Roman"/>
              </w:rPr>
            </w:pPr>
            <w:r w:rsidRPr="00FA251A">
              <w:rPr>
                <w:rFonts w:eastAsia="Times New Roman"/>
              </w:rPr>
              <w:t>500 </w:t>
            </w:r>
            <w:r w:rsidRPr="00FA251A">
              <w:rPr>
                <w:rFonts w:eastAsia="Times New Roman"/>
                <w:strike/>
              </w:rPr>
              <w:t>d</w:t>
            </w:r>
            <w:r w:rsidRPr="00FA251A">
              <w:rPr>
                <w:rFonts w:eastAsia="Times New Roman"/>
              </w:rPr>
              <w:t xml:space="preserve"> </w:t>
            </w:r>
            <w:r w:rsidRPr="00FA251A">
              <w:rPr>
                <w:rFonts w:eastAsia="Times New Roman"/>
                <w:u w:val="single"/>
              </w:rPr>
              <w:t>e</w:t>
            </w:r>
            <w:r w:rsidRPr="00FA251A">
              <w:rPr>
                <w:rFonts w:eastAsia="Times New Roman"/>
              </w:rPr>
              <w:t xml:space="preserve"> or fraction thereof)</w:t>
            </w:r>
          </w:p>
        </w:tc>
      </w:tr>
    </w:tbl>
    <w:p w14:paraId="33EAFFB6" w14:textId="77777777" w:rsidR="00FA251A" w:rsidRPr="00FA251A" w:rsidRDefault="00FA251A" w:rsidP="009763FE">
      <w:pPr>
        <w:spacing w:after="0"/>
        <w:rPr>
          <w:rFonts w:eastAsiaTheme="minorHAnsi"/>
        </w:rPr>
      </w:pPr>
    </w:p>
    <w:p w14:paraId="5960C3C7" w14:textId="77777777" w:rsidR="00FA251A" w:rsidRPr="00FA251A" w:rsidRDefault="00FA251A" w:rsidP="009763FE">
      <w:pPr>
        <w:spacing w:after="0"/>
        <w:rPr>
          <w:rFonts w:eastAsiaTheme="minorHAnsi"/>
        </w:rPr>
      </w:pPr>
      <w:r w:rsidRPr="00FA251A">
        <w:rPr>
          <w:rFonts w:eastAsiaTheme="minorHAnsi"/>
        </w:rPr>
        <w:t>The proper reference in this section has always been e, and this is how it has always been interpreted. The current language says “scale divisions” which technically refers to d.  This means we weren’t following the Code. The removal of “in Scale Divisions” after Tolerances in the second row was made to provide parallel construction with the header for Test Load. The parenthetical at the top should be sufficient to cover both sections of the table.</w:t>
      </w:r>
    </w:p>
    <w:p w14:paraId="7043A140" w14:textId="77777777" w:rsidR="00FA251A" w:rsidRPr="00FA251A" w:rsidRDefault="00FA251A" w:rsidP="009763FE">
      <w:pPr>
        <w:spacing w:after="0"/>
        <w:rPr>
          <w:rFonts w:eastAsiaTheme="minorHAnsi"/>
        </w:rPr>
      </w:pPr>
    </w:p>
    <w:p w14:paraId="7D96E49D" w14:textId="17CC010C" w:rsidR="00FA251A" w:rsidRDefault="00FA251A" w:rsidP="006149BC">
      <w:pPr>
        <w:spacing w:after="0"/>
        <w:rPr>
          <w:rFonts w:eastAsiaTheme="minorHAnsi"/>
        </w:rPr>
      </w:pPr>
      <w:r w:rsidRPr="00FA251A">
        <w:rPr>
          <w:rFonts w:eastAsiaTheme="minorHAnsi"/>
        </w:rPr>
        <w:t>The change for Class IIIL was made since e should be used to specify tolerances and we added S.1.2.2.6. requiring that d = e for this class.</w:t>
      </w:r>
    </w:p>
    <w:p w14:paraId="0850DABE" w14:textId="77777777" w:rsidR="00EB15E3" w:rsidRPr="00FA251A" w:rsidRDefault="00EB15E3" w:rsidP="006149BC">
      <w:pPr>
        <w:spacing w:after="0"/>
        <w:rPr>
          <w:rFonts w:eastAsiaTheme="minorHAnsi"/>
        </w:rPr>
      </w:pPr>
    </w:p>
    <w:p w14:paraId="20CD4CDA" w14:textId="77777777" w:rsidR="00FA251A" w:rsidRPr="00FA251A" w:rsidRDefault="00FA251A" w:rsidP="00FA251A">
      <w:pPr>
        <w:tabs>
          <w:tab w:val="left" w:pos="1260"/>
        </w:tabs>
        <w:spacing w:after="0" w:line="216" w:lineRule="auto"/>
        <w:rPr>
          <w:rFonts w:eastAsia="Times New Roman"/>
        </w:rPr>
      </w:pPr>
      <w:r w:rsidRPr="00FA251A">
        <w:rPr>
          <w:rFonts w:eastAsia="Times New Roman" w:cstheme="minorBidi"/>
          <w:b/>
          <w:bCs/>
          <w:color w:val="000000" w:themeColor="text1"/>
          <w:kern w:val="24"/>
        </w:rPr>
        <w:t>T.N.3.4.</w:t>
      </w:r>
      <w:r w:rsidRPr="00FA251A">
        <w:rPr>
          <w:rFonts w:eastAsia="Times New Roman" w:cstheme="minorBidi"/>
          <w:b/>
          <w:bCs/>
          <w:color w:val="000000" w:themeColor="text1"/>
          <w:kern w:val="24"/>
        </w:rPr>
        <w:tab/>
        <w:t>Crane and Hopper (Other than Grain Hopper) Scales.</w:t>
      </w:r>
      <w:r w:rsidRPr="00FA251A">
        <w:rPr>
          <w:rFonts w:eastAsia="Times New Roman" w:cstheme="minorBidi"/>
          <w:color w:val="000000" w:themeColor="text1"/>
          <w:kern w:val="24"/>
        </w:rPr>
        <w:t xml:space="preserve"> – The maintenance and acceptance tolerances shall be as specified in T.N.3.1. Maintenance Tolerance Values and T.N.3.2. Acceptance Tolerance Values for Class IIIL, except that the tolerance for crane and construction materials hopper scales shall not be less than 1 </w:t>
      </w:r>
      <w:r w:rsidRPr="00FA251A">
        <w:rPr>
          <w:rFonts w:eastAsia="Times New Roman" w:cstheme="minorBidi"/>
          <w:color w:val="000000" w:themeColor="text1"/>
          <w:kern w:val="24"/>
          <w:u w:val="single"/>
        </w:rPr>
        <w:t>e</w:t>
      </w:r>
      <w:r w:rsidRPr="00FA251A">
        <w:rPr>
          <w:rFonts w:eastAsia="Times New Roman" w:cstheme="minorBidi"/>
          <w:color w:val="000000" w:themeColor="text1"/>
          <w:kern w:val="24"/>
        </w:rPr>
        <w:t xml:space="preserve"> </w:t>
      </w:r>
      <w:r w:rsidRPr="00FA251A">
        <w:rPr>
          <w:rFonts w:eastAsia="Times New Roman" w:cstheme="minorBidi"/>
          <w:strike/>
          <w:color w:val="000000" w:themeColor="text1"/>
          <w:kern w:val="24"/>
        </w:rPr>
        <w:t>d</w:t>
      </w:r>
      <w:r w:rsidRPr="00FA251A">
        <w:rPr>
          <w:rFonts w:eastAsia="Times New Roman" w:cstheme="minorBidi"/>
          <w:color w:val="000000" w:themeColor="text1"/>
          <w:kern w:val="24"/>
        </w:rPr>
        <w:t xml:space="preserve"> or 0.1 % of the scale capacity, whichever is less.</w:t>
      </w:r>
    </w:p>
    <w:p w14:paraId="7F0A1DBC" w14:textId="77777777" w:rsidR="00FA251A" w:rsidRPr="00FA251A" w:rsidRDefault="00FA251A" w:rsidP="00FA251A">
      <w:pPr>
        <w:tabs>
          <w:tab w:val="left" w:pos="288"/>
        </w:tabs>
        <w:spacing w:before="60" w:line="216" w:lineRule="auto"/>
        <w:rPr>
          <w:rFonts w:eastAsia="Times New Roman"/>
        </w:rPr>
      </w:pPr>
      <w:r w:rsidRPr="00FA251A">
        <w:rPr>
          <w:rFonts w:eastAsia="Times New Roman" w:cstheme="minorBidi"/>
          <w:color w:val="000000" w:themeColor="text1"/>
          <w:kern w:val="24"/>
        </w:rPr>
        <w:t xml:space="preserve">(Amended 1986 </w:t>
      </w:r>
      <w:r w:rsidRPr="00FA251A">
        <w:rPr>
          <w:rFonts w:eastAsia="Times New Roman" w:cstheme="minorBidi"/>
          <w:color w:val="000000" w:themeColor="text1"/>
          <w:kern w:val="24"/>
          <w:u w:val="single"/>
        </w:rPr>
        <w:t>and 20XX</w:t>
      </w:r>
      <w:r w:rsidRPr="00FA251A">
        <w:rPr>
          <w:rFonts w:eastAsia="Times New Roman" w:cstheme="minorBidi"/>
          <w:color w:val="000000" w:themeColor="text1"/>
          <w:kern w:val="24"/>
        </w:rPr>
        <w:t>)</w:t>
      </w:r>
    </w:p>
    <w:p w14:paraId="4223ADA2" w14:textId="77777777" w:rsidR="00FA251A" w:rsidRPr="00FA251A" w:rsidRDefault="00FA251A" w:rsidP="00EB15E3">
      <w:pPr>
        <w:keepNext/>
        <w:keepLines/>
        <w:tabs>
          <w:tab w:val="left" w:pos="1260"/>
        </w:tabs>
        <w:spacing w:after="0" w:line="216" w:lineRule="auto"/>
        <w:rPr>
          <w:rFonts w:eastAsia="Times New Roman"/>
        </w:rPr>
      </w:pPr>
      <w:r w:rsidRPr="00FA251A">
        <w:rPr>
          <w:rFonts w:eastAsia="Times New Roman" w:cstheme="minorBidi"/>
          <w:b/>
          <w:bCs/>
          <w:color w:val="000000" w:themeColor="text1"/>
          <w:kern w:val="24"/>
        </w:rPr>
        <w:lastRenderedPageBreak/>
        <w:t>T.N.4.3.</w:t>
      </w:r>
      <w:r w:rsidRPr="00FA251A">
        <w:rPr>
          <w:rFonts w:eastAsia="Times New Roman" w:cstheme="minorBidi"/>
          <w:b/>
          <w:bCs/>
          <w:color w:val="000000" w:themeColor="text1"/>
          <w:kern w:val="24"/>
        </w:rPr>
        <w:tab/>
        <w:t xml:space="preserve"> Single Indicating Element/Multiple Indications.</w:t>
      </w:r>
      <w:r w:rsidRPr="00FA251A">
        <w:rPr>
          <w:rFonts w:eastAsia="Times New Roman" w:cstheme="minorBidi"/>
          <w:color w:val="000000" w:themeColor="text1"/>
          <w:kern w:val="24"/>
        </w:rPr>
        <w:t xml:space="preserve"> – In the case of an analog indicating element equipped with two or more indicating means within the same element, the difference in the weight indications for any load other than zero shall not be greater than one</w:t>
      </w:r>
      <w:r w:rsidRPr="00FA251A">
        <w:rPr>
          <w:rFonts w:eastAsia="Times New Roman" w:cstheme="minorBidi"/>
          <w:color w:val="000000" w:themeColor="text1"/>
          <w:kern w:val="24"/>
        </w:rPr>
        <w:noBreakHyphen/>
        <w:t xml:space="preserve">half the value of the </w:t>
      </w:r>
      <w:r w:rsidRPr="00FA251A">
        <w:rPr>
          <w:rFonts w:eastAsia="Times New Roman" w:cstheme="minorBidi"/>
          <w:color w:val="000000" w:themeColor="text1"/>
          <w:kern w:val="24"/>
          <w:u w:val="single"/>
        </w:rPr>
        <w:t>verification</w:t>
      </w:r>
      <w:r w:rsidRPr="00FA251A">
        <w:rPr>
          <w:rFonts w:eastAsia="Times New Roman" w:cstheme="minorBidi"/>
          <w:color w:val="000000" w:themeColor="text1"/>
          <w:kern w:val="24"/>
        </w:rPr>
        <w:t xml:space="preserve"> scale division </w:t>
      </w:r>
      <w:r w:rsidRPr="00FA251A">
        <w:rPr>
          <w:rFonts w:eastAsia="Times New Roman" w:cstheme="minorBidi"/>
          <w:color w:val="000000" w:themeColor="text1"/>
          <w:kern w:val="24"/>
          <w:u w:val="single"/>
        </w:rPr>
        <w:t>(e)</w:t>
      </w:r>
      <w:r w:rsidRPr="00FA251A">
        <w:rPr>
          <w:rFonts w:eastAsia="Times New Roman" w:cstheme="minorBidi"/>
          <w:color w:val="000000" w:themeColor="text1"/>
          <w:kern w:val="24"/>
        </w:rPr>
        <w:t xml:space="preserve"> </w:t>
      </w:r>
      <w:r w:rsidRPr="00FA251A">
        <w:rPr>
          <w:rFonts w:eastAsia="Times New Roman" w:cstheme="minorBidi"/>
          <w:strike/>
          <w:color w:val="000000" w:themeColor="text1"/>
          <w:kern w:val="24"/>
        </w:rPr>
        <w:t>(d)</w:t>
      </w:r>
      <w:r w:rsidRPr="00FA251A">
        <w:rPr>
          <w:rFonts w:eastAsia="Times New Roman" w:cstheme="minorBidi"/>
          <w:color w:val="000000" w:themeColor="text1"/>
          <w:kern w:val="24"/>
        </w:rPr>
        <w:t xml:space="preserve"> and be within tolerance limits.</w:t>
      </w:r>
    </w:p>
    <w:p w14:paraId="6DC8EEE6" w14:textId="77777777" w:rsidR="00FA251A" w:rsidRPr="00FA251A" w:rsidRDefault="00FA251A" w:rsidP="00EB15E3">
      <w:pPr>
        <w:keepNext/>
        <w:keepLines/>
        <w:tabs>
          <w:tab w:val="left" w:pos="288"/>
        </w:tabs>
        <w:spacing w:before="60" w:line="216" w:lineRule="auto"/>
        <w:rPr>
          <w:rFonts w:eastAsia="Times New Roman"/>
        </w:rPr>
      </w:pPr>
      <w:r w:rsidRPr="00FA251A">
        <w:rPr>
          <w:rFonts w:eastAsia="Times New Roman" w:cstheme="minorBidi"/>
          <w:color w:val="000000" w:themeColor="text1"/>
          <w:kern w:val="24"/>
        </w:rPr>
        <w:t>(Amended 1986)</w:t>
      </w:r>
    </w:p>
    <w:p w14:paraId="5081DF98" w14:textId="77777777" w:rsidR="00FA251A" w:rsidRPr="00FA251A" w:rsidRDefault="00FA251A" w:rsidP="009763FE">
      <w:pPr>
        <w:spacing w:after="0"/>
        <w:rPr>
          <w:rFonts w:eastAsiaTheme="minorHAnsi"/>
        </w:rPr>
      </w:pPr>
      <w:r w:rsidRPr="00FA251A">
        <w:rPr>
          <w:rFonts w:eastAsiaTheme="minorHAnsi"/>
        </w:rPr>
        <w:t xml:space="preserve">The reference to tolerances in T.N.3.4. and T.N.4.3. should follow the principle of expressing tolerances in e. </w:t>
      </w:r>
    </w:p>
    <w:p w14:paraId="216BB5BE" w14:textId="77777777" w:rsidR="00FA251A" w:rsidRPr="00FA251A" w:rsidRDefault="00FA251A" w:rsidP="00FA251A">
      <w:pPr>
        <w:spacing w:after="0"/>
        <w:jc w:val="left"/>
        <w:rPr>
          <w:rFonts w:eastAsiaTheme="minorHAnsi"/>
        </w:rPr>
      </w:pPr>
    </w:p>
    <w:p w14:paraId="3C28069A"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4. Changes to clarify appropriate application of tolerances (Unmarked Scales)</w:t>
      </w:r>
    </w:p>
    <w:p w14:paraId="66920DD8" w14:textId="77777777" w:rsidR="00FA251A" w:rsidRPr="00F5679A" w:rsidRDefault="00FA251A" w:rsidP="00FA251A">
      <w:pPr>
        <w:spacing w:after="0"/>
        <w:jc w:val="left"/>
        <w:rPr>
          <w:rFonts w:eastAsiaTheme="minorHAnsi"/>
        </w:rPr>
      </w:pPr>
    </w:p>
    <w:p w14:paraId="0C2A17C0" w14:textId="77777777" w:rsidR="00FA251A" w:rsidRPr="00FA251A" w:rsidRDefault="00FA251A" w:rsidP="009763FE">
      <w:pPr>
        <w:spacing w:after="0" w:line="216" w:lineRule="auto"/>
        <w:rPr>
          <w:rFonts w:eastAsia="Times New Roman"/>
        </w:rPr>
      </w:pPr>
      <w:r w:rsidRPr="00FA251A">
        <w:rPr>
          <w:b/>
          <w:bCs/>
          <w:color w:val="000000" w:themeColor="text1"/>
          <w:kern w:val="24"/>
        </w:rPr>
        <w:t>T.1.  General.</w:t>
      </w:r>
      <w:r w:rsidRPr="00FA251A">
        <w:rPr>
          <w:color w:val="000000" w:themeColor="text1"/>
          <w:kern w:val="24"/>
        </w:rPr>
        <w:t xml:space="preserve"> – The tolerances applicable to devices not marked with an accuracy class shall have the tolerances applied as specified in Table T.1.1. Tolerances for Unmarked Scales. </w:t>
      </w:r>
    </w:p>
    <w:p w14:paraId="45DDD307" w14:textId="77777777" w:rsidR="00FA251A" w:rsidRPr="00FA251A" w:rsidRDefault="00FA251A" w:rsidP="009763FE">
      <w:pPr>
        <w:spacing w:after="0" w:line="216" w:lineRule="auto"/>
        <w:rPr>
          <w:rFonts w:eastAsia="Times New Roman"/>
        </w:rPr>
      </w:pPr>
      <w:r w:rsidRPr="00FA251A">
        <w:rPr>
          <w:color w:val="000000" w:themeColor="text1"/>
          <w:kern w:val="24"/>
          <w:u w:val="single"/>
        </w:rPr>
        <w:t>Note: When Table T.1.1. refers to T.N. sections it shall be accepted that the scale division d on the unmarked scale always equals the verification scale division e.</w:t>
      </w:r>
    </w:p>
    <w:p w14:paraId="69F588CF" w14:textId="77777777" w:rsidR="00FA251A" w:rsidRPr="00FA251A" w:rsidRDefault="00FA251A" w:rsidP="009763FE">
      <w:pPr>
        <w:spacing w:after="0" w:line="216" w:lineRule="auto"/>
        <w:rPr>
          <w:rFonts w:eastAsia="Times New Roman"/>
        </w:rPr>
      </w:pPr>
      <w:r w:rsidRPr="00FA251A">
        <w:rPr>
          <w:color w:val="000000" w:themeColor="text1"/>
          <w:kern w:val="24"/>
          <w:u w:val="single"/>
        </w:rPr>
        <w:t>(Amended 20XX)</w:t>
      </w:r>
    </w:p>
    <w:p w14:paraId="0B8E622A" w14:textId="77777777" w:rsidR="00FA251A" w:rsidRPr="00FA251A" w:rsidRDefault="00FA251A" w:rsidP="009763FE">
      <w:pPr>
        <w:spacing w:after="0"/>
        <w:rPr>
          <w:rFonts w:eastAsiaTheme="minorHAnsi"/>
          <w:b/>
          <w:bCs/>
        </w:rPr>
      </w:pPr>
    </w:p>
    <w:p w14:paraId="7058AD7C" w14:textId="77777777" w:rsidR="00FA251A" w:rsidRPr="00FA251A" w:rsidRDefault="00FA251A" w:rsidP="009763FE">
      <w:pPr>
        <w:spacing w:after="0"/>
        <w:rPr>
          <w:rFonts w:eastAsiaTheme="minorHAnsi"/>
        </w:rPr>
      </w:pPr>
      <w:r w:rsidRPr="00FA251A">
        <w:rPr>
          <w:rFonts w:eastAsiaTheme="minorHAnsi"/>
        </w:rPr>
        <w:t>Prior to 1984, tolerances were based on percentage of load for most scales. There was no concept of verification scale division e. In the T.N. section all tolerances are expressed in e. The note is added to clarify that d for the T. section is always equal to e from the T.N. section.</w:t>
      </w:r>
    </w:p>
    <w:p w14:paraId="15047226" w14:textId="77777777" w:rsidR="00FA251A" w:rsidRPr="00FA251A" w:rsidRDefault="00FA251A" w:rsidP="009763FE">
      <w:pPr>
        <w:spacing w:after="0"/>
        <w:rPr>
          <w:rFonts w:eastAsiaTheme="minorHAnsi"/>
        </w:rPr>
      </w:pPr>
    </w:p>
    <w:p w14:paraId="669BD845" w14:textId="77777777" w:rsidR="00FA251A" w:rsidRPr="00FA251A" w:rsidRDefault="00FA251A" w:rsidP="009763FE">
      <w:pPr>
        <w:spacing w:after="0"/>
        <w:rPr>
          <w:rFonts w:eastAsiaTheme="minorHAnsi"/>
        </w:rPr>
      </w:pPr>
      <w:r w:rsidRPr="00FA251A">
        <w:rPr>
          <w:rFonts w:eastAsiaTheme="minorHAnsi"/>
        </w:rPr>
        <w:t>The workgroup noted that several specific paragraphs in the T. section for unmarked scales refer to tolerances in terms of d. Those sections are shown below. With the addition of the note to T.1. General, it was decided that it was not appropriate or necessary to change the d to e in these paragraphs.</w:t>
      </w:r>
    </w:p>
    <w:p w14:paraId="03C4BF50" w14:textId="77777777" w:rsidR="00FA251A" w:rsidRPr="00FA251A" w:rsidRDefault="00FA251A" w:rsidP="009763FE">
      <w:pPr>
        <w:spacing w:after="0"/>
        <w:rPr>
          <w:rFonts w:eastAsiaTheme="minorHAnsi"/>
        </w:rPr>
      </w:pPr>
    </w:p>
    <w:p w14:paraId="2DEC1749" w14:textId="77777777" w:rsidR="00FA251A" w:rsidRPr="00FA251A" w:rsidRDefault="00FA251A" w:rsidP="00FA251A">
      <w:pPr>
        <w:spacing w:line="216" w:lineRule="auto"/>
        <w:jc w:val="left"/>
        <w:rPr>
          <w:rFonts w:eastAsia="Times New Roman"/>
        </w:rPr>
      </w:pPr>
      <w:r w:rsidRPr="00FA251A">
        <w:rPr>
          <w:rFonts w:eastAsia="Times New Roman" w:cstheme="minorBidi"/>
          <w:b/>
          <w:bCs/>
          <w:color w:val="000000" w:themeColor="text1"/>
          <w:kern w:val="24"/>
        </w:rPr>
        <w:t>T.2.2. General.</w:t>
      </w:r>
      <w:r w:rsidRPr="00FA251A">
        <w:rPr>
          <w:rFonts w:eastAsia="Times New Roman" w:cstheme="minorBidi"/>
          <w:color w:val="000000" w:themeColor="text1"/>
          <w:kern w:val="24"/>
        </w:rPr>
        <w:t xml:space="preserve"> – Except for scales specified in paragraphs T.2.3. Prescription Scales through T.2.8. Railway Track Scales:  2 d, 0.2 % of the scale capacity, or 40 lb, whichever is least.</w:t>
      </w:r>
    </w:p>
    <w:p w14:paraId="55462056" w14:textId="77777777" w:rsidR="00FA251A" w:rsidRPr="00FA251A" w:rsidRDefault="00FA251A" w:rsidP="00FA251A">
      <w:pPr>
        <w:spacing w:line="216" w:lineRule="auto"/>
        <w:jc w:val="left"/>
        <w:rPr>
          <w:rFonts w:eastAsia="Times New Roman"/>
        </w:rPr>
      </w:pPr>
      <w:r w:rsidRPr="00FA251A">
        <w:rPr>
          <w:rFonts w:eastAsia="Times New Roman" w:cstheme="minorBidi"/>
          <w:b/>
          <w:bCs/>
          <w:color w:val="000000" w:themeColor="text1"/>
          <w:kern w:val="24"/>
        </w:rPr>
        <w:t>T.2.4.2. With More Than One</w:t>
      </w:r>
      <w:r w:rsidRPr="00FA251A">
        <w:rPr>
          <w:rFonts w:eastAsia="Times New Roman" w:cstheme="minorBidi"/>
          <w:b/>
          <w:bCs/>
          <w:color w:val="000000" w:themeColor="text1"/>
          <w:kern w:val="24"/>
        </w:rPr>
        <w:noBreakHyphen/>
        <w:t>Half Ounce Capacity.</w:t>
      </w:r>
      <w:r w:rsidRPr="00FA251A">
        <w:rPr>
          <w:rFonts w:eastAsia="Times New Roman" w:cstheme="minorBidi"/>
          <w:color w:val="000000" w:themeColor="text1"/>
          <w:kern w:val="24"/>
        </w:rPr>
        <w:t xml:space="preserve"> – 1 d or 0.05 % of the scale capacity, whichever is less.</w:t>
      </w:r>
    </w:p>
    <w:p w14:paraId="7E5374C1" w14:textId="77777777" w:rsidR="00FA251A" w:rsidRPr="00FA251A" w:rsidRDefault="00FA251A" w:rsidP="00FA251A">
      <w:pPr>
        <w:tabs>
          <w:tab w:val="left" w:pos="360"/>
        </w:tabs>
        <w:spacing w:line="216" w:lineRule="auto"/>
        <w:rPr>
          <w:rFonts w:eastAsia="Times New Roman"/>
        </w:rPr>
      </w:pPr>
      <w:r w:rsidRPr="00FA251A">
        <w:rPr>
          <w:rFonts w:eastAsiaTheme="minorEastAsia" w:cstheme="minorBidi"/>
          <w:b/>
          <w:bCs/>
          <w:color w:val="000000" w:themeColor="text1"/>
          <w:kern w:val="24"/>
        </w:rPr>
        <w:t>T.2.7.</w:t>
      </w:r>
      <w:r w:rsidRPr="00FA251A">
        <w:rPr>
          <w:rFonts w:eastAsiaTheme="minorEastAsia" w:cstheme="minorBidi"/>
          <w:b/>
          <w:bCs/>
          <w:color w:val="000000" w:themeColor="text1"/>
          <w:kern w:val="24"/>
        </w:rPr>
        <w:tab/>
        <w:t>Vehicle, Axle</w:t>
      </w:r>
      <w:r w:rsidRPr="00FA251A">
        <w:rPr>
          <w:rFonts w:eastAsiaTheme="minorEastAsia" w:cstheme="minorBidi"/>
          <w:b/>
          <w:bCs/>
          <w:color w:val="000000" w:themeColor="text1"/>
          <w:kern w:val="24"/>
        </w:rPr>
        <w:noBreakHyphen/>
        <w:t>Load, Livestock, and Animal Scales.</w:t>
      </w:r>
    </w:p>
    <w:p w14:paraId="62B3176F" w14:textId="77777777" w:rsidR="00FA251A" w:rsidRPr="00FA251A" w:rsidRDefault="00FA251A" w:rsidP="00FA251A">
      <w:pPr>
        <w:tabs>
          <w:tab w:val="left" w:pos="1620"/>
        </w:tabs>
        <w:spacing w:line="216" w:lineRule="auto"/>
        <w:ind w:left="720"/>
        <w:rPr>
          <w:rFonts w:eastAsia="Times New Roman"/>
        </w:rPr>
      </w:pPr>
      <w:r w:rsidRPr="00FA251A">
        <w:rPr>
          <w:rFonts w:eastAsia="Times New Roman" w:cstheme="minorBidi"/>
          <w:b/>
          <w:bCs/>
          <w:color w:val="000000" w:themeColor="text1"/>
          <w:kern w:val="24"/>
        </w:rPr>
        <w:t>T.2.7.1. Equipped With Balance Indicators.</w:t>
      </w:r>
      <w:r w:rsidRPr="00FA251A">
        <w:rPr>
          <w:rFonts w:eastAsia="Times New Roman" w:cstheme="minorBidi"/>
          <w:color w:val="000000" w:themeColor="text1"/>
          <w:kern w:val="24"/>
        </w:rPr>
        <w:t xml:space="preserve"> – 1 d.</w:t>
      </w:r>
    </w:p>
    <w:p w14:paraId="0B96D8F7" w14:textId="77777777" w:rsidR="00FA251A" w:rsidRPr="00FA251A" w:rsidRDefault="00FA251A" w:rsidP="00FA251A">
      <w:pPr>
        <w:tabs>
          <w:tab w:val="left" w:pos="1620"/>
        </w:tabs>
        <w:spacing w:line="216" w:lineRule="auto"/>
        <w:ind w:left="720"/>
        <w:rPr>
          <w:rFonts w:eastAsia="Times New Roman"/>
        </w:rPr>
      </w:pPr>
      <w:r w:rsidRPr="00FA251A">
        <w:rPr>
          <w:rFonts w:eastAsia="Times New Roman" w:cstheme="minorBidi"/>
          <w:b/>
          <w:bCs/>
          <w:color w:val="000000" w:themeColor="text1"/>
          <w:kern w:val="24"/>
        </w:rPr>
        <w:t>T.2.7.2. Not Equipped With Balance Indicators.</w:t>
      </w:r>
      <w:r w:rsidRPr="00FA251A">
        <w:rPr>
          <w:rFonts w:eastAsia="Times New Roman" w:cstheme="minorBidi"/>
          <w:color w:val="000000" w:themeColor="text1"/>
          <w:kern w:val="24"/>
        </w:rPr>
        <w:t xml:space="preserve"> – 2 d or 0.2 % of the scale capacity, whichever is less.</w:t>
      </w:r>
    </w:p>
    <w:p w14:paraId="350E34D4" w14:textId="77777777" w:rsidR="00FA251A" w:rsidRPr="00FA251A" w:rsidRDefault="00FA251A" w:rsidP="00FA251A">
      <w:pPr>
        <w:spacing w:line="216" w:lineRule="auto"/>
        <w:rPr>
          <w:rFonts w:eastAsia="Times New Roman"/>
        </w:rPr>
      </w:pPr>
      <w:r w:rsidRPr="00FA251A">
        <w:rPr>
          <w:rFonts w:eastAsia="Times New Roman" w:cstheme="minorBidi"/>
          <w:b/>
          <w:bCs/>
          <w:color w:val="000000" w:themeColor="text1"/>
          <w:kern w:val="24"/>
        </w:rPr>
        <w:t>T.2.8. Railway Track Scales.</w:t>
      </w:r>
      <w:r w:rsidRPr="00FA251A">
        <w:rPr>
          <w:rFonts w:eastAsia="Times New Roman" w:cstheme="minorBidi"/>
          <w:color w:val="000000" w:themeColor="text1"/>
          <w:kern w:val="24"/>
        </w:rPr>
        <w:t xml:space="preserve"> – 3 d or 100 lb, whichever is less.</w:t>
      </w:r>
    </w:p>
    <w:p w14:paraId="06FDC44A" w14:textId="77777777" w:rsidR="00FA251A" w:rsidRPr="00FA251A" w:rsidRDefault="00FA251A" w:rsidP="00FA251A">
      <w:pPr>
        <w:spacing w:after="0"/>
        <w:jc w:val="left"/>
        <w:rPr>
          <w:rFonts w:eastAsiaTheme="minorHAnsi"/>
          <w:b/>
          <w:bCs/>
          <w:sz w:val="22"/>
          <w:szCs w:val="22"/>
          <w:u w:val="single"/>
        </w:rPr>
      </w:pPr>
      <w:bookmarkStart w:id="283" w:name="_Hlk53159430"/>
      <w:r w:rsidRPr="00FA251A">
        <w:rPr>
          <w:rFonts w:eastAsiaTheme="minorHAnsi"/>
          <w:b/>
          <w:bCs/>
          <w:sz w:val="22"/>
          <w:szCs w:val="22"/>
          <w:u w:val="single"/>
        </w:rPr>
        <w:t>Group 5. Changes to clarify appropriate scale selection (reference Table 8)</w:t>
      </w:r>
    </w:p>
    <w:p w14:paraId="50600ED8" w14:textId="77777777" w:rsidR="00FA251A" w:rsidRPr="00FA251A" w:rsidRDefault="00FA251A" w:rsidP="00FA251A">
      <w:pPr>
        <w:spacing w:after="0"/>
        <w:jc w:val="left"/>
        <w:rPr>
          <w:rFonts w:eastAsiaTheme="minorHAnsi"/>
          <w:sz w:val="22"/>
          <w:szCs w:val="22"/>
        </w:rPr>
      </w:pPr>
    </w:p>
    <w:tbl>
      <w:tblPr>
        <w:tblW w:w="8640" w:type="dxa"/>
        <w:jc w:val="center"/>
        <w:tblCellMar>
          <w:left w:w="0" w:type="dxa"/>
          <w:right w:w="0" w:type="dxa"/>
        </w:tblCellMar>
        <w:tblLook w:val="0600" w:firstRow="0" w:lastRow="0" w:firstColumn="0" w:lastColumn="0" w:noHBand="1" w:noVBand="1"/>
      </w:tblPr>
      <w:tblGrid>
        <w:gridCol w:w="1507"/>
        <w:gridCol w:w="3690"/>
        <w:gridCol w:w="3443"/>
      </w:tblGrid>
      <w:tr w:rsidR="00FA251A" w:rsidRPr="00FA251A" w14:paraId="27242F0E" w14:textId="77777777" w:rsidTr="00996B21">
        <w:trPr>
          <w:trHeight w:val="434"/>
          <w:jc w:val="center"/>
        </w:trPr>
        <w:tc>
          <w:tcPr>
            <w:tcW w:w="8640" w:type="dxa"/>
            <w:gridSpan w:val="3"/>
            <w:tcBorders>
              <w:top w:val="double" w:sz="6" w:space="0" w:color="000000"/>
              <w:left w:val="double" w:sz="6" w:space="0" w:color="000000"/>
              <w:bottom w:val="single" w:sz="8" w:space="0" w:color="000000"/>
              <w:right w:val="double" w:sz="6" w:space="0" w:color="000000"/>
            </w:tcBorders>
            <w:shd w:val="clear" w:color="auto" w:fill="auto"/>
            <w:tcMar>
              <w:top w:w="43" w:type="dxa"/>
              <w:left w:w="120" w:type="dxa"/>
              <w:bottom w:w="14" w:type="dxa"/>
              <w:right w:w="120" w:type="dxa"/>
            </w:tcMar>
            <w:vAlign w:val="center"/>
          </w:tcPr>
          <w:p w14:paraId="2D4C78F2" w14:textId="77777777" w:rsidR="00CD2DC6" w:rsidRDefault="00FA251A" w:rsidP="00FA251A">
            <w:pPr>
              <w:spacing w:after="0" w:line="256" w:lineRule="auto"/>
              <w:jc w:val="center"/>
              <w:rPr>
                <w:b/>
                <w:bCs/>
                <w:color w:val="000000"/>
                <w:kern w:val="24"/>
              </w:rPr>
            </w:pPr>
            <w:r w:rsidRPr="00FA251A">
              <w:rPr>
                <w:b/>
                <w:bCs/>
                <w:color w:val="000000"/>
                <w:kern w:val="24"/>
              </w:rPr>
              <w:t>Table 8.</w:t>
            </w:r>
          </w:p>
          <w:p w14:paraId="102644A5" w14:textId="42BED05E" w:rsidR="00FA251A" w:rsidRPr="00FA251A" w:rsidRDefault="00FA251A" w:rsidP="00FA251A">
            <w:pPr>
              <w:spacing w:after="0" w:line="256" w:lineRule="auto"/>
              <w:jc w:val="center"/>
              <w:rPr>
                <w:b/>
                <w:bCs/>
                <w:color w:val="000000"/>
                <w:kern w:val="24"/>
              </w:rPr>
            </w:pPr>
            <w:r w:rsidRPr="00FA251A">
              <w:rPr>
                <w:b/>
                <w:bCs/>
                <w:color w:val="000000"/>
                <w:kern w:val="24"/>
              </w:rPr>
              <w:t>Recommended Minimum Load</w:t>
            </w:r>
          </w:p>
        </w:tc>
      </w:tr>
      <w:tr w:rsidR="00FA251A" w:rsidRPr="00FA251A" w14:paraId="7CC70A08" w14:textId="77777777" w:rsidTr="00996B21">
        <w:trPr>
          <w:trHeight w:val="713"/>
          <w:jc w:val="center"/>
        </w:trPr>
        <w:tc>
          <w:tcPr>
            <w:tcW w:w="1507" w:type="dxa"/>
            <w:tcBorders>
              <w:top w:val="double" w:sz="6" w:space="0" w:color="000000"/>
              <w:left w:val="double" w:sz="6"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322E0002" w14:textId="77777777" w:rsidR="00FA251A" w:rsidRPr="00FA251A" w:rsidRDefault="00FA251A" w:rsidP="00FA251A">
            <w:pPr>
              <w:spacing w:after="0" w:line="256" w:lineRule="auto"/>
              <w:jc w:val="center"/>
              <w:rPr>
                <w:rFonts w:ascii="Arial" w:eastAsia="Times New Roman" w:hAnsi="Arial" w:cs="Arial"/>
              </w:rPr>
            </w:pPr>
            <w:r w:rsidRPr="00FA251A">
              <w:rPr>
                <w:b/>
                <w:bCs/>
                <w:color w:val="000000"/>
                <w:kern w:val="24"/>
              </w:rPr>
              <w:t>Class</w:t>
            </w:r>
          </w:p>
        </w:tc>
        <w:tc>
          <w:tcPr>
            <w:tcW w:w="3690" w:type="dxa"/>
            <w:tcBorders>
              <w:top w:val="double" w:sz="6" w:space="0" w:color="000000"/>
              <w:left w:val="single" w:sz="8"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29C310FD" w14:textId="77777777" w:rsidR="00FA251A" w:rsidRPr="00FA251A" w:rsidRDefault="00FA251A" w:rsidP="00FA251A">
            <w:pPr>
              <w:spacing w:after="0" w:line="256" w:lineRule="auto"/>
              <w:jc w:val="center"/>
              <w:rPr>
                <w:rFonts w:ascii="Arial" w:eastAsia="Times New Roman" w:hAnsi="Arial" w:cs="Arial"/>
              </w:rPr>
            </w:pPr>
            <w:r w:rsidRPr="00FA251A">
              <w:rPr>
                <w:b/>
                <w:bCs/>
                <w:color w:val="000000"/>
                <w:kern w:val="24"/>
              </w:rPr>
              <w:t xml:space="preserve">Value of </w:t>
            </w:r>
            <w:r w:rsidRPr="00FA251A">
              <w:rPr>
                <w:b/>
                <w:bCs/>
                <w:color w:val="000000"/>
                <w:kern w:val="24"/>
                <w:u w:val="single"/>
              </w:rPr>
              <w:t xml:space="preserve">Verification </w:t>
            </w:r>
            <w:r w:rsidRPr="00FA251A">
              <w:rPr>
                <w:b/>
                <w:bCs/>
                <w:color w:val="000000"/>
                <w:kern w:val="24"/>
              </w:rPr>
              <w:t xml:space="preserve">Scale Division </w:t>
            </w:r>
            <w:r w:rsidRPr="00FA251A">
              <w:rPr>
                <w:b/>
                <w:bCs/>
                <w:color w:val="000000"/>
                <w:kern w:val="24"/>
                <w:u w:val="single"/>
              </w:rPr>
              <w:t>“e”</w:t>
            </w:r>
          </w:p>
          <w:p w14:paraId="3B6F7F98" w14:textId="77777777" w:rsidR="00FA251A" w:rsidRPr="00FA251A" w:rsidRDefault="00FA251A" w:rsidP="00FA251A">
            <w:pPr>
              <w:spacing w:after="0" w:line="256" w:lineRule="auto"/>
              <w:jc w:val="center"/>
              <w:rPr>
                <w:rFonts w:ascii="Arial" w:eastAsia="Times New Roman" w:hAnsi="Arial" w:cs="Arial"/>
              </w:rPr>
            </w:pPr>
            <w:r w:rsidRPr="00FA251A">
              <w:rPr>
                <w:b/>
                <w:bCs/>
                <w:strike/>
                <w:color w:val="000000"/>
                <w:kern w:val="24"/>
              </w:rPr>
              <w:t>(d or e*)</w:t>
            </w:r>
          </w:p>
        </w:tc>
        <w:tc>
          <w:tcPr>
            <w:tcW w:w="3443" w:type="dxa"/>
            <w:tcBorders>
              <w:top w:val="double" w:sz="6" w:space="0" w:color="000000"/>
              <w:left w:val="single" w:sz="8" w:space="0" w:color="000000"/>
              <w:bottom w:val="single" w:sz="8" w:space="0" w:color="000000"/>
              <w:right w:val="double" w:sz="6" w:space="0" w:color="000000"/>
            </w:tcBorders>
            <w:shd w:val="clear" w:color="auto" w:fill="auto"/>
            <w:tcMar>
              <w:top w:w="43" w:type="dxa"/>
              <w:left w:w="120" w:type="dxa"/>
              <w:bottom w:w="14" w:type="dxa"/>
              <w:right w:w="120" w:type="dxa"/>
            </w:tcMar>
            <w:vAlign w:val="center"/>
            <w:hideMark/>
          </w:tcPr>
          <w:p w14:paraId="3F7EC136" w14:textId="77777777" w:rsidR="00FA251A" w:rsidRPr="00FA251A" w:rsidRDefault="00FA251A" w:rsidP="00FA251A">
            <w:pPr>
              <w:spacing w:after="0" w:line="256" w:lineRule="auto"/>
              <w:jc w:val="center"/>
              <w:rPr>
                <w:rFonts w:ascii="Arial" w:eastAsia="Times New Roman" w:hAnsi="Arial" w:cs="Arial"/>
              </w:rPr>
            </w:pPr>
            <w:r w:rsidRPr="00FA251A">
              <w:rPr>
                <w:b/>
                <w:bCs/>
                <w:color w:val="000000"/>
                <w:kern w:val="24"/>
              </w:rPr>
              <w:t>Recommended Minimum Load</w:t>
            </w:r>
            <w:r w:rsidRPr="00FA251A">
              <w:rPr>
                <w:b/>
                <w:bCs/>
                <w:color w:val="000000"/>
                <w:kern w:val="24"/>
                <w:u w:val="single"/>
              </w:rPr>
              <w:t xml:space="preserve"> in scale divisions “d”  (See notes) </w:t>
            </w:r>
            <w:r w:rsidRPr="00FA251A">
              <w:rPr>
                <w:b/>
                <w:bCs/>
                <w:strike/>
                <w:color w:val="000000"/>
                <w:kern w:val="24"/>
              </w:rPr>
              <w:t>(d or e*)</w:t>
            </w:r>
          </w:p>
        </w:tc>
      </w:tr>
      <w:tr w:rsidR="00FA251A" w:rsidRPr="00FA251A" w14:paraId="7DFFD648" w14:textId="77777777" w:rsidTr="00996B21">
        <w:trPr>
          <w:jc w:val="center"/>
        </w:trPr>
        <w:tc>
          <w:tcPr>
            <w:tcW w:w="1507" w:type="dxa"/>
            <w:tcBorders>
              <w:top w:val="single" w:sz="8" w:space="0" w:color="000000"/>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AD8D7CD"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w:t>
            </w:r>
          </w:p>
        </w:tc>
        <w:tc>
          <w:tcPr>
            <w:tcW w:w="3690" w:type="dxa"/>
            <w:tcBorders>
              <w:top w:val="single" w:sz="8" w:space="0" w:color="000000"/>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6BDBE043"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equal to or greater than 0.001 g</w:t>
            </w:r>
          </w:p>
        </w:tc>
        <w:tc>
          <w:tcPr>
            <w:tcW w:w="3443" w:type="dxa"/>
            <w:tcBorders>
              <w:top w:val="single" w:sz="8" w:space="0" w:color="000000"/>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D374FDE"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100</w:t>
            </w:r>
          </w:p>
        </w:tc>
      </w:tr>
      <w:tr w:rsidR="00FA251A" w:rsidRPr="00FA251A" w14:paraId="2B60329C"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5ACC71E1"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7039A9F7"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0.001 g to 0.05 g, inclusive</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F3A51C7"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20</w:t>
            </w:r>
          </w:p>
        </w:tc>
      </w:tr>
      <w:tr w:rsidR="00FA251A" w:rsidRPr="00FA251A" w14:paraId="6A0FDB1D"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24825321"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 </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36BBE544"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equal to or greater than 0.1 g</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1573818"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50</w:t>
            </w:r>
          </w:p>
        </w:tc>
      </w:tr>
      <w:tr w:rsidR="00FA251A" w:rsidRPr="00FA251A" w14:paraId="4BF7E2BC"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D55E509"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634093FC"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All</w:t>
            </w:r>
            <w:r w:rsidRPr="00FA251A">
              <w:rPr>
                <w:strike/>
                <w:color w:val="000000"/>
                <w:kern w:val="24"/>
              </w:rPr>
              <w:t>**</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3F7A255B"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20</w:t>
            </w:r>
          </w:p>
        </w:tc>
      </w:tr>
      <w:tr w:rsidR="00FA251A" w:rsidRPr="00FA251A" w14:paraId="4A97B77E"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FC2157E"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III L</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53BF82C0"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All</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7507E2E1"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50</w:t>
            </w:r>
          </w:p>
        </w:tc>
      </w:tr>
      <w:tr w:rsidR="00FA251A" w:rsidRPr="00FA251A" w14:paraId="4D2E529A" w14:textId="77777777" w:rsidTr="00996B21">
        <w:trPr>
          <w:jc w:val="center"/>
        </w:trPr>
        <w:tc>
          <w:tcPr>
            <w:tcW w:w="1507" w:type="dxa"/>
            <w:tcBorders>
              <w:top w:val="nil"/>
              <w:left w:val="double" w:sz="6" w:space="0" w:color="000000"/>
              <w:right w:val="single" w:sz="8" w:space="0" w:color="000000"/>
            </w:tcBorders>
            <w:shd w:val="clear" w:color="auto" w:fill="auto"/>
            <w:tcMar>
              <w:top w:w="43" w:type="dxa"/>
              <w:left w:w="120" w:type="dxa"/>
              <w:bottom w:w="14" w:type="dxa"/>
              <w:right w:w="120" w:type="dxa"/>
            </w:tcMar>
            <w:vAlign w:val="center"/>
            <w:hideMark/>
          </w:tcPr>
          <w:p w14:paraId="39672A06"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IIII</w:t>
            </w:r>
          </w:p>
        </w:tc>
        <w:tc>
          <w:tcPr>
            <w:tcW w:w="3690" w:type="dxa"/>
            <w:tcBorders>
              <w:top w:val="nil"/>
              <w:left w:val="single" w:sz="8" w:space="0" w:color="000000"/>
              <w:right w:val="single" w:sz="8" w:space="0" w:color="000000"/>
            </w:tcBorders>
            <w:shd w:val="clear" w:color="auto" w:fill="auto"/>
            <w:tcMar>
              <w:top w:w="43" w:type="dxa"/>
              <w:left w:w="120" w:type="dxa"/>
              <w:bottom w:w="14" w:type="dxa"/>
              <w:right w:w="120" w:type="dxa"/>
            </w:tcMar>
            <w:vAlign w:val="center"/>
            <w:hideMark/>
          </w:tcPr>
          <w:p w14:paraId="45C40C6F"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All</w:t>
            </w:r>
          </w:p>
        </w:tc>
        <w:tc>
          <w:tcPr>
            <w:tcW w:w="3443" w:type="dxa"/>
            <w:tcBorders>
              <w:top w:val="nil"/>
              <w:left w:val="single" w:sz="8" w:space="0" w:color="000000"/>
              <w:right w:val="double" w:sz="6" w:space="0" w:color="000000"/>
            </w:tcBorders>
            <w:shd w:val="clear" w:color="auto" w:fill="auto"/>
            <w:tcMar>
              <w:top w:w="43" w:type="dxa"/>
              <w:left w:w="120" w:type="dxa"/>
              <w:bottom w:w="14" w:type="dxa"/>
              <w:right w:w="120" w:type="dxa"/>
            </w:tcMar>
            <w:vAlign w:val="center"/>
            <w:hideMark/>
          </w:tcPr>
          <w:p w14:paraId="0D1DD984"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10</w:t>
            </w:r>
          </w:p>
        </w:tc>
      </w:tr>
      <w:tr w:rsidR="00FA251A" w:rsidRPr="00FA251A" w14:paraId="4F554F33" w14:textId="77777777" w:rsidTr="00996B21">
        <w:trPr>
          <w:jc w:val="center"/>
        </w:trPr>
        <w:tc>
          <w:tcPr>
            <w:tcW w:w="8640" w:type="dxa"/>
            <w:gridSpan w:val="3"/>
            <w:tcBorders>
              <w:top w:val="nil"/>
              <w:left w:val="double" w:sz="6" w:space="0" w:color="000000"/>
              <w:bottom w:val="single" w:sz="4" w:space="0" w:color="auto"/>
              <w:right w:val="double" w:sz="6" w:space="0" w:color="000000"/>
            </w:tcBorders>
            <w:shd w:val="clear" w:color="auto" w:fill="auto"/>
            <w:tcMar>
              <w:top w:w="43" w:type="dxa"/>
              <w:left w:w="120" w:type="dxa"/>
              <w:bottom w:w="14" w:type="dxa"/>
              <w:right w:w="120" w:type="dxa"/>
            </w:tcMar>
            <w:vAlign w:val="center"/>
          </w:tcPr>
          <w:p w14:paraId="0523B9E3" w14:textId="77777777" w:rsidR="00FA251A" w:rsidRPr="00FA251A" w:rsidRDefault="00FA251A" w:rsidP="00FA251A">
            <w:pPr>
              <w:spacing w:after="0" w:line="256" w:lineRule="auto"/>
              <w:rPr>
                <w:rFonts w:ascii="Arial" w:eastAsia="Times New Roman" w:hAnsi="Arial" w:cs="Arial"/>
              </w:rPr>
            </w:pPr>
            <w:r w:rsidRPr="00FA251A">
              <w:rPr>
                <w:strike/>
                <w:color w:val="000000"/>
                <w:kern w:val="24"/>
              </w:rPr>
              <w:t xml:space="preserve">*For Class I and II devices equipped with auxiliary reading means (i.e., a rider, a vernier, or a least significant decimal differentiated by size, shape or color), the value of the verification scale division “e” is the value of the scale division immediately preceding the auxiliary means.  For Class III and IIII devices </w:t>
            </w:r>
            <w:r w:rsidRPr="00FA251A">
              <w:rPr>
                <w:strike/>
                <w:color w:val="000000"/>
                <w:kern w:val="24"/>
              </w:rPr>
              <w:lastRenderedPageBreak/>
              <w:t>the value of “e” is specified by the manufacturer as marked on the device; “e” must be less than or equal to “d.”</w:t>
            </w:r>
            <w:r w:rsidRPr="00FA251A">
              <w:rPr>
                <w:color w:val="000000"/>
                <w:kern w:val="24"/>
                <w:u w:val="single"/>
              </w:rPr>
              <w:t xml:space="preserve"> </w:t>
            </w:r>
          </w:p>
          <w:p w14:paraId="469EE812" w14:textId="77777777" w:rsidR="00FA251A" w:rsidRPr="00FA251A" w:rsidRDefault="00FA251A" w:rsidP="00FA251A">
            <w:pPr>
              <w:spacing w:after="0" w:line="256" w:lineRule="auto"/>
              <w:rPr>
                <w:rFonts w:ascii="Arial" w:eastAsia="Times New Roman" w:hAnsi="Arial" w:cs="Arial"/>
              </w:rPr>
            </w:pPr>
            <w:r w:rsidRPr="00FA251A">
              <w:rPr>
                <w:rFonts w:eastAsia="Times New Roman"/>
                <w:i/>
                <w:iCs/>
                <w:color w:val="000000"/>
                <w:kern w:val="24"/>
                <w:u w:val="single"/>
              </w:rPr>
              <w:t xml:space="preserve">The displayed scale division d is not always equal to the verification scale division e. To ensure the correct values are used, refer to required markings on the device (see also notes 3 and 4 in Table S.6.3.b.). </w:t>
            </w:r>
          </w:p>
          <w:p w14:paraId="5939D3A1" w14:textId="77777777" w:rsidR="00FA251A" w:rsidRPr="00FA251A" w:rsidRDefault="00FA251A" w:rsidP="00FA251A">
            <w:pPr>
              <w:spacing w:after="0" w:line="256" w:lineRule="auto"/>
              <w:rPr>
                <w:rFonts w:eastAsia="Times New Roman"/>
                <w:i/>
                <w:iCs/>
                <w:color w:val="000000"/>
                <w:kern w:val="24"/>
                <w:u w:val="single"/>
              </w:rPr>
            </w:pPr>
          </w:p>
          <w:p w14:paraId="1A78A035" w14:textId="77777777" w:rsidR="00FA251A" w:rsidRPr="00FA251A" w:rsidRDefault="00FA251A" w:rsidP="00FA251A">
            <w:pPr>
              <w:spacing w:after="0" w:line="256" w:lineRule="auto"/>
              <w:rPr>
                <w:rFonts w:ascii="Arial" w:eastAsia="Times New Roman" w:hAnsi="Arial" w:cs="Arial"/>
              </w:rPr>
            </w:pPr>
            <w:r w:rsidRPr="00FA251A">
              <w:rPr>
                <w:rFonts w:eastAsia="Times New Roman"/>
                <w:i/>
                <w:iCs/>
                <w:color w:val="000000"/>
                <w:kern w:val="24"/>
                <w:u w:val="single"/>
              </w:rPr>
              <w:t>For an ungraduated device, the scale division d shall be replaced with the verification scale division e in the last column.</w:t>
            </w:r>
          </w:p>
          <w:p w14:paraId="20A6C721" w14:textId="77777777" w:rsidR="00FA251A" w:rsidRPr="00FA251A" w:rsidRDefault="00FA251A" w:rsidP="00FA251A">
            <w:pPr>
              <w:spacing w:after="0" w:line="256" w:lineRule="auto"/>
              <w:rPr>
                <w:rFonts w:ascii="Arial" w:eastAsia="Times New Roman" w:hAnsi="Arial" w:cs="Arial"/>
              </w:rPr>
            </w:pPr>
            <w:r w:rsidRPr="00FA251A">
              <w:rPr>
                <w:color w:val="000000"/>
                <w:kern w:val="24"/>
              </w:rPr>
              <w:t> </w:t>
            </w:r>
          </w:p>
          <w:p w14:paraId="39320778" w14:textId="77777777" w:rsidR="00FA251A" w:rsidRPr="00FA251A" w:rsidRDefault="00FA251A" w:rsidP="00FA251A">
            <w:pPr>
              <w:spacing w:after="0" w:line="256" w:lineRule="auto"/>
              <w:jc w:val="left"/>
              <w:rPr>
                <w:color w:val="000000"/>
                <w:kern w:val="24"/>
              </w:rPr>
            </w:pPr>
            <w:r w:rsidRPr="00FA251A">
              <w:rPr>
                <w:strike/>
                <w:color w:val="000000"/>
                <w:kern w:val="24"/>
              </w:rPr>
              <w:t>**</w:t>
            </w:r>
            <w:r w:rsidRPr="00FA251A">
              <w:rPr>
                <w:color w:val="000000"/>
                <w:kern w:val="24"/>
              </w:rPr>
              <w:t xml:space="preserve">A minimum load of </w:t>
            </w:r>
            <w:r w:rsidRPr="00FA251A">
              <w:rPr>
                <w:strike/>
                <w:color w:val="000000"/>
                <w:kern w:val="24"/>
              </w:rPr>
              <w:t>10 d</w:t>
            </w:r>
            <w:r w:rsidRPr="00FA251A">
              <w:rPr>
                <w:color w:val="000000"/>
                <w:kern w:val="24"/>
              </w:rPr>
              <w:t xml:space="preserve"> </w:t>
            </w:r>
            <w:r w:rsidRPr="00FA251A">
              <w:rPr>
                <w:color w:val="000000"/>
                <w:kern w:val="24"/>
                <w:u w:val="single"/>
              </w:rPr>
              <w:t>5 e</w:t>
            </w:r>
            <w:r w:rsidRPr="00FA251A">
              <w:rPr>
                <w:color w:val="000000"/>
                <w:kern w:val="24"/>
              </w:rPr>
              <w:t xml:space="preserve"> is recommended for a weight classifier marked in accordance with a statement identifying its use for special applications.</w:t>
            </w:r>
          </w:p>
        </w:tc>
      </w:tr>
    </w:tbl>
    <w:p w14:paraId="4F1BC722" w14:textId="77777777" w:rsidR="00FA251A" w:rsidRPr="00FA251A" w:rsidRDefault="00FA251A" w:rsidP="009763FE">
      <w:pPr>
        <w:spacing w:after="0"/>
        <w:rPr>
          <w:rFonts w:eastAsiaTheme="minorHAnsi"/>
        </w:rPr>
      </w:pPr>
    </w:p>
    <w:p w14:paraId="77B33372" w14:textId="58C1A461" w:rsidR="00FA251A" w:rsidRPr="00FA251A" w:rsidRDefault="00FA251A" w:rsidP="009763FE">
      <w:pPr>
        <w:spacing w:after="0"/>
        <w:rPr>
          <w:rFonts w:eastAsiaTheme="minorHAnsi"/>
        </w:rPr>
      </w:pPr>
      <w:r w:rsidRPr="00FA251A">
        <w:rPr>
          <w:rFonts w:eastAsiaTheme="minorHAnsi"/>
        </w:rPr>
        <w:t>In the header, the change in column 2 references e and the change in column 3 references d and directs you to the notes. Currently</w:t>
      </w:r>
      <w:r w:rsidR="00EB15E3">
        <w:rPr>
          <w:rFonts w:eastAsiaTheme="minorHAnsi"/>
        </w:rPr>
        <w:t>,</w:t>
      </w:r>
      <w:r w:rsidRPr="00FA251A">
        <w:rPr>
          <w:rFonts w:eastAsiaTheme="minorHAnsi"/>
        </w:rPr>
        <w:t xml:space="preserve"> the Code references (d or e) in both columns which causes confusion. We’re never sure which one to use. The justification for d in the last column follows below. </w:t>
      </w:r>
    </w:p>
    <w:p w14:paraId="30C9A349" w14:textId="77777777" w:rsidR="00FA251A" w:rsidRPr="00FA251A" w:rsidRDefault="00FA251A" w:rsidP="009763FE">
      <w:pPr>
        <w:spacing w:after="0"/>
        <w:rPr>
          <w:rFonts w:eastAsiaTheme="minorHAnsi"/>
        </w:rPr>
      </w:pPr>
    </w:p>
    <w:p w14:paraId="4289FF8F" w14:textId="3757317C" w:rsidR="00FA251A" w:rsidRPr="00FA251A" w:rsidRDefault="00FA251A" w:rsidP="009763FE">
      <w:pPr>
        <w:spacing w:after="0"/>
        <w:rPr>
          <w:rFonts w:eastAsiaTheme="minorHAnsi"/>
        </w:rPr>
      </w:pPr>
      <w:r w:rsidRPr="00FA251A">
        <w:rPr>
          <w:rFonts w:eastAsiaTheme="minorHAnsi"/>
        </w:rPr>
        <w:t xml:space="preserve">It is vital to understand that Table 8. is tied closely to Table 3. You will find that header to the first two columns in both tables, with these changes, will be identical. The workgroup also revised the * note to remove the * and use parallel text to revised note 1 of Table 3. The notes section contains two special exceptions to the general values in column 3 the table. The first directs you to use e in the last column for ungraduated instruments, as these have no d values. The second directs you to use a minimum load of 5 e for weight classifiers. This aligns the value with R76. Note that the use of d for weight </w:t>
      </w:r>
      <w:r w:rsidR="00C50921" w:rsidRPr="00FA251A">
        <w:rPr>
          <w:rFonts w:eastAsiaTheme="minorHAnsi"/>
        </w:rPr>
        <w:t>classifiers</w:t>
      </w:r>
      <w:r w:rsidRPr="00FA251A">
        <w:rPr>
          <w:rFonts w:eastAsiaTheme="minorHAnsi"/>
        </w:rPr>
        <w:t xml:space="preserve"> leads to unusual situations. Two weight classifiers with 100 lb capacity and e of 0.05 lb should have the same minimum load. However, they might have very different d values, say 1 lb and 0.2 lb. Declaring minimum load as 10 d for these result in very large differences of 10 lb minimum load for the first instrument and 2 lb for the second. Since e &lt; d for weight classifiers, the minimum load is correctly expressed in e. </w:t>
      </w:r>
    </w:p>
    <w:p w14:paraId="431DFB33" w14:textId="77777777" w:rsidR="00FA251A" w:rsidRPr="00F5679A" w:rsidRDefault="00FA251A" w:rsidP="00FA251A">
      <w:pPr>
        <w:spacing w:after="0"/>
        <w:jc w:val="left"/>
        <w:rPr>
          <w:rFonts w:eastAsiaTheme="minorHAnsi"/>
        </w:rPr>
      </w:pPr>
    </w:p>
    <w:p w14:paraId="703A9CBB" w14:textId="77777777" w:rsidR="00FA251A" w:rsidRPr="00FA251A" w:rsidRDefault="00FA251A" w:rsidP="009763FE">
      <w:pPr>
        <w:spacing w:after="0"/>
        <w:rPr>
          <w:rFonts w:eastAsiaTheme="minorHAnsi"/>
          <w:b/>
          <w:bCs/>
          <w:u w:val="single"/>
        </w:rPr>
      </w:pPr>
      <w:r w:rsidRPr="00FA251A">
        <w:rPr>
          <w:rFonts w:eastAsiaTheme="minorHAnsi"/>
          <w:b/>
          <w:bCs/>
          <w:u w:val="single"/>
        </w:rPr>
        <w:t>Understanding Minimum Load</w:t>
      </w:r>
    </w:p>
    <w:p w14:paraId="139B9D89" w14:textId="490099E2" w:rsidR="00FA251A" w:rsidRPr="00FA251A" w:rsidRDefault="00FA251A" w:rsidP="009763FE">
      <w:pPr>
        <w:spacing w:after="0"/>
        <w:rPr>
          <w:rFonts w:eastAsiaTheme="minorHAnsi"/>
        </w:rPr>
      </w:pPr>
    </w:p>
    <w:p w14:paraId="53F73DF3" w14:textId="0D35BBE9" w:rsidR="00FA251A" w:rsidRPr="00FA251A" w:rsidRDefault="00FA251A" w:rsidP="009763FE">
      <w:pPr>
        <w:spacing w:after="0"/>
        <w:rPr>
          <w:rFonts w:eastAsiaTheme="minorHAnsi"/>
        </w:rPr>
      </w:pPr>
      <w:r w:rsidRPr="00FA251A">
        <w:rPr>
          <w:rFonts w:eastAsiaTheme="minorHAnsi"/>
        </w:rPr>
        <w:t xml:space="preserve">In R76, minimum load “Min” is included in the principles of classification, see 2.2. below. There are 4 mandatory markings; Class, Max, Min and e. When R76 was translated into HB44 a conscious decision was made to remove Min from the classification and make it a user requirement. </w:t>
      </w:r>
      <w:r w:rsidR="009763FE" w:rsidRPr="00FA251A">
        <w:rPr>
          <w:rFonts w:eastAsiaTheme="minorHAnsi"/>
        </w:rPr>
        <w:t>Thus,</w:t>
      </w:r>
      <w:r w:rsidRPr="00FA251A">
        <w:rPr>
          <w:rFonts w:eastAsiaTheme="minorHAnsi"/>
        </w:rPr>
        <w:t xml:space="preserve"> HB44 only has 3 mandatory markings; Class, Capacity, and d. We have already proposed to change the d to e above.</w:t>
      </w:r>
    </w:p>
    <w:p w14:paraId="4F10816C" w14:textId="77777777" w:rsidR="00FA251A" w:rsidRPr="00F5679A" w:rsidRDefault="00FA251A" w:rsidP="00FA251A">
      <w:pPr>
        <w:spacing w:after="0"/>
        <w:jc w:val="left"/>
        <w:rPr>
          <w:rFonts w:eastAsiaTheme="minorHAnsi"/>
        </w:rPr>
      </w:pPr>
    </w:p>
    <w:p w14:paraId="4741E686" w14:textId="62FF7E66" w:rsidR="00FA251A" w:rsidRPr="00FA251A" w:rsidRDefault="00FA251A" w:rsidP="004A77D9">
      <w:pPr>
        <w:spacing w:after="0"/>
        <w:jc w:val="center"/>
        <w:rPr>
          <w:rFonts w:eastAsiaTheme="minorHAnsi"/>
          <w:sz w:val="22"/>
          <w:szCs w:val="22"/>
        </w:rPr>
      </w:pPr>
      <w:r w:rsidRPr="00FA251A">
        <w:rPr>
          <w:rFonts w:eastAsiaTheme="minorHAnsi"/>
          <w:noProof/>
          <w:sz w:val="22"/>
          <w:szCs w:val="22"/>
        </w:rPr>
        <w:drawing>
          <wp:inline distT="0" distB="0" distL="0" distR="0" wp14:anchorId="1697FE58" wp14:editId="164B54C3">
            <wp:extent cx="5261610" cy="19018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BEBA8EAE-BF5A-486C-A8C5-ECC9F3942E4B}">
                          <a14:imgProps xmlns:a14="http://schemas.microsoft.com/office/drawing/2010/main">
                            <a14:imgLayer r:embed="rId8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61610" cy="1901825"/>
                    </a:xfrm>
                    <a:prstGeom prst="rect">
                      <a:avLst/>
                    </a:prstGeom>
                    <a:noFill/>
                  </pic:spPr>
                </pic:pic>
              </a:graphicData>
            </a:graphic>
          </wp:inline>
        </w:drawing>
      </w:r>
    </w:p>
    <w:p w14:paraId="463577CC" w14:textId="77777777" w:rsidR="00FA251A" w:rsidRPr="00FA251A" w:rsidRDefault="00FA251A" w:rsidP="009763FE">
      <w:pPr>
        <w:spacing w:after="0"/>
        <w:rPr>
          <w:rFonts w:eastAsiaTheme="minorHAnsi"/>
        </w:rPr>
      </w:pPr>
      <w:r w:rsidRPr="00FA251A">
        <w:rPr>
          <w:rFonts w:eastAsiaTheme="minorHAnsi"/>
        </w:rPr>
        <w:t xml:space="preserve">In R76, the issue of instrument accuracy is focused on Class, Max and e, parallel to HB44. Absolute accuracy in terms of e and relative accuracy in terms of n. </w:t>
      </w:r>
      <w:bookmarkEnd w:id="283"/>
      <w:r w:rsidRPr="00FA251A">
        <w:rPr>
          <w:rFonts w:eastAsiaTheme="minorHAnsi"/>
        </w:rPr>
        <w:t>When the load is very small, i.e. less than Min, it might appear that R76 is addressing the large relative errors resulting in 1 e tolerance for some small number of e in load. However, this is not the case. The distinction is that Min applies to use of the instrument and not to testing of the instrument.</w:t>
      </w:r>
    </w:p>
    <w:p w14:paraId="0C41B424" w14:textId="77777777" w:rsidR="00FA251A" w:rsidRPr="00FA251A" w:rsidRDefault="00FA251A" w:rsidP="009763FE">
      <w:pPr>
        <w:spacing w:after="0"/>
        <w:rPr>
          <w:rFonts w:eastAsiaTheme="minorHAnsi"/>
        </w:rPr>
      </w:pPr>
    </w:p>
    <w:p w14:paraId="4FA87330" w14:textId="2C3F9380" w:rsidR="00FA251A" w:rsidRPr="00FA251A" w:rsidRDefault="00FA251A" w:rsidP="009763FE">
      <w:pPr>
        <w:spacing w:after="0"/>
        <w:rPr>
          <w:rFonts w:eastAsiaTheme="minorHAnsi"/>
        </w:rPr>
      </w:pPr>
      <w:r w:rsidRPr="00FA251A">
        <w:rPr>
          <w:rFonts w:eastAsiaTheme="minorHAnsi"/>
        </w:rPr>
        <w:t xml:space="preserve">In testing under R76 tolerances, rounding errors are eliminated (see 3.5.3.2.). In practice this usually means error weights are used to resolve the instrument errors to at least 0.2 e (NTEP generally uses 0.1 e). In addition, R76 expects that instrument divisions are relatively uniform throughout the series. In order to get a +1 e error at 1 e load and still meet the requirement that the zero division be +/- 0.5 division wide, would require the 1 e divisions be 0 e wide (i.e. be skipped). To visualize in analog, imagine an indicator that starts at zero and jumps immediately to the 2 graduation. </w:t>
      </w:r>
      <w:r w:rsidRPr="00FA251A">
        <w:rPr>
          <w:rFonts w:eastAsiaTheme="minorHAnsi"/>
        </w:rPr>
        <w:lastRenderedPageBreak/>
        <w:t>A load of 1 e would indicate 2 e. Likewise a load of 2 e would indicate 3 e and this pattern would repeat until the tolerance breakpoint, a load of 500 e would indicate 501 e. Then the second graduation after the break point would be skipped, i.e. the 502 e graduation. A load of 501 e would indicate 503 e with a +2 e error. All the loads up to 20,000 e would now show a +2 e error. Instruments obviously should not, and DO NOT, operate that way.</w:t>
      </w:r>
    </w:p>
    <w:p w14:paraId="0C57D56D" w14:textId="77777777" w:rsidR="00FA251A" w:rsidRPr="00FA251A" w:rsidRDefault="00FA251A" w:rsidP="009763FE">
      <w:pPr>
        <w:spacing w:after="0"/>
        <w:rPr>
          <w:rFonts w:eastAsiaTheme="minorHAnsi"/>
        </w:rPr>
      </w:pPr>
    </w:p>
    <w:p w14:paraId="20A37A09" w14:textId="1FB79B61" w:rsidR="00FA251A" w:rsidRPr="00FA251A" w:rsidRDefault="00FA251A" w:rsidP="009763FE">
      <w:pPr>
        <w:spacing w:after="0"/>
        <w:rPr>
          <w:rFonts w:eastAsiaTheme="minorHAnsi"/>
        </w:rPr>
      </w:pPr>
      <w:r w:rsidRPr="00FA251A">
        <w:rPr>
          <w:rFonts w:eastAsiaTheme="minorHAnsi"/>
        </w:rPr>
        <w:t xml:space="preserve">If we assume instrument divisions are uniform, as R76 does, then the divisions should be accurate to about the relative % of the accuracy class. For Class II in the first step this is 0.02%. Thus at 20 e load the maximum expected error (after eliminating rounding) should be in the order of 0.004 e, and not the 1 e permitted in the tolerance structure. </w:t>
      </w:r>
      <w:r w:rsidR="004A77D9" w:rsidRPr="00FA251A">
        <w:rPr>
          <w:rFonts w:eastAsiaTheme="minorHAnsi"/>
        </w:rPr>
        <w:t>So,</w:t>
      </w:r>
      <w:r w:rsidRPr="00FA251A">
        <w:rPr>
          <w:rFonts w:eastAsiaTheme="minorHAnsi"/>
        </w:rPr>
        <w:t xml:space="preserve"> what relative error can R76 be addressing when dealing with Min?</w:t>
      </w:r>
    </w:p>
    <w:p w14:paraId="3A8D7107" w14:textId="77777777" w:rsidR="00FA251A" w:rsidRPr="00FA251A" w:rsidRDefault="00FA251A" w:rsidP="009763FE">
      <w:pPr>
        <w:spacing w:after="0"/>
        <w:rPr>
          <w:rFonts w:eastAsiaTheme="minorHAnsi"/>
        </w:rPr>
      </w:pPr>
    </w:p>
    <w:p w14:paraId="5F35F780" w14:textId="47E80CCB" w:rsidR="00FA251A" w:rsidRPr="00FA251A" w:rsidRDefault="00FA251A" w:rsidP="009763FE">
      <w:pPr>
        <w:spacing w:after="0"/>
        <w:rPr>
          <w:rFonts w:eastAsiaTheme="minorHAnsi"/>
        </w:rPr>
      </w:pPr>
      <w:r w:rsidRPr="00FA251A">
        <w:rPr>
          <w:rFonts w:eastAsiaTheme="minorHAnsi"/>
        </w:rPr>
        <w:t>When an instrument is used in commerce, it is the rounding of the indication to ½ scale division that results in large relative errors. Consider a cannabis sale of 1.05 g when the division size is 0.1 g. The instrument must round off to either 1.0 g or 1.1 g. Either one produces an error in the weighment of 0.05 g. That’s 4.8% relative error in the weighment (0.05 g / 1.05 g) with an instrument that’s supposed to be accurate to 0.02%. It is this rounding error “in use” that produces the large relative errors addressed in Min in R76 and the minimum load in HB44. This rounding error is a function of d, the displayed scale division, and not e. It is not a tolerance issue.</w:t>
      </w:r>
    </w:p>
    <w:p w14:paraId="3464E129" w14:textId="77777777" w:rsidR="00FA251A" w:rsidRPr="00FA251A" w:rsidRDefault="00FA251A" w:rsidP="009763FE">
      <w:pPr>
        <w:spacing w:after="0"/>
        <w:rPr>
          <w:rFonts w:eastAsiaTheme="minorHAnsi"/>
        </w:rPr>
      </w:pPr>
    </w:p>
    <w:p w14:paraId="1D1EBECF" w14:textId="1E0A617B" w:rsidR="00FA251A" w:rsidRPr="00FA251A" w:rsidRDefault="00FA251A" w:rsidP="009763FE">
      <w:pPr>
        <w:spacing w:after="0"/>
        <w:rPr>
          <w:rFonts w:eastAsiaTheme="minorHAnsi"/>
        </w:rPr>
      </w:pPr>
      <w:r w:rsidRPr="00FA251A">
        <w:rPr>
          <w:rFonts w:eastAsiaTheme="minorHAnsi"/>
        </w:rPr>
        <w:t>The confusion comes from the presentation of Min in terms of e in the last column of R76 Table 3. The table in R76 has an additional column for Min not found in HB44. In HB44 it has been relocated to Table 8. Looking closely at Table 8, you will find that the first two columns correspond to the first two columns in Table 3 in HB44. So why does R76 express this column in e instead of d? I suspect they did it because all other values in Table 3 are in e. For instruments where e = d, the issue is moot. Note however, that R76 reveals the ties to d for the Class I and II instruments with an auxiliary indicating device (differentiated least significant digit). In 3.4.3. R76 directs that d replace e in the Min column of Table 3 for instruments with an auxiliary indicating device.</w:t>
      </w:r>
    </w:p>
    <w:p w14:paraId="3F8AC7AB" w14:textId="77777777" w:rsidR="00FA251A" w:rsidRPr="00FA251A" w:rsidRDefault="00FA251A" w:rsidP="009763FE">
      <w:pPr>
        <w:spacing w:after="0"/>
        <w:rPr>
          <w:rFonts w:eastAsiaTheme="minorHAnsi"/>
        </w:rPr>
      </w:pPr>
    </w:p>
    <w:p w14:paraId="4A1AB500" w14:textId="09EC6ACB" w:rsidR="00FA251A" w:rsidRPr="00FA251A" w:rsidRDefault="00FA251A" w:rsidP="009763FE">
      <w:pPr>
        <w:spacing w:after="0"/>
        <w:rPr>
          <w:rFonts w:eastAsiaTheme="minorHAnsi"/>
        </w:rPr>
      </w:pPr>
      <w:r w:rsidRPr="00FA251A">
        <w:rPr>
          <w:rFonts w:eastAsiaTheme="minorHAnsi"/>
        </w:rPr>
        <w:t>On an instrument where e = 10 d, we can create the same scenario as before but now with a load of 1.005 g. The instrument must now round to either 1.00 g or 1.01 g. The rounding error is now 0.50% of the weighment (0.005 / 1.005). That is 10 times smaller at the same 20 e load.</w:t>
      </w:r>
    </w:p>
    <w:p w14:paraId="7D9E9E95" w14:textId="77777777" w:rsidR="00FA251A" w:rsidRPr="00656CF2" w:rsidRDefault="00FA251A" w:rsidP="00FA251A">
      <w:pPr>
        <w:spacing w:after="0"/>
        <w:jc w:val="left"/>
        <w:rPr>
          <w:rFonts w:eastAsiaTheme="minorHAnsi"/>
        </w:rPr>
      </w:pPr>
    </w:p>
    <w:p w14:paraId="4936B550" w14:textId="1FCEB9FB" w:rsidR="00FA251A" w:rsidRPr="00FA251A" w:rsidRDefault="00FA251A" w:rsidP="006149BC">
      <w:pPr>
        <w:spacing w:after="120"/>
        <w:jc w:val="left"/>
        <w:rPr>
          <w:rFonts w:eastAsiaTheme="minorHAnsi"/>
          <w:sz w:val="22"/>
          <w:szCs w:val="22"/>
        </w:rPr>
      </w:pPr>
      <w:r w:rsidRPr="00FA251A">
        <w:rPr>
          <w:rFonts w:eastAsiaTheme="minorHAnsi"/>
          <w:sz w:val="22"/>
          <w:szCs w:val="22"/>
        </w:rPr>
        <w:t xml:space="preserve">Returning to the </w:t>
      </w:r>
      <w:r w:rsidR="00EB15E3">
        <w:rPr>
          <w:rFonts w:eastAsiaTheme="minorHAnsi"/>
          <w:sz w:val="22"/>
          <w:szCs w:val="22"/>
        </w:rPr>
        <w:t>four</w:t>
      </w:r>
      <w:r w:rsidRPr="00FA251A">
        <w:rPr>
          <w:rFonts w:eastAsiaTheme="minorHAnsi"/>
          <w:sz w:val="22"/>
          <w:szCs w:val="22"/>
        </w:rPr>
        <w:t xml:space="preserve"> types of instruments from revised S.1.2.2. and applying revised Table 8.:</w:t>
      </w:r>
    </w:p>
    <w:p w14:paraId="52D68937" w14:textId="77777777" w:rsidR="00FA251A" w:rsidRPr="00FA251A" w:rsidRDefault="00FA251A" w:rsidP="00CC6830">
      <w:pPr>
        <w:numPr>
          <w:ilvl w:val="0"/>
          <w:numId w:val="37"/>
        </w:numPr>
        <w:spacing w:after="0" w:line="259" w:lineRule="auto"/>
        <w:contextualSpacing/>
        <w:jc w:val="left"/>
        <w:rPr>
          <w:rFonts w:eastAsiaTheme="minorHAnsi"/>
          <w:sz w:val="22"/>
          <w:szCs w:val="22"/>
        </w:rPr>
      </w:pPr>
      <w:r w:rsidRPr="00FA251A">
        <w:rPr>
          <w:rFonts w:eastAsiaTheme="minorHAnsi"/>
          <w:sz w:val="22"/>
          <w:szCs w:val="22"/>
        </w:rPr>
        <w:t xml:space="preserve">Graduated without an auxiliary indicating device:  </w:t>
      </w:r>
      <w:r w:rsidRPr="00FA251A">
        <w:rPr>
          <w:rFonts w:eastAsiaTheme="minorHAnsi"/>
          <w:sz w:val="22"/>
          <w:szCs w:val="22"/>
        </w:rPr>
        <w:tab/>
      </w:r>
      <w:r w:rsidRPr="00FA251A">
        <w:rPr>
          <w:rFonts w:eastAsiaTheme="minorHAnsi"/>
          <w:sz w:val="22"/>
          <w:szCs w:val="22"/>
        </w:rPr>
        <w:tab/>
        <w:t>minimum load in d</w:t>
      </w:r>
    </w:p>
    <w:p w14:paraId="0B5AE3F1" w14:textId="77777777" w:rsidR="00FA251A" w:rsidRPr="00FA251A" w:rsidRDefault="00FA251A" w:rsidP="00CC6830">
      <w:pPr>
        <w:numPr>
          <w:ilvl w:val="0"/>
          <w:numId w:val="37"/>
        </w:numPr>
        <w:spacing w:after="0" w:line="259" w:lineRule="auto"/>
        <w:contextualSpacing/>
        <w:jc w:val="left"/>
        <w:rPr>
          <w:rFonts w:eastAsiaTheme="minorHAnsi"/>
          <w:sz w:val="22"/>
          <w:szCs w:val="22"/>
        </w:rPr>
      </w:pPr>
      <w:r w:rsidRPr="00FA251A">
        <w:rPr>
          <w:rFonts w:eastAsiaTheme="minorHAnsi"/>
          <w:sz w:val="22"/>
          <w:szCs w:val="22"/>
        </w:rPr>
        <w:t xml:space="preserve">Graduated with an auxiliary indicating device:  </w:t>
      </w:r>
      <w:r w:rsidRPr="00FA251A">
        <w:rPr>
          <w:rFonts w:eastAsiaTheme="minorHAnsi"/>
          <w:sz w:val="22"/>
          <w:szCs w:val="22"/>
        </w:rPr>
        <w:tab/>
      </w:r>
      <w:r w:rsidRPr="00FA251A">
        <w:rPr>
          <w:rFonts w:eastAsiaTheme="minorHAnsi"/>
          <w:sz w:val="22"/>
          <w:szCs w:val="22"/>
        </w:rPr>
        <w:tab/>
      </w:r>
      <w:r w:rsidRPr="00FA251A">
        <w:rPr>
          <w:rFonts w:eastAsiaTheme="minorHAnsi"/>
          <w:sz w:val="22"/>
          <w:szCs w:val="22"/>
        </w:rPr>
        <w:tab/>
        <w:t>minimum load in d</w:t>
      </w:r>
    </w:p>
    <w:p w14:paraId="38E749AD" w14:textId="77777777" w:rsidR="00FA251A" w:rsidRPr="00FA251A" w:rsidRDefault="00FA251A" w:rsidP="00CC6830">
      <w:pPr>
        <w:numPr>
          <w:ilvl w:val="0"/>
          <w:numId w:val="37"/>
        </w:numPr>
        <w:spacing w:after="0" w:line="259" w:lineRule="auto"/>
        <w:contextualSpacing/>
        <w:jc w:val="left"/>
        <w:rPr>
          <w:rFonts w:eastAsiaTheme="minorHAnsi"/>
          <w:sz w:val="22"/>
          <w:szCs w:val="22"/>
        </w:rPr>
      </w:pPr>
      <w:r w:rsidRPr="00FA251A">
        <w:rPr>
          <w:rFonts w:eastAsiaTheme="minorHAnsi"/>
          <w:sz w:val="22"/>
          <w:szCs w:val="22"/>
        </w:rPr>
        <w:t xml:space="preserve">Graduated and marked for special use (weight classifier): </w:t>
      </w:r>
      <w:r w:rsidRPr="00FA251A">
        <w:rPr>
          <w:rFonts w:eastAsiaTheme="minorHAnsi"/>
          <w:sz w:val="22"/>
          <w:szCs w:val="22"/>
        </w:rPr>
        <w:tab/>
        <w:t>minimum load 5 e</w:t>
      </w:r>
    </w:p>
    <w:p w14:paraId="1C02435F" w14:textId="77777777" w:rsidR="00FA251A" w:rsidRPr="00FA251A" w:rsidRDefault="00FA251A" w:rsidP="00CC6830">
      <w:pPr>
        <w:numPr>
          <w:ilvl w:val="0"/>
          <w:numId w:val="37"/>
        </w:numPr>
        <w:spacing w:after="0" w:line="259" w:lineRule="auto"/>
        <w:contextualSpacing/>
        <w:jc w:val="left"/>
        <w:rPr>
          <w:rFonts w:eastAsiaTheme="minorHAnsi"/>
          <w:sz w:val="22"/>
          <w:szCs w:val="22"/>
        </w:rPr>
      </w:pPr>
      <w:r w:rsidRPr="00FA251A">
        <w:rPr>
          <w:rFonts w:eastAsiaTheme="minorHAnsi"/>
          <w:sz w:val="22"/>
          <w:szCs w:val="22"/>
        </w:rPr>
        <w:t xml:space="preserve">Ungraduated (equal arm scales): </w:t>
      </w:r>
      <w:r w:rsidRPr="00FA251A">
        <w:rPr>
          <w:rFonts w:eastAsiaTheme="minorHAnsi"/>
          <w:sz w:val="22"/>
          <w:szCs w:val="22"/>
        </w:rPr>
        <w:tab/>
      </w:r>
      <w:r w:rsidRPr="00FA251A">
        <w:rPr>
          <w:rFonts w:eastAsiaTheme="minorHAnsi"/>
          <w:sz w:val="22"/>
          <w:szCs w:val="22"/>
        </w:rPr>
        <w:tab/>
      </w:r>
      <w:r w:rsidRPr="00FA251A">
        <w:rPr>
          <w:rFonts w:eastAsiaTheme="minorHAnsi"/>
          <w:sz w:val="22"/>
          <w:szCs w:val="22"/>
        </w:rPr>
        <w:tab/>
      </w:r>
      <w:r w:rsidRPr="00FA251A">
        <w:rPr>
          <w:rFonts w:eastAsiaTheme="minorHAnsi"/>
          <w:sz w:val="22"/>
          <w:szCs w:val="22"/>
        </w:rPr>
        <w:tab/>
        <w:t>minimum load in e</w:t>
      </w:r>
    </w:p>
    <w:p w14:paraId="1DDF5EF8" w14:textId="77777777" w:rsidR="00FA251A" w:rsidRPr="00656CF2" w:rsidRDefault="00FA251A" w:rsidP="00FA251A">
      <w:pPr>
        <w:spacing w:after="0"/>
        <w:jc w:val="left"/>
        <w:rPr>
          <w:rFonts w:eastAsiaTheme="minorHAnsi"/>
        </w:rPr>
      </w:pPr>
    </w:p>
    <w:p w14:paraId="1D4B0033" w14:textId="77777777" w:rsidR="00FA251A" w:rsidRPr="00656CF2" w:rsidRDefault="00FA251A" w:rsidP="00FA251A">
      <w:pPr>
        <w:spacing w:after="0"/>
        <w:jc w:val="left"/>
        <w:rPr>
          <w:rFonts w:eastAsiaTheme="minorHAnsi"/>
        </w:rPr>
      </w:pPr>
    </w:p>
    <w:p w14:paraId="61536F87"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6. Changes to correctly reference to e or d as appropriate.</w:t>
      </w:r>
    </w:p>
    <w:p w14:paraId="58EA876D" w14:textId="77777777" w:rsidR="00FA251A" w:rsidRPr="00FA251A" w:rsidRDefault="00FA251A" w:rsidP="00FA251A">
      <w:pPr>
        <w:spacing w:after="0"/>
        <w:jc w:val="left"/>
        <w:rPr>
          <w:rFonts w:eastAsiaTheme="minorHAnsi"/>
          <w:b/>
          <w:bCs/>
          <w:u w:val="single"/>
        </w:rPr>
      </w:pPr>
    </w:p>
    <w:p w14:paraId="385A4454" w14:textId="77777777" w:rsidR="00FA251A" w:rsidRPr="00FA251A" w:rsidRDefault="00FA251A" w:rsidP="00FA251A">
      <w:pPr>
        <w:tabs>
          <w:tab w:val="left" w:pos="288"/>
          <w:tab w:val="left" w:pos="1620"/>
        </w:tabs>
        <w:spacing w:line="216" w:lineRule="auto"/>
        <w:ind w:left="360"/>
        <w:rPr>
          <w:rFonts w:eastAsia="Times New Roman"/>
        </w:rPr>
      </w:pPr>
      <w:r w:rsidRPr="00FA251A">
        <w:rPr>
          <w:rFonts w:eastAsia="Times New Roman" w:cstheme="minorBidi"/>
          <w:b/>
          <w:bCs/>
          <w:color w:val="000000" w:themeColor="text1"/>
          <w:kern w:val="24"/>
        </w:rPr>
        <w:t>S.1.1.1.</w:t>
      </w:r>
      <w:r w:rsidRPr="00FA251A">
        <w:rPr>
          <w:rFonts w:eastAsia="Times New Roman" w:cstheme="minorBidi"/>
          <w:b/>
          <w:bCs/>
          <w:color w:val="000000" w:themeColor="text1"/>
          <w:kern w:val="24"/>
        </w:rPr>
        <w:tab/>
        <w:t>Digital Indicating Elements.</w:t>
      </w:r>
    </w:p>
    <w:p w14:paraId="79FC1B49" w14:textId="77777777" w:rsidR="00FA251A" w:rsidRPr="00FA251A" w:rsidRDefault="00FA251A" w:rsidP="00FA251A">
      <w:pPr>
        <w:tabs>
          <w:tab w:val="left" w:pos="288"/>
          <w:tab w:val="left" w:pos="360"/>
          <w:tab w:val="left" w:pos="720"/>
        </w:tabs>
        <w:spacing w:line="216" w:lineRule="auto"/>
        <w:ind w:left="1080"/>
        <w:rPr>
          <w:rFonts w:eastAsia="Times New Roman"/>
        </w:rPr>
      </w:pPr>
      <w:r w:rsidRPr="00FA251A">
        <w:rPr>
          <w:rFonts w:eastAsia="Times New Roman" w:cstheme="minorBidi"/>
          <w:color w:val="000000" w:themeColor="text1"/>
          <w:kern w:val="24"/>
        </w:rPr>
        <w:t xml:space="preserve">(a) A digital zero indication shall represent a balance condition that is within ± ½ the value of the </w:t>
      </w:r>
      <w:r w:rsidRPr="00FA251A">
        <w:rPr>
          <w:rFonts w:eastAsia="Times New Roman" w:cstheme="minorBidi"/>
          <w:color w:val="000000" w:themeColor="text1"/>
          <w:kern w:val="24"/>
          <w:u w:val="single"/>
        </w:rPr>
        <w:t>verification</w:t>
      </w:r>
      <w:r w:rsidRPr="00FA251A">
        <w:rPr>
          <w:rFonts w:eastAsia="Times New Roman" w:cstheme="minorBidi"/>
          <w:color w:val="000000" w:themeColor="text1"/>
          <w:kern w:val="24"/>
        </w:rPr>
        <w:t xml:space="preserve"> scale division.</w:t>
      </w:r>
    </w:p>
    <w:p w14:paraId="57AFB861" w14:textId="77777777" w:rsidR="00FA251A" w:rsidRPr="00FA251A" w:rsidRDefault="00FA251A" w:rsidP="00FA251A">
      <w:pPr>
        <w:tabs>
          <w:tab w:val="left" w:pos="288"/>
        </w:tabs>
        <w:spacing w:after="0" w:line="216" w:lineRule="auto"/>
        <w:ind w:left="1080"/>
        <w:rPr>
          <w:rFonts w:eastAsia="Times New Roman"/>
        </w:rPr>
      </w:pPr>
      <w:r w:rsidRPr="00FA251A">
        <w:rPr>
          <w:rFonts w:eastAsia="Times New Roman" w:cstheme="minorBidi"/>
          <w:i/>
          <w:iCs/>
          <w:color w:val="000000" w:themeColor="text1"/>
          <w:kern w:val="24"/>
        </w:rPr>
        <w:t>(b) A digital indicating device shall either automatically maintain a “center-of-zero” condition to ± ¼ </w:t>
      </w:r>
      <w:r w:rsidRPr="00FA251A">
        <w:rPr>
          <w:rFonts w:eastAsia="Times New Roman" w:cstheme="minorBidi"/>
          <w:i/>
          <w:iCs/>
          <w:color w:val="000000" w:themeColor="text1"/>
          <w:kern w:val="24"/>
          <w:u w:val="single"/>
        </w:rPr>
        <w:t>verification</w:t>
      </w:r>
      <w:r w:rsidRPr="00FA251A">
        <w:rPr>
          <w:rFonts w:eastAsia="Times New Roman" w:cstheme="minorBidi"/>
          <w:i/>
          <w:iCs/>
          <w:color w:val="000000" w:themeColor="text1"/>
          <w:kern w:val="24"/>
        </w:rPr>
        <w:t xml:space="preserve"> scale division or less, or have an auxiliary or supplemental “center-of-zero” indicator that defines a zero</w:t>
      </w:r>
      <w:r w:rsidRPr="00FA251A">
        <w:rPr>
          <w:rFonts w:eastAsia="Times New Roman" w:cstheme="minorBidi"/>
          <w:i/>
          <w:iCs/>
          <w:color w:val="000000" w:themeColor="text1"/>
          <w:kern w:val="24"/>
        </w:rPr>
        <w:noBreakHyphen/>
        <w:t xml:space="preserve">balance condition to ± ¼ of a </w:t>
      </w:r>
      <w:r w:rsidRPr="00FA251A">
        <w:rPr>
          <w:rFonts w:eastAsia="Times New Roman" w:cstheme="minorBidi"/>
          <w:i/>
          <w:iCs/>
          <w:color w:val="000000" w:themeColor="text1"/>
          <w:kern w:val="24"/>
          <w:u w:val="single"/>
        </w:rPr>
        <w:t>verification</w:t>
      </w:r>
      <w:r w:rsidRPr="00FA251A">
        <w:rPr>
          <w:rFonts w:eastAsia="Times New Roman" w:cstheme="minorBidi"/>
          <w:i/>
          <w:iCs/>
          <w:color w:val="000000" w:themeColor="text1"/>
          <w:kern w:val="24"/>
        </w:rPr>
        <w:t xml:space="preserve"> scale division or less.</w:t>
      </w:r>
      <w:r w:rsidRPr="00FA251A">
        <w:rPr>
          <w:rFonts w:eastAsia="Times New Roman" w:cstheme="minorBidi"/>
          <w:color w:val="000000" w:themeColor="text1"/>
          <w:kern w:val="24"/>
        </w:rPr>
        <w:t xml:space="preserve">  </w:t>
      </w:r>
      <w:r w:rsidRPr="00FA251A">
        <w:rPr>
          <w:rFonts w:eastAsia="Times New Roman" w:cstheme="minorBidi"/>
          <w:i/>
          <w:iCs/>
          <w:color w:val="000000" w:themeColor="text1"/>
          <w:kern w:val="24"/>
        </w:rPr>
        <w:t>A “center-of-zero” indication may operate when zero is indicated for gross and/or net mode(s).</w:t>
      </w:r>
    </w:p>
    <w:p w14:paraId="0B413AA2" w14:textId="77777777" w:rsidR="00FA251A" w:rsidRPr="00FA251A" w:rsidRDefault="00FA251A" w:rsidP="00FA251A">
      <w:pPr>
        <w:spacing w:after="0" w:line="216" w:lineRule="auto"/>
        <w:ind w:left="1080"/>
        <w:rPr>
          <w:rFonts w:eastAsia="Times New Roman"/>
        </w:rPr>
      </w:pPr>
      <w:r w:rsidRPr="00FA251A">
        <w:rPr>
          <w:rFonts w:eastAsia="Times New Roman" w:cstheme="minorBidi"/>
          <w:i/>
          <w:iCs/>
          <w:color w:val="000000" w:themeColor="text1"/>
          <w:kern w:val="24"/>
        </w:rPr>
        <w:t>[Nonretroactive as of January 1, 1993]</w:t>
      </w:r>
    </w:p>
    <w:p w14:paraId="607300B6" w14:textId="77777777" w:rsidR="00FA251A" w:rsidRPr="00FA251A" w:rsidRDefault="00FA251A" w:rsidP="00FA251A">
      <w:pPr>
        <w:spacing w:after="0" w:line="216" w:lineRule="auto"/>
        <w:ind w:left="1080"/>
        <w:rPr>
          <w:rFonts w:eastAsia="Times New Roman"/>
        </w:rPr>
      </w:pPr>
      <w:r w:rsidRPr="00FA251A">
        <w:rPr>
          <w:rFonts w:eastAsia="Times New Roman" w:cstheme="minorBidi"/>
          <w:i/>
          <w:iCs/>
          <w:color w:val="000000" w:themeColor="text1"/>
          <w:kern w:val="24"/>
        </w:rPr>
        <w:t> </w:t>
      </w:r>
    </w:p>
    <w:p w14:paraId="36EF383C" w14:textId="77777777" w:rsidR="00FA251A" w:rsidRPr="00FA251A" w:rsidRDefault="00FA251A" w:rsidP="00FA251A">
      <w:pPr>
        <w:tabs>
          <w:tab w:val="left" w:pos="288"/>
        </w:tabs>
        <w:spacing w:after="0" w:line="216" w:lineRule="auto"/>
        <w:ind w:left="1080"/>
        <w:rPr>
          <w:rFonts w:eastAsia="Times New Roman"/>
        </w:rPr>
      </w:pPr>
      <w:r w:rsidRPr="00FA251A">
        <w:rPr>
          <w:rFonts w:eastAsia="Times New Roman" w:cstheme="minorBidi"/>
          <w:i/>
          <w:iCs/>
          <w:color w:val="000000" w:themeColor="text1"/>
          <w:kern w:val="24"/>
        </w:rPr>
        <w:t xml:space="preserve">(c) For electronic cash registers (ECRs) and point-of-sale systems (POS systems) the display of measurement units shall be a minimum of 9.5 mm (3/8 inch) in height. </w:t>
      </w:r>
    </w:p>
    <w:p w14:paraId="124D21C7" w14:textId="77777777" w:rsidR="00FA251A" w:rsidRPr="00FA251A" w:rsidRDefault="00FA251A" w:rsidP="00FA251A">
      <w:pPr>
        <w:tabs>
          <w:tab w:val="left" w:pos="288"/>
        </w:tabs>
        <w:spacing w:after="0" w:line="216" w:lineRule="auto"/>
        <w:ind w:left="994"/>
        <w:rPr>
          <w:rFonts w:eastAsia="Times New Roman"/>
        </w:rPr>
      </w:pPr>
      <w:r w:rsidRPr="00FA251A">
        <w:rPr>
          <w:rFonts w:eastAsia="Times New Roman" w:cstheme="minorBidi"/>
          <w:i/>
          <w:iCs/>
          <w:color w:val="000000" w:themeColor="text1"/>
          <w:kern w:val="24"/>
        </w:rPr>
        <w:tab/>
        <w:t>[Nonretroactive as of January 1, 2021]</w:t>
      </w:r>
    </w:p>
    <w:p w14:paraId="341589D0" w14:textId="77777777" w:rsidR="00FA251A" w:rsidRPr="00FA251A" w:rsidRDefault="00FA251A" w:rsidP="00FA251A">
      <w:pPr>
        <w:tabs>
          <w:tab w:val="left" w:pos="288"/>
        </w:tabs>
        <w:spacing w:before="60" w:after="0" w:line="216" w:lineRule="auto"/>
        <w:ind w:left="994"/>
        <w:rPr>
          <w:rFonts w:eastAsia="Times New Roman"/>
        </w:rPr>
      </w:pPr>
      <w:r w:rsidRPr="00FA251A">
        <w:rPr>
          <w:rFonts w:eastAsia="Times New Roman" w:cstheme="minorBidi"/>
          <w:i/>
          <w:iCs/>
          <w:color w:val="000000" w:themeColor="text1"/>
          <w:kern w:val="24"/>
        </w:rPr>
        <w:tab/>
        <w:t>(Added 2019)</w:t>
      </w:r>
    </w:p>
    <w:p w14:paraId="3954C515" w14:textId="77777777" w:rsidR="00FA251A" w:rsidRPr="00FA251A" w:rsidRDefault="00FA251A" w:rsidP="00FA251A">
      <w:pPr>
        <w:tabs>
          <w:tab w:val="left" w:pos="288"/>
          <w:tab w:val="left" w:pos="360"/>
          <w:tab w:val="left" w:pos="720"/>
        </w:tabs>
        <w:spacing w:before="60" w:line="216" w:lineRule="auto"/>
        <w:ind w:left="360"/>
        <w:rPr>
          <w:rFonts w:eastAsia="Times New Roman"/>
        </w:rPr>
      </w:pPr>
      <w:r w:rsidRPr="00FA251A">
        <w:rPr>
          <w:rFonts w:eastAsia="Times New Roman" w:cstheme="minorBidi"/>
          <w:color w:val="000000" w:themeColor="text1"/>
          <w:kern w:val="24"/>
        </w:rPr>
        <w:t xml:space="preserve">(Amended 1992, 2008, </w:t>
      </w:r>
      <w:r w:rsidRPr="00FA251A">
        <w:rPr>
          <w:rFonts w:eastAsia="Times New Roman" w:cstheme="minorBidi"/>
          <w:strike/>
          <w:color w:val="000000" w:themeColor="text1"/>
          <w:kern w:val="24"/>
        </w:rPr>
        <w:t>and</w:t>
      </w:r>
      <w:r w:rsidRPr="00FA251A">
        <w:rPr>
          <w:rFonts w:eastAsia="Times New Roman" w:cstheme="minorBidi"/>
          <w:color w:val="000000" w:themeColor="text1"/>
          <w:kern w:val="24"/>
        </w:rPr>
        <w:t xml:space="preserve"> 2019</w:t>
      </w:r>
      <w:r w:rsidRPr="00FA251A">
        <w:rPr>
          <w:rFonts w:eastAsia="Times New Roman" w:cstheme="minorBidi"/>
          <w:color w:val="000000" w:themeColor="text1"/>
          <w:kern w:val="24"/>
          <w:u w:val="single"/>
        </w:rPr>
        <w:t>, and 20XX</w:t>
      </w:r>
      <w:r w:rsidRPr="00FA251A">
        <w:rPr>
          <w:rFonts w:eastAsia="Times New Roman" w:cstheme="minorBidi"/>
          <w:color w:val="000000" w:themeColor="text1"/>
          <w:kern w:val="24"/>
        </w:rPr>
        <w:t>)</w:t>
      </w:r>
    </w:p>
    <w:p w14:paraId="04198C47" w14:textId="77777777" w:rsidR="00FA251A" w:rsidRPr="00FA251A" w:rsidRDefault="00FA251A" w:rsidP="006149BC">
      <w:pPr>
        <w:spacing w:after="0"/>
        <w:rPr>
          <w:rFonts w:eastAsiaTheme="minorHAnsi"/>
        </w:rPr>
      </w:pPr>
      <w:r w:rsidRPr="00FA251A">
        <w:rPr>
          <w:rFonts w:eastAsiaTheme="minorHAnsi"/>
        </w:rPr>
        <w:lastRenderedPageBreak/>
        <w:t>The changes correctly reference e in this section as this is an issue of ensuring the zero indication is accurate to ¼ e. Hence it is a tolerance properly expressed in terms of e.</w:t>
      </w:r>
    </w:p>
    <w:p w14:paraId="63272482" w14:textId="77777777" w:rsidR="00FA251A" w:rsidRPr="00FA251A" w:rsidRDefault="00FA251A" w:rsidP="006149BC">
      <w:pPr>
        <w:spacing w:after="0"/>
        <w:rPr>
          <w:rFonts w:eastAsiaTheme="minorHAnsi"/>
        </w:rPr>
      </w:pPr>
    </w:p>
    <w:p w14:paraId="6FB06936" w14:textId="77777777" w:rsidR="00FA251A" w:rsidRPr="00FA251A" w:rsidRDefault="00FA251A" w:rsidP="006149BC">
      <w:pPr>
        <w:keepNext/>
        <w:tabs>
          <w:tab w:val="left" w:pos="288"/>
        </w:tabs>
        <w:rPr>
          <w:rFonts w:eastAsia="Times New Roman"/>
          <w:strike/>
        </w:rPr>
      </w:pPr>
      <w:bookmarkStart w:id="284" w:name="_Toc22712595"/>
      <w:r w:rsidRPr="00FA251A">
        <w:rPr>
          <w:rFonts w:eastAsia="Times New Roman"/>
          <w:b/>
          <w:bCs/>
        </w:rPr>
        <w:t>T.N.9.</w:t>
      </w:r>
      <w:r w:rsidRPr="00FA251A">
        <w:rPr>
          <w:rFonts w:eastAsia="Times New Roman"/>
          <w:b/>
          <w:bCs/>
        </w:rPr>
        <w:tab/>
        <w:t>Radio Frequency Interference (RFI) and Other Electromagnetic Interference Susceptibility.</w:t>
      </w:r>
      <w:bookmarkEnd w:id="284"/>
      <w:r w:rsidRPr="00FA251A">
        <w:rPr>
          <w:rFonts w:eastAsia="Times New Roman"/>
        </w:rPr>
        <w:fldChar w:fldCharType="begin"/>
      </w:r>
      <w:r w:rsidRPr="00FA251A">
        <w:rPr>
          <w:rFonts w:eastAsia="Times New Roman"/>
        </w:rPr>
        <w:instrText>XE"RFI"</w:instrText>
      </w:r>
      <w:r w:rsidRPr="00FA251A">
        <w:rPr>
          <w:rFonts w:eastAsia="Times New Roman"/>
        </w:rPr>
        <w:fldChar w:fldCharType="end"/>
      </w:r>
      <w:r w:rsidRPr="00FA251A">
        <w:rPr>
          <w:rFonts w:eastAsia="Times New Roman"/>
        </w:rPr>
        <w:t xml:space="preserve"> – The difference between the weight indication due to the disturbance and the weight indication without the disturbance shall not exceed one </w:t>
      </w:r>
      <w:r w:rsidRPr="00FA251A">
        <w:rPr>
          <w:rFonts w:eastAsia="Times New Roman"/>
          <w:u w:val="single"/>
        </w:rPr>
        <w:t>verification</w:t>
      </w:r>
      <w:r w:rsidRPr="00FA251A">
        <w:rPr>
          <w:rFonts w:eastAsia="Times New Roman"/>
        </w:rPr>
        <w:t xml:space="preserve"> scale division </w:t>
      </w:r>
      <w:r w:rsidRPr="00FA251A">
        <w:rPr>
          <w:rFonts w:eastAsia="Times New Roman"/>
          <w:strike/>
        </w:rPr>
        <w:t>(d)</w:t>
      </w:r>
      <w:r w:rsidRPr="00FA251A">
        <w:rPr>
          <w:rFonts w:eastAsia="Times New Roman"/>
        </w:rPr>
        <w:t xml:space="preserve"> </w:t>
      </w:r>
      <w:r w:rsidRPr="00FA251A">
        <w:rPr>
          <w:rFonts w:eastAsia="Times New Roman"/>
          <w:u w:val="single"/>
        </w:rPr>
        <w:t>(e)</w:t>
      </w:r>
      <w:r w:rsidRPr="00FA251A">
        <w:rPr>
          <w:rFonts w:eastAsia="Times New Roman"/>
        </w:rPr>
        <w:t>; or the equipment shall:</w:t>
      </w:r>
    </w:p>
    <w:p w14:paraId="5DC14296" w14:textId="77777777" w:rsidR="00FA251A" w:rsidRPr="00FA251A" w:rsidRDefault="00FA251A" w:rsidP="006149BC">
      <w:pPr>
        <w:keepNext/>
        <w:ind w:left="720" w:hanging="360"/>
        <w:jc w:val="left"/>
        <w:rPr>
          <w:rFonts w:eastAsia="Times New Roman"/>
          <w:bCs/>
        </w:rPr>
      </w:pPr>
      <w:r w:rsidRPr="00FA251A">
        <w:rPr>
          <w:rFonts w:eastAsia="Times New Roman"/>
          <w:bCs/>
        </w:rPr>
        <w:t>(a)</w:t>
      </w:r>
      <w:r w:rsidRPr="00FA251A">
        <w:rPr>
          <w:rFonts w:eastAsia="Times New Roman"/>
          <w:bCs/>
        </w:rPr>
        <w:tab/>
        <w:t>blank the indication; or</w:t>
      </w:r>
    </w:p>
    <w:p w14:paraId="5A246C00" w14:textId="77777777" w:rsidR="00FA251A" w:rsidRPr="00FA251A" w:rsidRDefault="00FA251A" w:rsidP="006149BC">
      <w:pPr>
        <w:keepNext/>
        <w:ind w:left="720" w:hanging="360"/>
        <w:jc w:val="left"/>
        <w:rPr>
          <w:rFonts w:eastAsia="Times New Roman"/>
          <w:bCs/>
        </w:rPr>
      </w:pPr>
      <w:r w:rsidRPr="00FA251A">
        <w:rPr>
          <w:rFonts w:eastAsia="Times New Roman"/>
          <w:bCs/>
        </w:rPr>
        <w:t>(b)</w:t>
      </w:r>
      <w:r w:rsidRPr="00FA251A">
        <w:rPr>
          <w:rFonts w:eastAsia="Times New Roman"/>
          <w:bCs/>
        </w:rPr>
        <w:tab/>
        <w:t>provide an error message; or</w:t>
      </w:r>
    </w:p>
    <w:p w14:paraId="42503156" w14:textId="77777777" w:rsidR="00FA251A" w:rsidRPr="00FA251A" w:rsidRDefault="00FA251A" w:rsidP="006149BC">
      <w:pPr>
        <w:ind w:left="720" w:hanging="360"/>
        <w:jc w:val="left"/>
        <w:rPr>
          <w:rFonts w:eastAsia="Times New Roman"/>
        </w:rPr>
      </w:pPr>
      <w:r w:rsidRPr="00FA251A">
        <w:rPr>
          <w:rFonts w:eastAsia="Times New Roman"/>
          <w:bCs/>
        </w:rPr>
        <w:t>(c)</w:t>
      </w:r>
      <w:r w:rsidRPr="00FA251A">
        <w:rPr>
          <w:rFonts w:eastAsia="Times New Roman"/>
        </w:rPr>
        <w:tab/>
        <w:t>the indication shall be so completely unstable that it cannot be interpreted, or transmitted into memory or to a recording element, as a correct measurement value.</w:t>
      </w:r>
    </w:p>
    <w:p w14:paraId="19819B51" w14:textId="77777777" w:rsidR="00FA251A" w:rsidRPr="00FA251A" w:rsidRDefault="00FA251A" w:rsidP="006149BC">
      <w:pPr>
        <w:keepNext/>
        <w:tabs>
          <w:tab w:val="left" w:pos="288"/>
        </w:tabs>
        <w:spacing w:after="0"/>
        <w:rPr>
          <w:rFonts w:eastAsia="Times New Roman"/>
        </w:rPr>
      </w:pPr>
      <w:r w:rsidRPr="00FA251A">
        <w:rPr>
          <w:rFonts w:eastAsia="Times New Roman"/>
        </w:rPr>
        <w:t>The tolerance in T.N.9. Radio Frequency Interference (RFI) and Other Electromagnetic Interference Susceptibility is to be applied independently of other tolerances</w:t>
      </w:r>
      <w:r w:rsidRPr="00FA251A">
        <w:rPr>
          <w:rFonts w:eastAsia="Times New Roman"/>
        </w:rPr>
        <w:fldChar w:fldCharType="begin"/>
      </w:r>
      <w:r w:rsidRPr="00FA251A">
        <w:rPr>
          <w:rFonts w:eastAsia="Times New Roman"/>
        </w:rPr>
        <w:instrText>XE"Tolerances"</w:instrText>
      </w:r>
      <w:r w:rsidRPr="00FA251A">
        <w:rPr>
          <w:rFonts w:eastAsia="Times New Roman"/>
        </w:rPr>
        <w:fldChar w:fldCharType="end"/>
      </w:r>
      <w:r w:rsidRPr="00FA251A">
        <w:rPr>
          <w:rFonts w:eastAsia="Times New Roman"/>
        </w:rPr>
        <w:t xml:space="preserve">.  For example, if indications are at allowable basic tolerance error limits when the disturbance occurs, then it is acceptable for the indication to exceed the applicable basic tolerances during the disturbance. </w:t>
      </w:r>
      <w:r w:rsidRPr="00FA251A">
        <w:rPr>
          <w:rFonts w:eastAsia="Times New Roman"/>
          <w:highlight w:val="green"/>
        </w:rPr>
        <w:t xml:space="preserve"> </w:t>
      </w:r>
    </w:p>
    <w:p w14:paraId="1C303B8F" w14:textId="77777777" w:rsidR="00FA251A" w:rsidRPr="00FA251A" w:rsidRDefault="00FA251A" w:rsidP="006149BC">
      <w:pPr>
        <w:tabs>
          <w:tab w:val="left" w:pos="288"/>
        </w:tabs>
        <w:spacing w:before="60"/>
        <w:rPr>
          <w:rFonts w:eastAsia="Times New Roman"/>
        </w:rPr>
      </w:pPr>
      <w:r w:rsidRPr="00FA251A">
        <w:rPr>
          <w:rFonts w:eastAsia="Times New Roman"/>
        </w:rPr>
        <w:t xml:space="preserve">(Amended 1997 </w:t>
      </w:r>
      <w:r w:rsidRPr="00FA251A">
        <w:rPr>
          <w:rFonts w:eastAsia="Times New Roman"/>
          <w:u w:val="single"/>
        </w:rPr>
        <w:t>and 20XX</w:t>
      </w:r>
      <w:r w:rsidRPr="00FA251A">
        <w:rPr>
          <w:rFonts w:eastAsia="Times New Roman"/>
        </w:rPr>
        <w:t>)</w:t>
      </w:r>
    </w:p>
    <w:p w14:paraId="01699B38" w14:textId="77777777" w:rsidR="00FA251A" w:rsidRPr="00FA251A" w:rsidRDefault="00FA251A" w:rsidP="006149BC">
      <w:pPr>
        <w:tabs>
          <w:tab w:val="left" w:pos="288"/>
        </w:tabs>
        <w:spacing w:before="60"/>
        <w:rPr>
          <w:rFonts w:eastAsia="Times New Roman"/>
        </w:rPr>
      </w:pPr>
      <w:r w:rsidRPr="00FA251A">
        <w:rPr>
          <w:rFonts w:eastAsia="Times New Roman"/>
        </w:rPr>
        <w:t xml:space="preserve">This is a tolerance for reaction to a disturbance and is properly expressed in e. </w:t>
      </w:r>
    </w:p>
    <w:p w14:paraId="4B45FBB6" w14:textId="77777777" w:rsidR="00FA251A" w:rsidRPr="00FA251A" w:rsidRDefault="00FA251A" w:rsidP="008B3493">
      <w:pPr>
        <w:spacing w:after="0"/>
        <w:jc w:val="left"/>
        <w:rPr>
          <w:rFonts w:eastAsiaTheme="minorHAnsi"/>
          <w:b/>
          <w:bCs/>
          <w:u w:val="single"/>
        </w:rPr>
      </w:pPr>
      <w:r w:rsidRPr="00FA251A">
        <w:rPr>
          <w:rFonts w:eastAsiaTheme="minorHAnsi"/>
          <w:b/>
          <w:bCs/>
          <w:u w:val="single"/>
        </w:rPr>
        <w:t xml:space="preserve">Group 7. Identify appropriate application of code sections (in order of appearance) </w:t>
      </w:r>
    </w:p>
    <w:p w14:paraId="56D65E64" w14:textId="77777777" w:rsidR="00FA251A" w:rsidRPr="00FA251A" w:rsidRDefault="00FA251A" w:rsidP="006149BC">
      <w:pPr>
        <w:spacing w:after="0"/>
        <w:rPr>
          <w:rFonts w:eastAsiaTheme="minorHAnsi"/>
        </w:rPr>
      </w:pPr>
    </w:p>
    <w:p w14:paraId="78F00408" w14:textId="77777777" w:rsidR="00FA251A" w:rsidRPr="00FA251A" w:rsidRDefault="00FA251A" w:rsidP="006149BC">
      <w:pPr>
        <w:spacing w:after="0"/>
        <w:rPr>
          <w:rFonts w:eastAsiaTheme="minorHAnsi"/>
        </w:rPr>
      </w:pPr>
      <w:r w:rsidRPr="00FA251A">
        <w:rPr>
          <w:rFonts w:eastAsiaTheme="minorHAnsi"/>
        </w:rPr>
        <w:t xml:space="preserve">When the paragraph references d it is referring to the actual scale division and the concern is how the instrument operates. When the paragraph references e it is referring to the verification scale division and the concern is in classification of the instrument or in accuracy of the displayed values. </w:t>
      </w:r>
    </w:p>
    <w:p w14:paraId="2AD7A1B7" w14:textId="77777777" w:rsidR="00FA251A" w:rsidRPr="00FA251A" w:rsidRDefault="00FA251A" w:rsidP="006149BC">
      <w:pPr>
        <w:spacing w:after="0"/>
        <w:rPr>
          <w:rFonts w:eastAsiaTheme="minorHAnsi"/>
        </w:rPr>
      </w:pPr>
    </w:p>
    <w:p w14:paraId="659F8599" w14:textId="3FDCE1EF" w:rsidR="00FA251A" w:rsidRPr="00FA251A" w:rsidRDefault="00FA251A" w:rsidP="004A5A19">
      <w:pPr>
        <w:spacing w:after="160" w:line="259" w:lineRule="auto"/>
        <w:jc w:val="left"/>
        <w:rPr>
          <w:rFonts w:eastAsiaTheme="minorHAnsi"/>
        </w:rPr>
      </w:pPr>
      <w:r w:rsidRPr="00FA251A">
        <w:rPr>
          <w:rFonts w:eastAsiaTheme="minorHAnsi"/>
        </w:rPr>
        <w:t>The sections in the table below currently correctly reference e or d as appropriate. The text of each section is not included for brevity. The justification may help explain the general rules above.</w:t>
      </w:r>
    </w:p>
    <w:tbl>
      <w:tblPr>
        <w:tblStyle w:val="TableGrid7"/>
        <w:tblW w:w="0" w:type="auto"/>
        <w:jc w:val="center"/>
        <w:tblLook w:val="04A0" w:firstRow="1" w:lastRow="0" w:firstColumn="1" w:lastColumn="0" w:noHBand="0" w:noVBand="1"/>
      </w:tblPr>
      <w:tblGrid>
        <w:gridCol w:w="1435"/>
        <w:gridCol w:w="1530"/>
        <w:gridCol w:w="6385"/>
      </w:tblGrid>
      <w:tr w:rsidR="00FA251A" w:rsidRPr="00FA251A" w14:paraId="52DEA465" w14:textId="77777777" w:rsidTr="006149BC">
        <w:trPr>
          <w:jc w:val="center"/>
        </w:trPr>
        <w:tc>
          <w:tcPr>
            <w:tcW w:w="1435" w:type="dxa"/>
          </w:tcPr>
          <w:p w14:paraId="162FBE32" w14:textId="77777777" w:rsidR="00FA251A" w:rsidRPr="00FA251A" w:rsidRDefault="00FA251A" w:rsidP="00FA251A">
            <w:pPr>
              <w:spacing w:after="0"/>
              <w:jc w:val="left"/>
              <w:rPr>
                <w:b/>
                <w:bCs/>
                <w:sz w:val="20"/>
                <w:szCs w:val="20"/>
              </w:rPr>
            </w:pPr>
            <w:r w:rsidRPr="00FA251A">
              <w:rPr>
                <w:b/>
                <w:bCs/>
                <w:sz w:val="20"/>
                <w:szCs w:val="20"/>
              </w:rPr>
              <w:t>Code Section</w:t>
            </w:r>
          </w:p>
        </w:tc>
        <w:tc>
          <w:tcPr>
            <w:tcW w:w="1530" w:type="dxa"/>
          </w:tcPr>
          <w:p w14:paraId="40A04008" w14:textId="77777777" w:rsidR="00FA251A" w:rsidRPr="00FA251A" w:rsidRDefault="00FA251A" w:rsidP="00FA251A">
            <w:pPr>
              <w:spacing w:after="0"/>
              <w:jc w:val="center"/>
              <w:rPr>
                <w:b/>
                <w:bCs/>
                <w:sz w:val="20"/>
                <w:szCs w:val="20"/>
              </w:rPr>
            </w:pPr>
            <w:r w:rsidRPr="00FA251A">
              <w:rPr>
                <w:b/>
                <w:bCs/>
                <w:sz w:val="20"/>
                <w:szCs w:val="20"/>
              </w:rPr>
              <w:t>Applies to</w:t>
            </w:r>
          </w:p>
        </w:tc>
        <w:tc>
          <w:tcPr>
            <w:tcW w:w="6385" w:type="dxa"/>
          </w:tcPr>
          <w:p w14:paraId="5EC551C4" w14:textId="77777777" w:rsidR="00FA251A" w:rsidRPr="00FA251A" w:rsidRDefault="00FA251A" w:rsidP="00FA251A">
            <w:pPr>
              <w:spacing w:after="0"/>
              <w:jc w:val="left"/>
              <w:rPr>
                <w:b/>
                <w:bCs/>
                <w:sz w:val="20"/>
                <w:szCs w:val="20"/>
              </w:rPr>
            </w:pPr>
            <w:r w:rsidRPr="00FA251A">
              <w:rPr>
                <w:b/>
                <w:bCs/>
                <w:sz w:val="20"/>
                <w:szCs w:val="20"/>
              </w:rPr>
              <w:t>Justification</w:t>
            </w:r>
          </w:p>
        </w:tc>
      </w:tr>
      <w:tr w:rsidR="00FA251A" w:rsidRPr="00FA251A" w14:paraId="19F5C890" w14:textId="77777777" w:rsidTr="006149BC">
        <w:trPr>
          <w:jc w:val="center"/>
        </w:trPr>
        <w:tc>
          <w:tcPr>
            <w:tcW w:w="1435" w:type="dxa"/>
          </w:tcPr>
          <w:p w14:paraId="42558883" w14:textId="77777777" w:rsidR="00FA251A" w:rsidRPr="00FA251A" w:rsidRDefault="00FA251A" w:rsidP="00FA251A">
            <w:pPr>
              <w:spacing w:after="0"/>
              <w:jc w:val="left"/>
              <w:rPr>
                <w:sz w:val="20"/>
                <w:szCs w:val="20"/>
              </w:rPr>
            </w:pPr>
            <w:r w:rsidRPr="00FA251A">
              <w:rPr>
                <w:sz w:val="20"/>
                <w:szCs w:val="20"/>
              </w:rPr>
              <w:t>G-S.5.2.2.(c)</w:t>
            </w:r>
          </w:p>
        </w:tc>
        <w:tc>
          <w:tcPr>
            <w:tcW w:w="1530" w:type="dxa"/>
          </w:tcPr>
          <w:p w14:paraId="6662F0EA"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7CC12D5A" w14:textId="77777777" w:rsidR="00FA251A" w:rsidRPr="00FA251A" w:rsidRDefault="00FA251A" w:rsidP="00FA251A">
            <w:pPr>
              <w:spacing w:after="0"/>
              <w:jc w:val="left"/>
              <w:rPr>
                <w:sz w:val="20"/>
                <w:szCs w:val="20"/>
              </w:rPr>
            </w:pPr>
            <w:r w:rsidRPr="00FA251A">
              <w:rPr>
                <w:sz w:val="20"/>
                <w:szCs w:val="20"/>
              </w:rPr>
              <w:t>Rounding is a function of instrument operation not accuracy</w:t>
            </w:r>
          </w:p>
        </w:tc>
      </w:tr>
      <w:tr w:rsidR="00FA251A" w:rsidRPr="00FA251A" w14:paraId="66E234F4" w14:textId="77777777" w:rsidTr="006149BC">
        <w:trPr>
          <w:jc w:val="center"/>
        </w:trPr>
        <w:tc>
          <w:tcPr>
            <w:tcW w:w="1435" w:type="dxa"/>
          </w:tcPr>
          <w:p w14:paraId="051C0153" w14:textId="77777777" w:rsidR="00FA251A" w:rsidRPr="00FA251A" w:rsidRDefault="00FA251A" w:rsidP="00FA251A">
            <w:pPr>
              <w:spacing w:after="0"/>
              <w:jc w:val="left"/>
              <w:rPr>
                <w:sz w:val="20"/>
                <w:szCs w:val="20"/>
              </w:rPr>
            </w:pPr>
            <w:r w:rsidRPr="00FA251A">
              <w:rPr>
                <w:sz w:val="20"/>
                <w:szCs w:val="20"/>
              </w:rPr>
              <w:t>G-S.5.2.2.(d)</w:t>
            </w:r>
          </w:p>
        </w:tc>
        <w:tc>
          <w:tcPr>
            <w:tcW w:w="1530" w:type="dxa"/>
          </w:tcPr>
          <w:p w14:paraId="1E6B8BCB"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1EDEBEE5" w14:textId="77777777" w:rsidR="00FA251A" w:rsidRPr="00FA251A" w:rsidRDefault="00FA251A" w:rsidP="00FA251A">
            <w:pPr>
              <w:shd w:val="clear" w:color="auto" w:fill="FFFFFF"/>
              <w:spacing w:after="0"/>
              <w:jc w:val="left"/>
              <w:rPr>
                <w:rFonts w:eastAsia="Times New Roman"/>
                <w:sz w:val="20"/>
                <w:szCs w:val="20"/>
              </w:rPr>
            </w:pPr>
            <w:r w:rsidRPr="00FA251A">
              <w:rPr>
                <w:rFonts w:eastAsia="Times New Roman"/>
                <w:sz w:val="20"/>
                <w:szCs w:val="20"/>
              </w:rPr>
              <w:t>Requires “d” to be an indicated zero and all digits to the left of “d” to be zero when d&lt;1.</w:t>
            </w:r>
          </w:p>
          <w:p w14:paraId="624E09FE" w14:textId="77777777" w:rsidR="00FA251A" w:rsidRPr="00FA251A" w:rsidRDefault="00FA251A" w:rsidP="00FA251A">
            <w:pPr>
              <w:shd w:val="clear" w:color="auto" w:fill="FFFFFF"/>
              <w:spacing w:after="0"/>
              <w:jc w:val="left"/>
              <w:rPr>
                <w:sz w:val="20"/>
                <w:szCs w:val="20"/>
              </w:rPr>
            </w:pPr>
            <w:r w:rsidRPr="00FA251A">
              <w:rPr>
                <w:rFonts w:eastAsia="Times New Roman"/>
                <w:sz w:val="20"/>
                <w:szCs w:val="20"/>
              </w:rPr>
              <w:t>Requires “d” to be an indicated zero and all digits to the right of “d” to be zero when d&gt;5.</w:t>
            </w:r>
          </w:p>
        </w:tc>
      </w:tr>
      <w:tr w:rsidR="00FA251A" w:rsidRPr="00FA251A" w14:paraId="4F130F4E" w14:textId="77777777" w:rsidTr="006149BC">
        <w:trPr>
          <w:jc w:val="center"/>
        </w:trPr>
        <w:tc>
          <w:tcPr>
            <w:tcW w:w="1435" w:type="dxa"/>
          </w:tcPr>
          <w:p w14:paraId="0F16731F" w14:textId="77777777" w:rsidR="00FA251A" w:rsidRPr="00FA251A" w:rsidRDefault="00FA251A" w:rsidP="00FA251A">
            <w:pPr>
              <w:spacing w:after="0"/>
              <w:jc w:val="left"/>
              <w:rPr>
                <w:sz w:val="20"/>
                <w:szCs w:val="20"/>
              </w:rPr>
            </w:pPr>
            <w:r w:rsidRPr="00FA251A">
              <w:rPr>
                <w:sz w:val="20"/>
                <w:szCs w:val="20"/>
              </w:rPr>
              <w:t>S.1.2.</w:t>
            </w:r>
          </w:p>
        </w:tc>
        <w:tc>
          <w:tcPr>
            <w:tcW w:w="1530" w:type="dxa"/>
          </w:tcPr>
          <w:p w14:paraId="6B4B371D"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3F8E3EFC" w14:textId="642DDECB" w:rsidR="00FA251A" w:rsidRPr="00FA251A" w:rsidRDefault="00FA251A" w:rsidP="00FA251A">
            <w:pPr>
              <w:spacing w:after="0"/>
              <w:jc w:val="left"/>
              <w:rPr>
                <w:sz w:val="20"/>
                <w:szCs w:val="20"/>
              </w:rPr>
            </w:pPr>
            <w:r w:rsidRPr="00FA251A">
              <w:rPr>
                <w:sz w:val="20"/>
                <w:szCs w:val="20"/>
              </w:rPr>
              <w:t>1, 2, or 5 refers to d which is rounded. When e ≠ d refer to section S.1.2.2. for value of e</w:t>
            </w:r>
            <w:r w:rsidR="00893BFB">
              <w:rPr>
                <w:sz w:val="20"/>
                <w:szCs w:val="20"/>
              </w:rPr>
              <w:t>.</w:t>
            </w:r>
          </w:p>
        </w:tc>
      </w:tr>
      <w:tr w:rsidR="00FA251A" w:rsidRPr="00FA251A" w14:paraId="57AF90A1" w14:textId="77777777" w:rsidTr="006149BC">
        <w:trPr>
          <w:jc w:val="center"/>
        </w:trPr>
        <w:tc>
          <w:tcPr>
            <w:tcW w:w="1435" w:type="dxa"/>
          </w:tcPr>
          <w:p w14:paraId="293F014C" w14:textId="77777777" w:rsidR="00FA251A" w:rsidRPr="00FA251A" w:rsidRDefault="00FA251A" w:rsidP="00FA251A">
            <w:pPr>
              <w:spacing w:after="0"/>
              <w:jc w:val="left"/>
              <w:rPr>
                <w:sz w:val="20"/>
                <w:szCs w:val="20"/>
              </w:rPr>
            </w:pPr>
            <w:r w:rsidRPr="00FA251A">
              <w:rPr>
                <w:sz w:val="20"/>
                <w:szCs w:val="20"/>
              </w:rPr>
              <w:t>S.1.2.1</w:t>
            </w:r>
          </w:p>
        </w:tc>
        <w:tc>
          <w:tcPr>
            <w:tcW w:w="1530" w:type="dxa"/>
          </w:tcPr>
          <w:p w14:paraId="712191E7"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2FE74E32" w14:textId="77777777" w:rsidR="00FA251A" w:rsidRPr="00FA251A" w:rsidRDefault="00FA251A" w:rsidP="00FA251A">
            <w:pPr>
              <w:spacing w:after="0"/>
              <w:jc w:val="left"/>
              <w:rPr>
                <w:sz w:val="20"/>
                <w:szCs w:val="20"/>
              </w:rPr>
            </w:pPr>
            <w:r w:rsidRPr="00FA251A">
              <w:rPr>
                <w:sz w:val="20"/>
                <w:szCs w:val="20"/>
              </w:rPr>
              <w:t>Refers to rounded values of d.</w:t>
            </w:r>
          </w:p>
        </w:tc>
      </w:tr>
      <w:tr w:rsidR="00FA251A" w:rsidRPr="00FA251A" w14:paraId="1819FBDF" w14:textId="77777777" w:rsidTr="006149BC">
        <w:trPr>
          <w:jc w:val="center"/>
        </w:trPr>
        <w:tc>
          <w:tcPr>
            <w:tcW w:w="1435" w:type="dxa"/>
          </w:tcPr>
          <w:p w14:paraId="054C60BC" w14:textId="77777777" w:rsidR="00FA251A" w:rsidRPr="00FA251A" w:rsidRDefault="00FA251A" w:rsidP="00FA251A">
            <w:pPr>
              <w:spacing w:after="0"/>
              <w:jc w:val="left"/>
              <w:rPr>
                <w:sz w:val="20"/>
                <w:szCs w:val="20"/>
              </w:rPr>
            </w:pPr>
            <w:r w:rsidRPr="00FA251A">
              <w:rPr>
                <w:sz w:val="20"/>
                <w:szCs w:val="20"/>
              </w:rPr>
              <w:t>S.1.2.3.</w:t>
            </w:r>
          </w:p>
        </w:tc>
        <w:tc>
          <w:tcPr>
            <w:tcW w:w="1530" w:type="dxa"/>
          </w:tcPr>
          <w:p w14:paraId="5E27C384" w14:textId="77777777" w:rsidR="00FA251A" w:rsidRPr="00FA251A" w:rsidRDefault="00FA251A" w:rsidP="00FA251A">
            <w:pPr>
              <w:spacing w:after="0"/>
              <w:jc w:val="center"/>
              <w:rPr>
                <w:sz w:val="20"/>
                <w:szCs w:val="20"/>
              </w:rPr>
            </w:pPr>
            <w:r w:rsidRPr="00FA251A">
              <w:rPr>
                <w:sz w:val="20"/>
                <w:szCs w:val="20"/>
              </w:rPr>
              <w:t>e</w:t>
            </w:r>
          </w:p>
        </w:tc>
        <w:tc>
          <w:tcPr>
            <w:tcW w:w="6385" w:type="dxa"/>
          </w:tcPr>
          <w:p w14:paraId="36849A23" w14:textId="77777777" w:rsidR="00FA251A" w:rsidRPr="00FA251A" w:rsidRDefault="00FA251A" w:rsidP="00FA251A">
            <w:pPr>
              <w:spacing w:after="0"/>
              <w:jc w:val="left"/>
              <w:rPr>
                <w:sz w:val="20"/>
                <w:szCs w:val="20"/>
              </w:rPr>
            </w:pPr>
            <w:r w:rsidRPr="00FA251A">
              <w:rPr>
                <w:sz w:val="20"/>
                <w:szCs w:val="20"/>
              </w:rPr>
              <w:t>This is a classification issue. It ensures accuracy of the piece counts.</w:t>
            </w:r>
          </w:p>
        </w:tc>
      </w:tr>
      <w:tr w:rsidR="00FA251A" w:rsidRPr="00FA251A" w14:paraId="1D712A4F" w14:textId="77777777" w:rsidTr="006149BC">
        <w:trPr>
          <w:jc w:val="center"/>
        </w:trPr>
        <w:tc>
          <w:tcPr>
            <w:tcW w:w="1435" w:type="dxa"/>
          </w:tcPr>
          <w:p w14:paraId="37E0549B" w14:textId="77777777" w:rsidR="00FA251A" w:rsidRPr="00FA251A" w:rsidRDefault="00FA251A" w:rsidP="00FA251A">
            <w:pPr>
              <w:spacing w:after="0"/>
              <w:jc w:val="left"/>
              <w:rPr>
                <w:sz w:val="20"/>
                <w:szCs w:val="20"/>
              </w:rPr>
            </w:pPr>
            <w:r w:rsidRPr="00FA251A">
              <w:rPr>
                <w:sz w:val="20"/>
                <w:szCs w:val="20"/>
              </w:rPr>
              <w:t>S.1.7.(b)</w:t>
            </w:r>
          </w:p>
        </w:tc>
        <w:tc>
          <w:tcPr>
            <w:tcW w:w="1530" w:type="dxa"/>
          </w:tcPr>
          <w:p w14:paraId="341A99CC" w14:textId="77777777" w:rsidR="00FA251A" w:rsidRPr="00FA251A" w:rsidRDefault="00FA251A" w:rsidP="00FA251A">
            <w:pPr>
              <w:spacing w:after="0"/>
              <w:jc w:val="center"/>
              <w:rPr>
                <w:sz w:val="20"/>
                <w:szCs w:val="20"/>
              </w:rPr>
            </w:pPr>
            <w:r w:rsidRPr="00FA251A">
              <w:rPr>
                <w:sz w:val="20"/>
                <w:szCs w:val="20"/>
              </w:rPr>
              <w:t>e</w:t>
            </w:r>
          </w:p>
        </w:tc>
        <w:tc>
          <w:tcPr>
            <w:tcW w:w="6385" w:type="dxa"/>
          </w:tcPr>
          <w:p w14:paraId="7B8AF8A1" w14:textId="77777777" w:rsidR="00FA251A" w:rsidRPr="00FA251A" w:rsidRDefault="00FA251A" w:rsidP="00FA251A">
            <w:pPr>
              <w:spacing w:after="0"/>
              <w:jc w:val="left"/>
              <w:rPr>
                <w:sz w:val="20"/>
                <w:szCs w:val="20"/>
              </w:rPr>
            </w:pPr>
            <w:r w:rsidRPr="00FA251A">
              <w:rPr>
                <w:sz w:val="20"/>
                <w:szCs w:val="20"/>
              </w:rPr>
              <w:t>This is a classification issue addressing maximum indication above capacity.</w:t>
            </w:r>
          </w:p>
        </w:tc>
      </w:tr>
      <w:tr w:rsidR="00FA251A" w:rsidRPr="00FA251A" w14:paraId="48DD978F" w14:textId="77777777" w:rsidTr="006149BC">
        <w:trPr>
          <w:jc w:val="center"/>
        </w:trPr>
        <w:tc>
          <w:tcPr>
            <w:tcW w:w="1435" w:type="dxa"/>
          </w:tcPr>
          <w:p w14:paraId="1970C8E1" w14:textId="77777777" w:rsidR="00FA251A" w:rsidRPr="00FA251A" w:rsidRDefault="00FA251A" w:rsidP="00FA251A">
            <w:pPr>
              <w:spacing w:after="0"/>
              <w:jc w:val="left"/>
              <w:rPr>
                <w:sz w:val="20"/>
                <w:szCs w:val="20"/>
              </w:rPr>
            </w:pPr>
            <w:r w:rsidRPr="00FA251A">
              <w:rPr>
                <w:sz w:val="20"/>
                <w:szCs w:val="20"/>
              </w:rPr>
              <w:t>S.2.1.2.</w:t>
            </w:r>
          </w:p>
        </w:tc>
        <w:tc>
          <w:tcPr>
            <w:tcW w:w="1530" w:type="dxa"/>
          </w:tcPr>
          <w:p w14:paraId="16D731B6"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589AE204" w14:textId="77777777" w:rsidR="00FA251A" w:rsidRPr="00FA251A" w:rsidRDefault="00FA251A" w:rsidP="00FA251A">
            <w:pPr>
              <w:spacing w:after="0"/>
              <w:jc w:val="left"/>
              <w:rPr>
                <w:i/>
                <w:iCs/>
                <w:sz w:val="20"/>
                <w:szCs w:val="20"/>
                <w:highlight w:val="yellow"/>
              </w:rPr>
            </w:pPr>
            <w:r w:rsidRPr="00FA251A">
              <w:rPr>
                <w:sz w:val="20"/>
                <w:szCs w:val="20"/>
              </w:rPr>
              <w:t>They must be in terms of d since stability of zero setting applies to d.</w:t>
            </w:r>
          </w:p>
        </w:tc>
      </w:tr>
      <w:tr w:rsidR="00FA251A" w:rsidRPr="00FA251A" w14:paraId="2406D73A" w14:textId="77777777" w:rsidTr="006149BC">
        <w:trPr>
          <w:jc w:val="center"/>
        </w:trPr>
        <w:tc>
          <w:tcPr>
            <w:tcW w:w="1435" w:type="dxa"/>
          </w:tcPr>
          <w:p w14:paraId="780C1632" w14:textId="77777777" w:rsidR="00FA251A" w:rsidRPr="00FA251A" w:rsidRDefault="00FA251A" w:rsidP="00FA251A">
            <w:pPr>
              <w:spacing w:after="0"/>
              <w:jc w:val="left"/>
              <w:rPr>
                <w:sz w:val="20"/>
                <w:szCs w:val="20"/>
              </w:rPr>
            </w:pPr>
            <w:r w:rsidRPr="00FA251A">
              <w:rPr>
                <w:sz w:val="20"/>
                <w:szCs w:val="20"/>
              </w:rPr>
              <w:t>S.2.1.3.(all)</w:t>
            </w:r>
          </w:p>
        </w:tc>
        <w:tc>
          <w:tcPr>
            <w:tcW w:w="1530" w:type="dxa"/>
          </w:tcPr>
          <w:p w14:paraId="02BC86C9"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158B81FF" w14:textId="77777777" w:rsidR="00FA251A" w:rsidRPr="00FA251A" w:rsidRDefault="00FA251A" w:rsidP="00FA251A">
            <w:pPr>
              <w:spacing w:after="0"/>
              <w:jc w:val="left"/>
              <w:rPr>
                <w:sz w:val="20"/>
                <w:szCs w:val="20"/>
              </w:rPr>
            </w:pPr>
            <w:r w:rsidRPr="00FA251A">
              <w:rPr>
                <w:sz w:val="20"/>
                <w:szCs w:val="20"/>
              </w:rPr>
              <w:t>These limit the window for action of AZT. They must be in terms of d since zero setting applies to d.</w:t>
            </w:r>
          </w:p>
        </w:tc>
      </w:tr>
      <w:tr w:rsidR="00FA251A" w:rsidRPr="00FA251A" w14:paraId="73B296F4" w14:textId="77777777" w:rsidTr="006149BC">
        <w:trPr>
          <w:jc w:val="center"/>
        </w:trPr>
        <w:tc>
          <w:tcPr>
            <w:tcW w:w="1435" w:type="dxa"/>
          </w:tcPr>
          <w:p w14:paraId="357B9068" w14:textId="77777777" w:rsidR="00FA251A" w:rsidRPr="00FA251A" w:rsidRDefault="00FA251A" w:rsidP="00FA251A">
            <w:pPr>
              <w:spacing w:after="0"/>
              <w:jc w:val="left"/>
              <w:rPr>
                <w:sz w:val="20"/>
                <w:szCs w:val="20"/>
              </w:rPr>
            </w:pPr>
            <w:r w:rsidRPr="00FA251A">
              <w:rPr>
                <w:sz w:val="20"/>
                <w:szCs w:val="20"/>
              </w:rPr>
              <w:t>S.2.3.</w:t>
            </w:r>
          </w:p>
        </w:tc>
        <w:tc>
          <w:tcPr>
            <w:tcW w:w="1530" w:type="dxa"/>
          </w:tcPr>
          <w:p w14:paraId="605FB26E"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524D1F32" w14:textId="77777777" w:rsidR="00FA251A" w:rsidRPr="00FA251A" w:rsidRDefault="00FA251A" w:rsidP="00FA251A">
            <w:pPr>
              <w:spacing w:after="0"/>
              <w:jc w:val="left"/>
              <w:rPr>
                <w:sz w:val="20"/>
                <w:szCs w:val="20"/>
              </w:rPr>
            </w:pPr>
            <w:r w:rsidRPr="00FA251A">
              <w:rPr>
                <w:sz w:val="20"/>
                <w:szCs w:val="20"/>
              </w:rPr>
              <w:t>Tare division must equal smallest increment displayed.</w:t>
            </w:r>
          </w:p>
        </w:tc>
      </w:tr>
      <w:tr w:rsidR="00FA251A" w:rsidRPr="00FA251A" w14:paraId="0434D3BE" w14:textId="77777777" w:rsidTr="006149BC">
        <w:trPr>
          <w:jc w:val="center"/>
        </w:trPr>
        <w:tc>
          <w:tcPr>
            <w:tcW w:w="1435" w:type="dxa"/>
          </w:tcPr>
          <w:p w14:paraId="25560E05" w14:textId="77777777" w:rsidR="00FA251A" w:rsidRPr="00FA251A" w:rsidRDefault="00FA251A" w:rsidP="00FA251A">
            <w:pPr>
              <w:spacing w:after="0"/>
              <w:jc w:val="left"/>
              <w:rPr>
                <w:sz w:val="20"/>
                <w:szCs w:val="20"/>
              </w:rPr>
            </w:pPr>
            <w:r w:rsidRPr="00FA251A">
              <w:rPr>
                <w:sz w:val="20"/>
                <w:szCs w:val="20"/>
              </w:rPr>
              <w:t>T.N.7.</w:t>
            </w:r>
          </w:p>
        </w:tc>
        <w:tc>
          <w:tcPr>
            <w:tcW w:w="1530" w:type="dxa"/>
          </w:tcPr>
          <w:p w14:paraId="7164A78F"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3D7D1FAC" w14:textId="77777777" w:rsidR="00FA251A" w:rsidRPr="00FA251A" w:rsidRDefault="00FA251A" w:rsidP="00FA251A">
            <w:pPr>
              <w:spacing w:after="0"/>
              <w:jc w:val="left"/>
              <w:rPr>
                <w:sz w:val="20"/>
                <w:szCs w:val="20"/>
              </w:rPr>
            </w:pPr>
            <w:r w:rsidRPr="00FA251A">
              <w:rPr>
                <w:sz w:val="20"/>
                <w:szCs w:val="20"/>
              </w:rPr>
              <w:t>Discrimination requires an instrument to discriminate to the displayed scale division (zone of uncertainty). This relates to the rounding of the smallest increment.</w:t>
            </w:r>
          </w:p>
        </w:tc>
      </w:tr>
      <w:tr w:rsidR="00FA251A" w:rsidRPr="00FA251A" w14:paraId="502C2D94" w14:textId="77777777" w:rsidTr="006149BC">
        <w:trPr>
          <w:jc w:val="center"/>
        </w:trPr>
        <w:tc>
          <w:tcPr>
            <w:tcW w:w="1435" w:type="dxa"/>
          </w:tcPr>
          <w:p w14:paraId="79ABD3B9" w14:textId="77777777" w:rsidR="00FA251A" w:rsidRPr="00FA251A" w:rsidRDefault="00FA251A" w:rsidP="00FA251A">
            <w:pPr>
              <w:spacing w:after="0"/>
              <w:jc w:val="left"/>
              <w:rPr>
                <w:sz w:val="20"/>
                <w:szCs w:val="20"/>
              </w:rPr>
            </w:pPr>
            <w:r w:rsidRPr="00FA251A">
              <w:rPr>
                <w:sz w:val="20"/>
                <w:szCs w:val="20"/>
              </w:rPr>
              <w:t>UR.3.7.</w:t>
            </w:r>
          </w:p>
        </w:tc>
        <w:tc>
          <w:tcPr>
            <w:tcW w:w="1530" w:type="dxa"/>
          </w:tcPr>
          <w:p w14:paraId="4FE646C9"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50365A1F" w14:textId="4F2BF39E" w:rsidR="00FA251A" w:rsidRPr="00FA251A" w:rsidRDefault="00FA251A" w:rsidP="00FA251A">
            <w:pPr>
              <w:spacing w:after="0"/>
              <w:jc w:val="left"/>
              <w:rPr>
                <w:sz w:val="20"/>
                <w:szCs w:val="20"/>
              </w:rPr>
            </w:pPr>
            <w:r w:rsidRPr="00FA251A">
              <w:rPr>
                <w:sz w:val="20"/>
                <w:szCs w:val="20"/>
              </w:rPr>
              <w:t>Minimum load is correctly expressed in d</w:t>
            </w:r>
            <w:r w:rsidR="00893BFB">
              <w:rPr>
                <w:sz w:val="20"/>
                <w:szCs w:val="20"/>
              </w:rPr>
              <w:t>.</w:t>
            </w:r>
            <w:r w:rsidRPr="00FA251A">
              <w:rPr>
                <w:sz w:val="20"/>
                <w:szCs w:val="20"/>
              </w:rPr>
              <w:t xml:space="preserve"> (see Group 5 above)</w:t>
            </w:r>
          </w:p>
        </w:tc>
      </w:tr>
      <w:tr w:rsidR="00FA251A" w:rsidRPr="00FA251A" w14:paraId="44E25095" w14:textId="77777777" w:rsidTr="006149BC">
        <w:trPr>
          <w:jc w:val="center"/>
        </w:trPr>
        <w:tc>
          <w:tcPr>
            <w:tcW w:w="1435" w:type="dxa"/>
          </w:tcPr>
          <w:p w14:paraId="49DD6A32" w14:textId="77777777" w:rsidR="00FA251A" w:rsidRPr="00FA251A" w:rsidRDefault="00FA251A" w:rsidP="00FA251A">
            <w:pPr>
              <w:spacing w:after="0"/>
              <w:jc w:val="left"/>
              <w:rPr>
                <w:sz w:val="20"/>
                <w:szCs w:val="20"/>
              </w:rPr>
            </w:pPr>
            <w:r w:rsidRPr="00FA251A">
              <w:rPr>
                <w:sz w:val="20"/>
                <w:szCs w:val="20"/>
              </w:rPr>
              <w:t>UR.3.10.</w:t>
            </w:r>
          </w:p>
        </w:tc>
        <w:tc>
          <w:tcPr>
            <w:tcW w:w="1530" w:type="dxa"/>
          </w:tcPr>
          <w:p w14:paraId="4E3FDB6D" w14:textId="77777777" w:rsidR="00FA251A" w:rsidRPr="00FA251A" w:rsidRDefault="00FA251A" w:rsidP="00FA251A">
            <w:pPr>
              <w:spacing w:after="0"/>
              <w:jc w:val="center"/>
              <w:rPr>
                <w:sz w:val="20"/>
                <w:szCs w:val="20"/>
              </w:rPr>
            </w:pPr>
            <w:r w:rsidRPr="00FA251A">
              <w:rPr>
                <w:sz w:val="20"/>
                <w:szCs w:val="20"/>
              </w:rPr>
              <w:t>e</w:t>
            </w:r>
          </w:p>
        </w:tc>
        <w:tc>
          <w:tcPr>
            <w:tcW w:w="6385" w:type="dxa"/>
          </w:tcPr>
          <w:p w14:paraId="02D1C795" w14:textId="77777777" w:rsidR="00FA251A" w:rsidRPr="00FA251A" w:rsidRDefault="00FA251A" w:rsidP="00FA251A">
            <w:pPr>
              <w:spacing w:after="0"/>
              <w:jc w:val="left"/>
              <w:rPr>
                <w:sz w:val="20"/>
                <w:szCs w:val="20"/>
              </w:rPr>
            </w:pPr>
            <w:r w:rsidRPr="00FA251A">
              <w:rPr>
                <w:sz w:val="20"/>
                <w:szCs w:val="20"/>
              </w:rPr>
              <w:t>As written, this is clearly e. (See issues for additional study)</w:t>
            </w:r>
          </w:p>
        </w:tc>
      </w:tr>
    </w:tbl>
    <w:p w14:paraId="09BBC388" w14:textId="77777777" w:rsidR="00FA251A" w:rsidRPr="00FA251A" w:rsidRDefault="00FA251A" w:rsidP="00FA251A">
      <w:pPr>
        <w:spacing w:after="0"/>
        <w:jc w:val="left"/>
        <w:rPr>
          <w:rFonts w:eastAsiaTheme="minorHAnsi"/>
          <w:sz w:val="22"/>
          <w:szCs w:val="22"/>
        </w:rPr>
      </w:pPr>
    </w:p>
    <w:p w14:paraId="0348F374" w14:textId="4D732C28" w:rsidR="00FA251A" w:rsidRPr="00FA251A" w:rsidRDefault="006149BC" w:rsidP="004A5A19">
      <w:pPr>
        <w:keepNext/>
        <w:keepLines/>
        <w:spacing w:after="160" w:line="259" w:lineRule="auto"/>
        <w:jc w:val="left"/>
        <w:rPr>
          <w:rFonts w:eastAsiaTheme="minorHAnsi"/>
          <w:b/>
          <w:bCs/>
          <w:sz w:val="22"/>
          <w:szCs w:val="22"/>
          <w:u w:val="single"/>
        </w:rPr>
      </w:pPr>
      <w:r>
        <w:rPr>
          <w:rFonts w:eastAsiaTheme="minorHAnsi"/>
          <w:b/>
          <w:bCs/>
          <w:sz w:val="22"/>
          <w:szCs w:val="22"/>
          <w:u w:val="single"/>
        </w:rPr>
        <w:lastRenderedPageBreak/>
        <w:t>PART</w:t>
      </w:r>
      <w:r w:rsidR="00FA251A" w:rsidRPr="00FA251A">
        <w:rPr>
          <w:rFonts w:eastAsiaTheme="minorHAnsi"/>
          <w:b/>
          <w:bCs/>
          <w:sz w:val="22"/>
          <w:szCs w:val="22"/>
          <w:u w:val="single"/>
        </w:rPr>
        <w:t xml:space="preserve"> 3.  Issues Identified as Requiring Additional Study (outside the scope of this workgroup)</w:t>
      </w:r>
    </w:p>
    <w:p w14:paraId="29A16248" w14:textId="77777777" w:rsidR="00FA251A" w:rsidRPr="00FA251A" w:rsidRDefault="00FA251A" w:rsidP="004A5A19">
      <w:pPr>
        <w:keepNext/>
        <w:keepLines/>
        <w:spacing w:after="0"/>
        <w:rPr>
          <w:rFonts w:eastAsiaTheme="minorHAnsi"/>
        </w:rPr>
      </w:pPr>
      <w:r w:rsidRPr="00FA251A">
        <w:rPr>
          <w:rFonts w:eastAsiaTheme="minorHAnsi"/>
          <w:b/>
          <w:bCs/>
        </w:rPr>
        <w:t>A.</w:t>
      </w:r>
      <w:r w:rsidRPr="00FA251A">
        <w:rPr>
          <w:rFonts w:eastAsiaTheme="minorHAnsi"/>
        </w:rPr>
        <w:t xml:space="preserve"> The workgroup was in consensus that we should expand requirements in S.2.1.2. relating to semi-automatic zero to apply to all scales and not just scales used in direct sale. In first place, suitability is a User Requirement and not a specification. Second, correct operation to set zero should be applicable to all digital instruments as it is in R76.</w:t>
      </w:r>
    </w:p>
    <w:p w14:paraId="2F44227F" w14:textId="77777777" w:rsidR="00FA251A" w:rsidRPr="00FA251A" w:rsidRDefault="00FA251A" w:rsidP="004A5A19">
      <w:pPr>
        <w:keepNext/>
        <w:keepLines/>
        <w:spacing w:after="0"/>
        <w:rPr>
          <w:rFonts w:eastAsiaTheme="minorHAnsi"/>
        </w:rPr>
      </w:pPr>
    </w:p>
    <w:p w14:paraId="63EC40C5" w14:textId="79AD50FF" w:rsidR="00FA251A" w:rsidRPr="00FA251A" w:rsidRDefault="00FA251A" w:rsidP="004A5A19">
      <w:pPr>
        <w:keepNext/>
        <w:keepLines/>
        <w:spacing w:after="0"/>
        <w:rPr>
          <w:rFonts w:eastAsiaTheme="minorHAnsi"/>
        </w:rPr>
      </w:pPr>
      <w:r w:rsidRPr="00FA251A">
        <w:rPr>
          <w:rFonts w:eastAsiaTheme="minorHAnsi"/>
          <w:b/>
          <w:bCs/>
        </w:rPr>
        <w:t>B.</w:t>
      </w:r>
      <w:r w:rsidRPr="00FA251A">
        <w:rPr>
          <w:rFonts w:eastAsiaTheme="minorHAnsi"/>
        </w:rPr>
        <w:t xml:space="preserve"> The application of tolerances to net loads has always been assumed, even before the Scales Code adoption in 1984. Comparing T.2. for unmarked scales and T.N.2.1. for marked scales reveals important differences particularly </w:t>
      </w:r>
      <w:r w:rsidR="006149BC" w:rsidRPr="00982161">
        <w:rPr>
          <w:rFonts w:eastAsiaTheme="minorHAnsi"/>
        </w:rPr>
        <w:t>regarding</w:t>
      </w:r>
      <w:r w:rsidRPr="00FA251A">
        <w:rPr>
          <w:rFonts w:eastAsiaTheme="minorHAnsi"/>
        </w:rPr>
        <w:t xml:space="preserve"> net loads. As written, T.N.2.1. exempts calculated net, but it appears to apply to both semi-automatic tare and preset tare. A comparison to R76 shows that OIML limits applicability of tolerances. Their MPE’s do not apply to calculated net values or when preset tare (keyboard or programmed tare) is in operation (section 2.2). It appears net loads have MPE’s applied only when the net zero is set in compliance with S.1.1.1.(b) which requires accuracy of zero to ¼ division. This cannot be assured with preset tare or when net is based on two gross values. This has further ramifications to any case where all three (gross, tare and net) values are indicated/recorded for a transaction. OIML requires the gross and net weights be accurate but does not apparently require that the equation gross – tare = net be in mathematical agreement due to rounding issues. Note that in most transactions, the customer only gets one or two of the gross, tare or net values. Rounding issues do not arise for this reason. This may impact a current issue before NCWM dealing with printing tare on POS transaction receipts. Consider a POS transaction where the customer saw 1.02 lb on the weight display and sees 1.00 lb net and 0.03 lb tare. These are all accurate weights (and correct per R76) but the numbers don’t’ add up. The customer will claim </w:t>
      </w:r>
      <w:r w:rsidR="00A9662D">
        <w:rPr>
          <w:rFonts w:eastAsiaTheme="minorHAnsi"/>
        </w:rPr>
        <w:t>they</w:t>
      </w:r>
      <w:r w:rsidRPr="00FA251A">
        <w:rPr>
          <w:rFonts w:eastAsiaTheme="minorHAnsi"/>
        </w:rPr>
        <w:t xml:space="preserve"> </w:t>
      </w:r>
      <w:r w:rsidR="00A9662D">
        <w:rPr>
          <w:rFonts w:eastAsiaTheme="minorHAnsi"/>
        </w:rPr>
        <w:t>were</w:t>
      </w:r>
      <w:r w:rsidRPr="00FA251A">
        <w:rPr>
          <w:rFonts w:eastAsiaTheme="minorHAnsi"/>
        </w:rPr>
        <w:t xml:space="preserve"> overcharged by 0.01 lb since 1.02 lb – 0.03 lb = 0.99 lb.</w:t>
      </w:r>
    </w:p>
    <w:p w14:paraId="797DAF36" w14:textId="77777777" w:rsidR="00FA251A" w:rsidRPr="00FA251A" w:rsidRDefault="00FA251A" w:rsidP="004A5A19">
      <w:pPr>
        <w:keepNext/>
        <w:keepLines/>
        <w:spacing w:after="0"/>
        <w:rPr>
          <w:rFonts w:eastAsiaTheme="minorHAnsi"/>
        </w:rPr>
      </w:pPr>
    </w:p>
    <w:p w14:paraId="65B7AF2A" w14:textId="05A66AE6" w:rsidR="00FA251A" w:rsidRPr="00FA251A" w:rsidRDefault="00FA251A" w:rsidP="004A5A19">
      <w:pPr>
        <w:keepNext/>
        <w:keepLines/>
        <w:spacing w:after="0"/>
        <w:rPr>
          <w:rFonts w:eastAsiaTheme="minorHAnsi"/>
        </w:rPr>
      </w:pPr>
      <w:r w:rsidRPr="00FA251A">
        <w:rPr>
          <w:rFonts w:eastAsiaTheme="minorHAnsi"/>
          <w:b/>
          <w:bCs/>
        </w:rPr>
        <w:t>C.</w:t>
      </w:r>
      <w:r w:rsidRPr="00FA251A">
        <w:rPr>
          <w:rFonts w:eastAsiaTheme="minorHAnsi"/>
        </w:rPr>
        <w:t xml:space="preserve"> The resolution of errors in testing scales was identified as an issue. The original proposal included a revision requiring resolution of error to at least 0.2 e. R76 specifically declares that errors be resolved to at least 0.2 e to eliminate rounding error. HB44 has no such provision and it might appear that rounding error is included in the tolerance. Instead of tolerance steps of 1, 2, etc</w:t>
      </w:r>
      <w:r w:rsidR="006149BC" w:rsidRPr="00982161">
        <w:rPr>
          <w:rFonts w:eastAsiaTheme="minorHAnsi"/>
        </w:rPr>
        <w:t>.</w:t>
      </w:r>
      <w:r w:rsidRPr="00FA251A">
        <w:rPr>
          <w:rFonts w:eastAsiaTheme="minorHAnsi"/>
        </w:rPr>
        <w:t>, it could be argued that the tolerances are 1.5, 2.5, etc</w:t>
      </w:r>
      <w:r w:rsidR="006149BC" w:rsidRPr="00982161">
        <w:rPr>
          <w:rFonts w:eastAsiaTheme="minorHAnsi"/>
        </w:rPr>
        <w:t>.</w:t>
      </w:r>
      <w:r w:rsidRPr="00FA251A">
        <w:rPr>
          <w:rFonts w:eastAsiaTheme="minorHAnsi"/>
        </w:rPr>
        <w:t xml:space="preserve"> as the result of direct reading. NTEP uses the R76 approach exclusively in testing, but it has no technical basis in the Code. There are obvious issues involved in using error weights in the field. The challenge is that you either eliminate rounding in determining tolerances or you don’t. We have two standards at play at present. In addition, it can be argued that Class IIIL instruments are already high resolution somewhat similar to Class I and II instrument with e &gt;d. Class IIIL devices have enough resolution to read errors to 0.2 e or 0.1 e of the equivalent Class III instrument without using error weight.</w:t>
      </w:r>
    </w:p>
    <w:p w14:paraId="52C7C489" w14:textId="77777777" w:rsidR="00FA251A" w:rsidRPr="00FA251A" w:rsidRDefault="00FA251A" w:rsidP="004A5A19">
      <w:pPr>
        <w:keepNext/>
        <w:keepLines/>
        <w:spacing w:after="0"/>
        <w:rPr>
          <w:rFonts w:eastAsiaTheme="minorHAnsi"/>
        </w:rPr>
      </w:pPr>
    </w:p>
    <w:p w14:paraId="38816940" w14:textId="19714B9C" w:rsidR="006B1F25" w:rsidRDefault="00FA251A" w:rsidP="00EB778A">
      <w:pPr>
        <w:keepNext/>
        <w:keepLines/>
        <w:spacing w:after="0"/>
        <w:rPr>
          <w:rFonts w:eastAsiaTheme="minorHAnsi"/>
        </w:rPr>
      </w:pPr>
      <w:r w:rsidRPr="00FA251A">
        <w:rPr>
          <w:rFonts w:eastAsiaTheme="minorHAnsi"/>
          <w:b/>
          <w:bCs/>
        </w:rPr>
        <w:t>D.</w:t>
      </w:r>
      <w:r w:rsidRPr="00FA251A">
        <w:rPr>
          <w:rFonts w:eastAsiaTheme="minorHAnsi"/>
        </w:rPr>
        <w:t xml:space="preserve"> The UR.3.10. requirement that transactions from dynamic monorail scales be based on e raises issues. It was discussed since it involves both e and d. The displayed scale divisions equal to e (i.e. 10 d) are not normally rounded. If e = 10 d then the rounding point is not 5 up/4 down, as it is for d, but rather 9.5 up/0.5 down. Does this requirement mean the scale design has to produce a properly rounded value for the transaction that may be different from the display, e.g. 943.7 lb to d of 0.1 lb now must be recorded for the transaction as 944 lb? In addition, in brief discussion, it seemed there were many ways this could be interpreted. The workgroup concluded it would be beneficial to open some discussions with USDA and the manufacturers to explores some of these questions. This also addresses similar issues to the proposal to delete S.1.2.2.2. where questions of using e or d are impacting high precision scales in cannabis and jeweler’s sales.</w:t>
      </w:r>
    </w:p>
    <w:p w14:paraId="2A6E51A7" w14:textId="43B09DE6" w:rsidR="00F0704B" w:rsidRDefault="00F0704B" w:rsidP="00EB778A">
      <w:pPr>
        <w:keepNext/>
        <w:keepLines/>
        <w:spacing w:after="0"/>
        <w:rPr>
          <w:rFonts w:eastAsiaTheme="minorHAnsi"/>
        </w:rPr>
      </w:pPr>
      <w:r>
        <w:rPr>
          <w:rFonts w:eastAsiaTheme="minorHAnsi"/>
        </w:rPr>
        <w:br w:type="page"/>
      </w:r>
    </w:p>
    <w:p w14:paraId="69A64749" w14:textId="77777777" w:rsidR="00F0704B" w:rsidRPr="00982161" w:rsidRDefault="00F0704B" w:rsidP="00EB778A">
      <w:pPr>
        <w:keepNext/>
        <w:keepLines/>
        <w:spacing w:after="0"/>
        <w:rPr>
          <w:rFonts w:eastAsiaTheme="minorHAnsi"/>
        </w:rPr>
      </w:pPr>
    </w:p>
    <w:sectPr w:rsidR="00F0704B" w:rsidRPr="00982161" w:rsidSect="00F0704B">
      <w:headerReference w:type="even" r:id="rId84"/>
      <w:headerReference w:type="default" r:id="rId85"/>
      <w:footerReference w:type="even" r:id="rId86"/>
      <w:footerReference w:type="default" r:id="rId87"/>
      <w:pgSz w:w="12240" w:h="15840" w:code="1"/>
      <w:pgMar w:top="1440" w:right="1440" w:bottom="1440" w:left="1440" w:header="720" w:footer="720" w:gutter="0"/>
      <w:pgNumType w:start="27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9BEE4" w14:textId="77777777" w:rsidR="00D866FF" w:rsidRDefault="00D866FF" w:rsidP="0082263A">
      <w:r>
        <w:separator/>
      </w:r>
    </w:p>
  </w:endnote>
  <w:endnote w:type="continuationSeparator" w:id="0">
    <w:p w14:paraId="6E8B7553" w14:textId="77777777" w:rsidR="00D866FF" w:rsidRDefault="00D866FF" w:rsidP="0082263A">
      <w:r>
        <w:continuationSeparator/>
      </w:r>
    </w:p>
  </w:endnote>
  <w:endnote w:type="continuationNotice" w:id="1">
    <w:p w14:paraId="46705AE0" w14:textId="77777777" w:rsidR="00D866FF" w:rsidRDefault="00D866F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imesNewRomanPS">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Symbol (PCL6)">
    <w:altName w:val="Symbol"/>
    <w:panose1 w:val="00000000000000000000"/>
    <w:charset w:val="02"/>
    <w:family w:val="roman"/>
    <w:notTrueType/>
    <w:pitch w:val="variable"/>
    <w:sig w:usb0="00000000" w:usb1="10000000" w:usb2="00000000" w:usb3="00000000" w:csb0="80000000" w:csb1="00000000"/>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AE7A" w14:textId="6FFE1EDC" w:rsidR="00F817A7" w:rsidRDefault="002B629B" w:rsidP="00A27577">
    <w:pPr>
      <w:tabs>
        <w:tab w:val="center" w:pos="4680"/>
        <w:tab w:val="right" w:pos="9360"/>
      </w:tabs>
      <w:jc w:val="center"/>
    </w:pPr>
    <w:r>
      <w:t>S&amp;T</w:t>
    </w:r>
    <w:r w:rsidRPr="000126FA">
      <w:t xml:space="preserve"> - </w:t>
    </w:r>
    <w:r w:rsidRPr="000126FA">
      <w:fldChar w:fldCharType="begin"/>
    </w:r>
    <w:r w:rsidRPr="000126FA">
      <w:instrText xml:space="preserve"> PAGE   \* MERGEFORMAT </w:instrText>
    </w:r>
    <w:r w:rsidRPr="000126FA">
      <w:fldChar w:fldCharType="separate"/>
    </w:r>
    <w:r>
      <w:t>1</w:t>
    </w:r>
    <w:r w:rsidRPr="000126F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D1D1A" w14:textId="0898EDE0" w:rsidR="002B629B" w:rsidRDefault="002B629B" w:rsidP="00427F0D">
    <w:pPr>
      <w:tabs>
        <w:tab w:val="center" w:pos="4680"/>
        <w:tab w:val="right" w:pos="9360"/>
      </w:tabs>
      <w:jc w:val="center"/>
    </w:pPr>
    <w:r>
      <w:t>S&amp;T</w:t>
    </w:r>
    <w:r w:rsidRPr="000126FA">
      <w:t xml:space="preserve"> - </w:t>
    </w:r>
    <w:r w:rsidRPr="000126FA">
      <w:fldChar w:fldCharType="begin"/>
    </w:r>
    <w:r w:rsidRPr="000126FA">
      <w:instrText xml:space="preserve"> PAGE   \* MERGEFORMAT </w:instrText>
    </w:r>
    <w:r w:rsidRPr="000126FA">
      <w:fldChar w:fldCharType="separate"/>
    </w:r>
    <w:r>
      <w:t>5</w:t>
    </w:r>
    <w:r w:rsidRPr="000126FA">
      <w:rPr>
        <w:noProof/>
      </w:rPr>
      <w:fldChar w:fldCharType="end"/>
    </w:r>
  </w:p>
  <w:p w14:paraId="63EF5EBC" w14:textId="77777777" w:rsidR="00F817A7" w:rsidRDefault="00F817A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6E74C" w14:textId="77777777" w:rsidR="00190142" w:rsidRDefault="001901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4BD4B" w14:textId="36ED937C" w:rsidR="002B629B" w:rsidRDefault="002B629B" w:rsidP="00427F0D">
    <w:pPr>
      <w:tabs>
        <w:tab w:val="center" w:pos="4680"/>
        <w:tab w:val="right" w:pos="9360"/>
      </w:tabs>
      <w:jc w:val="center"/>
    </w:pPr>
    <w:r>
      <w:t>S&amp;T</w:t>
    </w:r>
    <w:r w:rsidRPr="000126FA">
      <w:t xml:space="preserve"> - </w:t>
    </w:r>
    <w:r w:rsidR="00787A6A">
      <w:t>A</w:t>
    </w:r>
    <w:r w:rsidRPr="000126FA">
      <w:fldChar w:fldCharType="begin"/>
    </w:r>
    <w:r w:rsidRPr="000126FA">
      <w:instrText xml:space="preserve"> PAGE   \* MERGEFORMAT </w:instrText>
    </w:r>
    <w:r w:rsidRPr="000126FA">
      <w:fldChar w:fldCharType="separate"/>
    </w:r>
    <w:r>
      <w:t>1</w:t>
    </w:r>
    <w:r w:rsidRPr="000126FA">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3075F" w14:textId="20FB7389" w:rsidR="002B629B" w:rsidRDefault="002B629B" w:rsidP="00427F0D">
    <w:pPr>
      <w:tabs>
        <w:tab w:val="center" w:pos="4680"/>
        <w:tab w:val="right" w:pos="9360"/>
      </w:tabs>
      <w:jc w:val="center"/>
    </w:pPr>
    <w:r>
      <w:t>S&amp;T</w:t>
    </w:r>
    <w:r w:rsidRPr="000126FA">
      <w:t xml:space="preserve"> - </w:t>
    </w:r>
    <w:r w:rsidR="00787A6A">
      <w:t>A</w:t>
    </w:r>
    <w:r w:rsidRPr="000126FA">
      <w:fldChar w:fldCharType="begin"/>
    </w:r>
    <w:r w:rsidRPr="000126FA">
      <w:instrText xml:space="preserve"> PAGE   \* MERGEFORMAT </w:instrText>
    </w:r>
    <w:r w:rsidRPr="000126FA">
      <w:fldChar w:fldCharType="separate"/>
    </w:r>
    <w:r>
      <w:t>5</w:t>
    </w:r>
    <w:r w:rsidRPr="000126F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14816" w14:textId="77777777" w:rsidR="00D866FF" w:rsidRDefault="00D866FF" w:rsidP="0082263A">
      <w:r>
        <w:separator/>
      </w:r>
    </w:p>
  </w:footnote>
  <w:footnote w:type="continuationSeparator" w:id="0">
    <w:p w14:paraId="227F4E4F" w14:textId="77777777" w:rsidR="00D866FF" w:rsidRDefault="00D866FF" w:rsidP="0082263A">
      <w:r>
        <w:continuationSeparator/>
      </w:r>
    </w:p>
  </w:footnote>
  <w:footnote w:type="continuationNotice" w:id="1">
    <w:p w14:paraId="6022E08E" w14:textId="77777777" w:rsidR="00D866FF" w:rsidRDefault="00D866FF">
      <w:pPr>
        <w:spacing w:after="0"/>
      </w:pPr>
    </w:p>
  </w:footnote>
  <w:footnote w:id="2">
    <w:p w14:paraId="4D3D8EB4" w14:textId="77777777" w:rsidR="00D64A3F" w:rsidRDefault="00D64A3F" w:rsidP="00D64A3F">
      <w:pPr>
        <w:pStyle w:val="FootnoteText"/>
      </w:pPr>
      <w:r>
        <w:rPr>
          <w:rStyle w:val="FootnoteReference"/>
        </w:rPr>
        <w:footnoteRef/>
      </w:r>
      <w:r>
        <w:rPr>
          <w:rStyle w:val="FootnoteReference"/>
        </w:rPr>
        <w:footnoteRef/>
      </w:r>
      <w:r>
        <w:t xml:space="preserve"> Nassif, H., K. Ozbay, H. Wang, R. Noland, P. Lou, S. Demiroluk, D. Su, C.K. Na, J. Zhao, and M. Beltran. Impact of freight on highway infrastructure in New Jersey. Final Report FHWA-2016-004, NJDOT, 2016</w:t>
      </w:r>
    </w:p>
  </w:footnote>
  <w:footnote w:id="3">
    <w:p w14:paraId="4D987298" w14:textId="77777777" w:rsidR="00D64A3F" w:rsidRDefault="00D64A3F" w:rsidP="00D64A3F">
      <w:pPr>
        <w:pStyle w:val="FootnoteText"/>
      </w:pPr>
      <w:r>
        <w:rPr>
          <w:rStyle w:val="FootnoteReference"/>
        </w:rPr>
        <w:footnoteRef/>
      </w:r>
      <w:r>
        <w:t xml:space="preserve"> Nassif, H., K. Ozbay, C.K. Na, and P. Lou. Feasibility of Autonomous Enforcement using A-WIM system to Reduce Rehabilitation Cost of Infrastructure, C2SMART Tier 1 University Transportation Center, Year 3 Final Report, 2021</w:t>
      </w:r>
    </w:p>
  </w:footnote>
  <w:footnote w:id="4">
    <w:p w14:paraId="0378324D" w14:textId="77777777" w:rsidR="005900E4" w:rsidRDefault="005900E4" w:rsidP="005900E4">
      <w:pPr>
        <w:pStyle w:val="FootnoteText"/>
      </w:pPr>
      <w:r>
        <w:rPr>
          <w:rStyle w:val="FootnoteReference"/>
        </w:rPr>
        <w:footnoteRef/>
      </w:r>
      <w:r>
        <w:t xml:space="preserve"> Handbook 44, Fundamental Considerations, Section 3.2.</w:t>
      </w:r>
    </w:p>
  </w:footnote>
  <w:footnote w:id="5">
    <w:p w14:paraId="352E71CA" w14:textId="77777777" w:rsidR="005900E4" w:rsidRDefault="005900E4" w:rsidP="005900E4">
      <w:pPr>
        <w:pStyle w:val="NormalWeb"/>
      </w:pPr>
      <w:r>
        <w:rPr>
          <w:rStyle w:val="FootnoteReference"/>
        </w:rPr>
        <w:footnoteRef/>
      </w:r>
      <w:r>
        <w:t xml:space="preserve"> </w:t>
      </w:r>
      <w:r>
        <w:rPr>
          <w:rFonts w:ascii="TimesNewRomanPS" w:hAnsi="TimesNewRomanPS"/>
          <w:b/>
          <w:bCs/>
          <w:sz w:val="20"/>
          <w:szCs w:val="20"/>
        </w:rPr>
        <w:t xml:space="preserve">basic tolerances. – </w:t>
      </w:r>
      <w:r>
        <w:rPr>
          <w:rFonts w:ascii="TimesNewRomanPSMT" w:hAnsi="TimesNewRomanPSMT"/>
          <w:sz w:val="20"/>
          <w:szCs w:val="20"/>
        </w:rPr>
        <w:t xml:space="preserve">Tolerances on underregistration and on overregistration, or in excess and in deficiency, that are established by a particular code for a particular device under all normal tests, whether maintenance or acceptance. Basic tolerances include minimum tolerance values when these are specified. Special tolerances, identified as such and pertaining to special tests, are not basic tolerances. [2.20, 2.22., 3.34, 3.38, 4.42, 5.54] </w:t>
      </w:r>
    </w:p>
  </w:footnote>
  <w:footnote w:id="6">
    <w:p w14:paraId="51D0269A" w14:textId="77777777" w:rsidR="005900E4" w:rsidRPr="00DC7CE4" w:rsidRDefault="005900E4" w:rsidP="005900E4">
      <w:pPr>
        <w:pStyle w:val="FootnoteText"/>
      </w:pPr>
      <w:r w:rsidRPr="00DC7CE4">
        <w:rPr>
          <w:rStyle w:val="FootnoteReference"/>
        </w:rPr>
        <w:footnoteRef/>
      </w:r>
      <w:r w:rsidRPr="00DC7CE4">
        <w:t xml:space="preserve"> Handbook 44, Fundamental Considerations, Section 3.2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245A2" w14:textId="78C44051" w:rsidR="002B629B" w:rsidRDefault="00256513" w:rsidP="00EC7FB9">
    <w:pPr>
      <w:pStyle w:val="Header"/>
      <w:tabs>
        <w:tab w:val="clear" w:pos="4680"/>
      </w:tabs>
      <w:spacing w:after="0"/>
      <w:jc w:val="left"/>
    </w:pPr>
    <w:r>
      <w:t>S</w:t>
    </w:r>
    <w:r w:rsidR="00813CD3">
      <w:t>WMA</w:t>
    </w:r>
    <w:r w:rsidR="00603EC3">
      <w:t xml:space="preserve"> </w:t>
    </w:r>
    <w:r w:rsidR="002B629B" w:rsidRPr="00540700">
      <w:t xml:space="preserve">S&amp;T </w:t>
    </w:r>
    <w:r w:rsidR="002B629B">
      <w:t>202</w:t>
    </w:r>
    <w:r w:rsidR="00AC226A">
      <w:t>2 Annual</w:t>
    </w:r>
    <w:r w:rsidR="002B629B" w:rsidRPr="00540700">
      <w:t xml:space="preserve"> Meeting </w:t>
    </w:r>
    <w:r w:rsidR="001950D6">
      <w:t>Agenda</w:t>
    </w:r>
  </w:p>
  <w:p w14:paraId="6B5DE9FC" w14:textId="77777777" w:rsidR="00F817A7" w:rsidRDefault="00F817A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23912" w14:textId="17695494" w:rsidR="002B629B" w:rsidRPr="00540700" w:rsidRDefault="00256513" w:rsidP="007024C6">
    <w:pPr>
      <w:pStyle w:val="Header"/>
      <w:tabs>
        <w:tab w:val="clear" w:pos="4680"/>
      </w:tabs>
      <w:spacing w:after="0"/>
      <w:jc w:val="right"/>
    </w:pPr>
    <w:r>
      <w:t>S</w:t>
    </w:r>
    <w:r w:rsidR="00813CD3">
      <w:t>WMA</w:t>
    </w:r>
    <w:r w:rsidR="00603EC3">
      <w:t xml:space="preserve"> </w:t>
    </w:r>
    <w:r w:rsidR="002B629B" w:rsidRPr="00540700">
      <w:t xml:space="preserve">S&amp;T </w:t>
    </w:r>
    <w:r w:rsidR="002B629B">
      <w:t>202</w:t>
    </w:r>
    <w:r w:rsidR="00AC226A">
      <w:t>2</w:t>
    </w:r>
    <w:r w:rsidR="002B629B" w:rsidRPr="00540700">
      <w:t xml:space="preserve"> </w:t>
    </w:r>
    <w:r w:rsidR="00AC226A">
      <w:t>Annual</w:t>
    </w:r>
    <w:r w:rsidR="002B629B" w:rsidRPr="00540700">
      <w:t xml:space="preserve"> Meeting </w:t>
    </w:r>
    <w:r w:rsidR="001950D6">
      <w:t>Agenda</w:t>
    </w:r>
  </w:p>
  <w:p w14:paraId="48352B68" w14:textId="77777777" w:rsidR="00F817A7" w:rsidRDefault="00F817A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44ED9" w14:textId="77777777" w:rsidR="00190142" w:rsidRDefault="001901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F877C" w14:textId="1068042F" w:rsidR="002B629B" w:rsidRDefault="00190142" w:rsidP="006D768F">
    <w:pPr>
      <w:pStyle w:val="Header"/>
      <w:tabs>
        <w:tab w:val="clear" w:pos="4680"/>
      </w:tabs>
      <w:spacing w:after="0"/>
      <w:jc w:val="left"/>
    </w:pPr>
    <w:r>
      <w:t xml:space="preserve">SWMA </w:t>
    </w:r>
    <w:r w:rsidR="002B629B" w:rsidRPr="00540700">
      <w:t xml:space="preserve">S&amp;T </w:t>
    </w:r>
    <w:r w:rsidR="002B629B">
      <w:t>202</w:t>
    </w:r>
    <w:r w:rsidR="00AC226A">
      <w:t>2</w:t>
    </w:r>
    <w:r w:rsidR="002B629B" w:rsidRPr="00540700">
      <w:t xml:space="preserve"> </w:t>
    </w:r>
    <w:r w:rsidR="00AC226A">
      <w:t>Annual</w:t>
    </w:r>
    <w:r w:rsidR="002B629B" w:rsidRPr="00540700">
      <w:t xml:space="preserve"> Meeting</w:t>
    </w:r>
    <w:r w:rsidR="008123AF">
      <w:t xml:space="preserve"> Agenda</w:t>
    </w:r>
  </w:p>
  <w:p w14:paraId="4D4D9CF4" w14:textId="30D82EA5" w:rsidR="002B629B" w:rsidRPr="006D768F" w:rsidRDefault="002B629B" w:rsidP="006D768F">
    <w:pPr>
      <w:pStyle w:val="Header"/>
      <w:tabs>
        <w:tab w:val="clear" w:pos="4680"/>
      </w:tabs>
      <w:spacing w:after="0"/>
      <w:jc w:val="left"/>
    </w:pPr>
    <w:r>
      <w:t xml:space="preserve">Appendix </w:t>
    </w:r>
    <w:r w:rsidR="008123AF">
      <w:t>A</w:t>
    </w:r>
    <w:r>
      <w:t xml:space="preserve"> – Item Block 2: Final Report of the Verification Scale Division Task Group</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D34FB" w14:textId="55D356AD" w:rsidR="002B629B" w:rsidRDefault="00190142" w:rsidP="007024C6">
    <w:pPr>
      <w:pStyle w:val="Header"/>
      <w:tabs>
        <w:tab w:val="clear" w:pos="4680"/>
      </w:tabs>
      <w:spacing w:after="0"/>
      <w:jc w:val="right"/>
    </w:pPr>
    <w:r>
      <w:t>S</w:t>
    </w:r>
    <w:r w:rsidR="006048F7">
      <w:t xml:space="preserve">WMA </w:t>
    </w:r>
    <w:r w:rsidR="002B629B" w:rsidRPr="00540700">
      <w:t xml:space="preserve">S&amp;T </w:t>
    </w:r>
    <w:r w:rsidR="002B629B">
      <w:t>202</w:t>
    </w:r>
    <w:r w:rsidR="00AC226A">
      <w:t>2</w:t>
    </w:r>
    <w:r w:rsidR="002B629B" w:rsidRPr="00540700">
      <w:t xml:space="preserve"> </w:t>
    </w:r>
    <w:r w:rsidR="00AC226A">
      <w:t>Annual</w:t>
    </w:r>
    <w:r w:rsidR="002B629B" w:rsidRPr="00540700">
      <w:t xml:space="preserve"> Meeting </w:t>
    </w:r>
    <w:r w:rsidR="008123AF">
      <w:t>Agenda</w:t>
    </w:r>
  </w:p>
  <w:p w14:paraId="3D59432D" w14:textId="1408D066" w:rsidR="002B629B" w:rsidRDefault="002B629B" w:rsidP="006149BC">
    <w:pPr>
      <w:pStyle w:val="Header"/>
      <w:tabs>
        <w:tab w:val="clear" w:pos="4680"/>
      </w:tabs>
      <w:spacing w:after="0"/>
      <w:jc w:val="right"/>
    </w:pPr>
    <w:r>
      <w:t xml:space="preserve">Appendix </w:t>
    </w:r>
    <w:r w:rsidR="008123AF">
      <w:t>A</w:t>
    </w:r>
    <w:r>
      <w:t xml:space="preserve"> – Item Block 2: Final Report of the Verification Scale Division Task Group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66E8"/>
    <w:multiLevelType w:val="hybridMultilevel"/>
    <w:tmpl w:val="518A8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4324E"/>
    <w:multiLevelType w:val="hybridMultilevel"/>
    <w:tmpl w:val="FF3895F4"/>
    <w:lvl w:ilvl="0" w:tplc="5F7C8734">
      <w:start w:val="1"/>
      <w:numFmt w:val="decimal"/>
      <w:lvlText w:val="%1."/>
      <w:lvlJc w:val="left"/>
      <w:pPr>
        <w:ind w:left="298" w:hanging="298"/>
      </w:pPr>
      <w:rPr>
        <w:rFonts w:ascii="Times New Roman" w:eastAsia="Garamond" w:hAnsi="Times New Roman" w:cs="Times New Roman" w:hint="default"/>
        <w:b w:val="0"/>
        <w:bCs w:val="0"/>
        <w:i w:val="0"/>
        <w:iCs w:val="0"/>
        <w:spacing w:val="-1"/>
        <w:w w:val="99"/>
        <w:sz w:val="20"/>
        <w:szCs w:val="20"/>
      </w:rPr>
    </w:lvl>
    <w:lvl w:ilvl="1" w:tplc="10E8F7A2">
      <w:numFmt w:val="bullet"/>
      <w:lvlText w:val="•"/>
      <w:lvlJc w:val="left"/>
      <w:pPr>
        <w:ind w:left="1838" w:hanging="298"/>
      </w:pPr>
      <w:rPr>
        <w:rFonts w:hint="default"/>
      </w:rPr>
    </w:lvl>
    <w:lvl w:ilvl="2" w:tplc="8A2650C8">
      <w:numFmt w:val="bullet"/>
      <w:lvlText w:val="•"/>
      <w:lvlJc w:val="left"/>
      <w:pPr>
        <w:ind w:left="2856" w:hanging="298"/>
      </w:pPr>
      <w:rPr>
        <w:rFonts w:hint="default"/>
      </w:rPr>
    </w:lvl>
    <w:lvl w:ilvl="3" w:tplc="90FEF8D2">
      <w:numFmt w:val="bullet"/>
      <w:lvlText w:val="•"/>
      <w:lvlJc w:val="left"/>
      <w:pPr>
        <w:ind w:left="3874" w:hanging="298"/>
      </w:pPr>
      <w:rPr>
        <w:rFonts w:hint="default"/>
      </w:rPr>
    </w:lvl>
    <w:lvl w:ilvl="4" w:tplc="5BB8FD46">
      <w:numFmt w:val="bullet"/>
      <w:lvlText w:val="•"/>
      <w:lvlJc w:val="left"/>
      <w:pPr>
        <w:ind w:left="4892" w:hanging="298"/>
      </w:pPr>
      <w:rPr>
        <w:rFonts w:hint="default"/>
      </w:rPr>
    </w:lvl>
    <w:lvl w:ilvl="5" w:tplc="FA7052CC">
      <w:numFmt w:val="bullet"/>
      <w:lvlText w:val="•"/>
      <w:lvlJc w:val="left"/>
      <w:pPr>
        <w:ind w:left="5910" w:hanging="298"/>
      </w:pPr>
      <w:rPr>
        <w:rFonts w:hint="default"/>
      </w:rPr>
    </w:lvl>
    <w:lvl w:ilvl="6" w:tplc="D36C7484">
      <w:numFmt w:val="bullet"/>
      <w:lvlText w:val="•"/>
      <w:lvlJc w:val="left"/>
      <w:pPr>
        <w:ind w:left="6928" w:hanging="298"/>
      </w:pPr>
      <w:rPr>
        <w:rFonts w:hint="default"/>
      </w:rPr>
    </w:lvl>
    <w:lvl w:ilvl="7" w:tplc="8C68DD6A">
      <w:numFmt w:val="bullet"/>
      <w:lvlText w:val="•"/>
      <w:lvlJc w:val="left"/>
      <w:pPr>
        <w:ind w:left="7946" w:hanging="298"/>
      </w:pPr>
      <w:rPr>
        <w:rFonts w:hint="default"/>
      </w:rPr>
    </w:lvl>
    <w:lvl w:ilvl="8" w:tplc="BC769E38">
      <w:numFmt w:val="bullet"/>
      <w:lvlText w:val="•"/>
      <w:lvlJc w:val="left"/>
      <w:pPr>
        <w:ind w:left="8964" w:hanging="298"/>
      </w:pPr>
      <w:rPr>
        <w:rFonts w:hint="default"/>
      </w:rPr>
    </w:lvl>
  </w:abstractNum>
  <w:abstractNum w:abstractNumId="2" w15:restartNumberingAfterBreak="0">
    <w:nsid w:val="061161C7"/>
    <w:multiLevelType w:val="hybridMultilevel"/>
    <w:tmpl w:val="93140C7A"/>
    <w:lvl w:ilvl="0" w:tplc="F0D6FA50">
      <w:start w:val="1"/>
      <w:numFmt w:val="upperRoman"/>
      <w:lvlText w:val="%1."/>
      <w:lvlJc w:val="left"/>
      <w:pPr>
        <w:ind w:left="1122" w:hanging="302"/>
      </w:pPr>
      <w:rPr>
        <w:rFonts w:ascii="Garamond" w:eastAsia="Garamond" w:hAnsi="Garamond" w:cs="Garamond" w:hint="default"/>
        <w:b/>
        <w:bCs/>
        <w:i w:val="0"/>
        <w:iCs w:val="0"/>
        <w:spacing w:val="-1"/>
        <w:w w:val="92"/>
        <w:sz w:val="24"/>
        <w:szCs w:val="24"/>
      </w:rPr>
    </w:lvl>
    <w:lvl w:ilvl="1" w:tplc="7BDC38C4">
      <w:start w:val="1"/>
      <w:numFmt w:val="decimal"/>
      <w:lvlText w:val="%2."/>
      <w:lvlJc w:val="left"/>
      <w:pPr>
        <w:ind w:left="820" w:hanging="298"/>
      </w:pPr>
      <w:rPr>
        <w:rFonts w:ascii="Garamond" w:eastAsia="Garamond" w:hAnsi="Garamond" w:cs="Garamond" w:hint="default"/>
        <w:b w:val="0"/>
        <w:bCs w:val="0"/>
        <w:i w:val="0"/>
        <w:iCs w:val="0"/>
        <w:spacing w:val="-1"/>
        <w:w w:val="99"/>
        <w:sz w:val="24"/>
        <w:szCs w:val="24"/>
      </w:rPr>
    </w:lvl>
    <w:lvl w:ilvl="2" w:tplc="3A368798">
      <w:numFmt w:val="bullet"/>
      <w:lvlText w:val="•"/>
      <w:lvlJc w:val="left"/>
      <w:pPr>
        <w:ind w:left="2217" w:hanging="298"/>
      </w:pPr>
      <w:rPr>
        <w:rFonts w:hint="default"/>
      </w:rPr>
    </w:lvl>
    <w:lvl w:ilvl="3" w:tplc="39A4B9FE">
      <w:numFmt w:val="bullet"/>
      <w:lvlText w:val="•"/>
      <w:lvlJc w:val="left"/>
      <w:pPr>
        <w:ind w:left="3315" w:hanging="298"/>
      </w:pPr>
      <w:rPr>
        <w:rFonts w:hint="default"/>
      </w:rPr>
    </w:lvl>
    <w:lvl w:ilvl="4" w:tplc="EA3A7810">
      <w:numFmt w:val="bullet"/>
      <w:lvlText w:val="•"/>
      <w:lvlJc w:val="left"/>
      <w:pPr>
        <w:ind w:left="4413" w:hanging="298"/>
      </w:pPr>
      <w:rPr>
        <w:rFonts w:hint="default"/>
      </w:rPr>
    </w:lvl>
    <w:lvl w:ilvl="5" w:tplc="9D763D54">
      <w:numFmt w:val="bullet"/>
      <w:lvlText w:val="•"/>
      <w:lvlJc w:val="left"/>
      <w:pPr>
        <w:ind w:left="5511" w:hanging="298"/>
      </w:pPr>
      <w:rPr>
        <w:rFonts w:hint="default"/>
      </w:rPr>
    </w:lvl>
    <w:lvl w:ilvl="6" w:tplc="12D60540">
      <w:numFmt w:val="bullet"/>
      <w:lvlText w:val="•"/>
      <w:lvlJc w:val="left"/>
      <w:pPr>
        <w:ind w:left="6608" w:hanging="298"/>
      </w:pPr>
      <w:rPr>
        <w:rFonts w:hint="default"/>
      </w:rPr>
    </w:lvl>
    <w:lvl w:ilvl="7" w:tplc="D6A64182">
      <w:numFmt w:val="bullet"/>
      <w:lvlText w:val="•"/>
      <w:lvlJc w:val="left"/>
      <w:pPr>
        <w:ind w:left="7706" w:hanging="298"/>
      </w:pPr>
      <w:rPr>
        <w:rFonts w:hint="default"/>
      </w:rPr>
    </w:lvl>
    <w:lvl w:ilvl="8" w:tplc="9250B214">
      <w:numFmt w:val="bullet"/>
      <w:lvlText w:val="•"/>
      <w:lvlJc w:val="left"/>
      <w:pPr>
        <w:ind w:left="8804" w:hanging="298"/>
      </w:pPr>
      <w:rPr>
        <w:rFonts w:hint="default"/>
      </w:rPr>
    </w:lvl>
  </w:abstractNum>
  <w:abstractNum w:abstractNumId="3" w15:restartNumberingAfterBreak="0">
    <w:nsid w:val="0968165D"/>
    <w:multiLevelType w:val="hybridMultilevel"/>
    <w:tmpl w:val="D0562EA6"/>
    <w:lvl w:ilvl="0" w:tplc="51848946">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4" w15:restartNumberingAfterBreak="0">
    <w:nsid w:val="0B847660"/>
    <w:multiLevelType w:val="hybridMultilevel"/>
    <w:tmpl w:val="0F56B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DD541C"/>
    <w:multiLevelType w:val="hybridMultilevel"/>
    <w:tmpl w:val="14AC68C6"/>
    <w:lvl w:ilvl="0" w:tplc="FFFFFFFF">
      <w:start w:val="1"/>
      <w:numFmt w:val="lowerLetter"/>
      <w:lvlText w:val="(%1)"/>
      <w:lvlJc w:val="left"/>
      <w:pPr>
        <w:ind w:left="2070" w:hanging="360"/>
      </w:pPr>
      <w:rPr>
        <w:rFonts w:hint="default"/>
        <w:b w:val="0"/>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6" w15:restartNumberingAfterBreak="0">
    <w:nsid w:val="0F851410"/>
    <w:multiLevelType w:val="hybridMultilevel"/>
    <w:tmpl w:val="C8700F14"/>
    <w:lvl w:ilvl="0" w:tplc="90020320">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CF557D"/>
    <w:multiLevelType w:val="hybridMultilevel"/>
    <w:tmpl w:val="A76C7DA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2F20B68"/>
    <w:multiLevelType w:val="hybridMultilevel"/>
    <w:tmpl w:val="400A1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1F1B5C"/>
    <w:multiLevelType w:val="hybridMultilevel"/>
    <w:tmpl w:val="88186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49225F"/>
    <w:multiLevelType w:val="hybridMultilevel"/>
    <w:tmpl w:val="2C541524"/>
    <w:lvl w:ilvl="0" w:tplc="DD489E0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9E298B"/>
    <w:multiLevelType w:val="hybridMultilevel"/>
    <w:tmpl w:val="E10AF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B86AC4"/>
    <w:multiLevelType w:val="hybridMultilevel"/>
    <w:tmpl w:val="3EB88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026712"/>
    <w:multiLevelType w:val="hybridMultilevel"/>
    <w:tmpl w:val="04104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686E1C"/>
    <w:multiLevelType w:val="hybridMultilevel"/>
    <w:tmpl w:val="69B47CAE"/>
    <w:lvl w:ilvl="0" w:tplc="79124E1C">
      <w:start w:val="1"/>
      <w:numFmt w:val="decimal"/>
      <w:pStyle w:val="Style11ptBoldJu1JustifiedLeft05Hanging038"/>
      <w:lvlText w:val="(%1)"/>
      <w:lvlJc w:val="left"/>
      <w:pPr>
        <w:tabs>
          <w:tab w:val="num" w:pos="2376"/>
        </w:tabs>
        <w:ind w:left="2376" w:hanging="432"/>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15" w15:restartNumberingAfterBreak="0">
    <w:nsid w:val="20B16756"/>
    <w:multiLevelType w:val="hybridMultilevel"/>
    <w:tmpl w:val="AFA498B0"/>
    <w:lvl w:ilvl="0" w:tplc="96DABFC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35B21D0"/>
    <w:multiLevelType w:val="hybridMultilevel"/>
    <w:tmpl w:val="B04032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4212FD1"/>
    <w:multiLevelType w:val="multilevel"/>
    <w:tmpl w:val="A370792A"/>
    <w:lvl w:ilvl="0">
      <w:start w:val="19"/>
      <w:numFmt w:val="upperLetter"/>
      <w:lvlText w:val="%1"/>
      <w:lvlJc w:val="left"/>
      <w:pPr>
        <w:ind w:left="113" w:hanging="720"/>
      </w:pPr>
      <w:rPr>
        <w:rFonts w:hint="default"/>
      </w:rPr>
    </w:lvl>
    <w:lvl w:ilvl="1">
      <w:start w:val="5"/>
      <w:numFmt w:val="decimal"/>
      <w:lvlText w:val="%1.%2"/>
      <w:lvlJc w:val="left"/>
      <w:pPr>
        <w:ind w:left="113" w:hanging="720"/>
      </w:pPr>
      <w:rPr>
        <w:rFonts w:hint="default"/>
      </w:rPr>
    </w:lvl>
    <w:lvl w:ilvl="2">
      <w:start w:val="2"/>
      <w:numFmt w:val="decimal"/>
      <w:lvlText w:val="%1.%2.%3."/>
      <w:lvlJc w:val="left"/>
      <w:pPr>
        <w:ind w:left="113" w:hanging="720"/>
      </w:pPr>
      <w:rPr>
        <w:rFonts w:ascii="Times New Roman" w:eastAsia="Garamond" w:hAnsi="Times New Roman" w:cs="Times New Roman" w:hint="default"/>
        <w:b/>
        <w:bCs/>
        <w:i w:val="0"/>
        <w:iCs w:val="0"/>
        <w:spacing w:val="-1"/>
        <w:w w:val="95"/>
        <w:sz w:val="20"/>
        <w:szCs w:val="20"/>
      </w:rPr>
    </w:lvl>
    <w:lvl w:ilvl="3">
      <w:start w:val="1"/>
      <w:numFmt w:val="lowerLetter"/>
      <w:lvlText w:val="(%4)"/>
      <w:lvlJc w:val="left"/>
      <w:pPr>
        <w:ind w:left="1205" w:hanging="372"/>
      </w:pPr>
      <w:rPr>
        <w:rFonts w:ascii="Times New Roman" w:eastAsia="Garamond" w:hAnsi="Times New Roman" w:cs="Times New Roman" w:hint="default"/>
        <w:b w:val="0"/>
        <w:bCs w:val="0"/>
        <w:i w:val="0"/>
        <w:iCs w:val="0"/>
        <w:w w:val="98"/>
        <w:sz w:val="20"/>
        <w:szCs w:val="20"/>
      </w:rPr>
    </w:lvl>
    <w:lvl w:ilvl="4">
      <w:numFmt w:val="bullet"/>
      <w:lvlText w:val="•"/>
      <w:lvlJc w:val="left"/>
      <w:pPr>
        <w:ind w:left="4329" w:hanging="372"/>
      </w:pPr>
      <w:rPr>
        <w:rFonts w:hint="default"/>
      </w:rPr>
    </w:lvl>
    <w:lvl w:ilvl="5">
      <w:numFmt w:val="bullet"/>
      <w:lvlText w:val="•"/>
      <w:lvlJc w:val="left"/>
      <w:pPr>
        <w:ind w:left="5372" w:hanging="372"/>
      </w:pPr>
      <w:rPr>
        <w:rFonts w:hint="default"/>
      </w:rPr>
    </w:lvl>
    <w:lvl w:ilvl="6">
      <w:numFmt w:val="bullet"/>
      <w:lvlText w:val="•"/>
      <w:lvlJc w:val="left"/>
      <w:pPr>
        <w:ind w:left="6416" w:hanging="372"/>
      </w:pPr>
      <w:rPr>
        <w:rFonts w:hint="default"/>
      </w:rPr>
    </w:lvl>
    <w:lvl w:ilvl="7">
      <w:numFmt w:val="bullet"/>
      <w:lvlText w:val="•"/>
      <w:lvlJc w:val="left"/>
      <w:pPr>
        <w:ind w:left="7459" w:hanging="372"/>
      </w:pPr>
      <w:rPr>
        <w:rFonts w:hint="default"/>
      </w:rPr>
    </w:lvl>
    <w:lvl w:ilvl="8">
      <w:numFmt w:val="bullet"/>
      <w:lvlText w:val="•"/>
      <w:lvlJc w:val="left"/>
      <w:pPr>
        <w:ind w:left="8502" w:hanging="372"/>
      </w:pPr>
      <w:rPr>
        <w:rFonts w:hint="default"/>
      </w:rPr>
    </w:lvl>
  </w:abstractNum>
  <w:abstractNum w:abstractNumId="18" w15:restartNumberingAfterBreak="0">
    <w:nsid w:val="26345A30"/>
    <w:multiLevelType w:val="multilevel"/>
    <w:tmpl w:val="70946D98"/>
    <w:lvl w:ilvl="0">
      <w:start w:val="1"/>
      <w:numFmt w:val="upperRoman"/>
      <w:lvlText w:val="%1."/>
      <w:lvlJc w:val="left"/>
      <w:pPr>
        <w:ind w:left="720" w:hanging="360"/>
      </w:pPr>
      <w:rPr>
        <w:rFonts w:hint="default"/>
      </w:rPr>
    </w:lvl>
    <w:lvl w:ilvl="1">
      <w:start w:val="1"/>
      <w:numFmt w:val="decimal"/>
      <w:pStyle w:val="HB44Level1Numbers"/>
      <w:lvlText w:val="(%2)"/>
      <w:lvlJc w:val="left"/>
      <w:pPr>
        <w:ind w:left="936" w:firstLine="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68A2503"/>
    <w:multiLevelType w:val="hybridMultilevel"/>
    <w:tmpl w:val="B40253CE"/>
    <w:lvl w:ilvl="0" w:tplc="CACEF3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3B35D5"/>
    <w:multiLevelType w:val="hybridMultilevel"/>
    <w:tmpl w:val="3A46ECA8"/>
    <w:lvl w:ilvl="0" w:tplc="9C480A8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E859E4"/>
    <w:multiLevelType w:val="hybridMultilevel"/>
    <w:tmpl w:val="72D82C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2BF2311F"/>
    <w:multiLevelType w:val="multilevel"/>
    <w:tmpl w:val="9EF49F9C"/>
    <w:lvl w:ilvl="0">
      <w:start w:val="1"/>
      <w:numFmt w:val="upperRoman"/>
      <w:pStyle w:val="AgendaItems"/>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2E9F4859"/>
    <w:multiLevelType w:val="hybridMultilevel"/>
    <w:tmpl w:val="8CD2B7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21915C4"/>
    <w:multiLevelType w:val="hybridMultilevel"/>
    <w:tmpl w:val="878A473C"/>
    <w:lvl w:ilvl="0" w:tplc="214A7564">
      <w:start w:val="1"/>
      <w:numFmt w:val="lowerLetter"/>
      <w:lvlText w:val="(%1)"/>
      <w:lvlJc w:val="left"/>
      <w:pPr>
        <w:tabs>
          <w:tab w:val="num" w:pos="1080"/>
        </w:tabs>
        <w:ind w:left="1080" w:hanging="360"/>
      </w:pPr>
      <w:rPr>
        <w:rFonts w:hint="default"/>
        <w:b w:val="0"/>
      </w:rPr>
    </w:lvl>
    <w:lvl w:ilvl="1" w:tplc="1272F002" w:tentative="1">
      <w:start w:val="1"/>
      <w:numFmt w:val="lowerLetter"/>
      <w:lvlText w:val="%2."/>
      <w:lvlJc w:val="left"/>
      <w:pPr>
        <w:tabs>
          <w:tab w:val="num" w:pos="1440"/>
        </w:tabs>
        <w:ind w:left="1440" w:hanging="360"/>
      </w:pPr>
    </w:lvl>
    <w:lvl w:ilvl="2" w:tplc="2C90DB72" w:tentative="1">
      <w:start w:val="1"/>
      <w:numFmt w:val="lowerRoman"/>
      <w:lvlText w:val="%3."/>
      <w:lvlJc w:val="right"/>
      <w:pPr>
        <w:tabs>
          <w:tab w:val="num" w:pos="2160"/>
        </w:tabs>
        <w:ind w:left="2160" w:hanging="180"/>
      </w:pPr>
    </w:lvl>
    <w:lvl w:ilvl="3" w:tplc="51DCC51E" w:tentative="1">
      <w:start w:val="1"/>
      <w:numFmt w:val="decimal"/>
      <w:lvlText w:val="%4."/>
      <w:lvlJc w:val="left"/>
      <w:pPr>
        <w:tabs>
          <w:tab w:val="num" w:pos="2880"/>
        </w:tabs>
        <w:ind w:left="2880" w:hanging="360"/>
      </w:pPr>
    </w:lvl>
    <w:lvl w:ilvl="4" w:tplc="91B8AF3A" w:tentative="1">
      <w:start w:val="1"/>
      <w:numFmt w:val="lowerLetter"/>
      <w:lvlText w:val="%5."/>
      <w:lvlJc w:val="left"/>
      <w:pPr>
        <w:tabs>
          <w:tab w:val="num" w:pos="3600"/>
        </w:tabs>
        <w:ind w:left="3600" w:hanging="360"/>
      </w:pPr>
    </w:lvl>
    <w:lvl w:ilvl="5" w:tplc="CEC26868" w:tentative="1">
      <w:start w:val="1"/>
      <w:numFmt w:val="lowerRoman"/>
      <w:lvlText w:val="%6."/>
      <w:lvlJc w:val="right"/>
      <w:pPr>
        <w:tabs>
          <w:tab w:val="num" w:pos="4320"/>
        </w:tabs>
        <w:ind w:left="4320" w:hanging="180"/>
      </w:pPr>
    </w:lvl>
    <w:lvl w:ilvl="6" w:tplc="B860C822" w:tentative="1">
      <w:start w:val="1"/>
      <w:numFmt w:val="decimal"/>
      <w:lvlText w:val="%7."/>
      <w:lvlJc w:val="left"/>
      <w:pPr>
        <w:tabs>
          <w:tab w:val="num" w:pos="5040"/>
        </w:tabs>
        <w:ind w:left="5040" w:hanging="360"/>
      </w:pPr>
    </w:lvl>
    <w:lvl w:ilvl="7" w:tplc="4EE8AA14" w:tentative="1">
      <w:start w:val="1"/>
      <w:numFmt w:val="lowerLetter"/>
      <w:lvlText w:val="%8."/>
      <w:lvlJc w:val="left"/>
      <w:pPr>
        <w:tabs>
          <w:tab w:val="num" w:pos="5760"/>
        </w:tabs>
        <w:ind w:left="5760" w:hanging="360"/>
      </w:pPr>
    </w:lvl>
    <w:lvl w:ilvl="8" w:tplc="57583E90" w:tentative="1">
      <w:start w:val="1"/>
      <w:numFmt w:val="lowerRoman"/>
      <w:lvlText w:val="%9."/>
      <w:lvlJc w:val="right"/>
      <w:pPr>
        <w:tabs>
          <w:tab w:val="num" w:pos="6480"/>
        </w:tabs>
        <w:ind w:left="6480" w:hanging="180"/>
      </w:pPr>
    </w:lvl>
  </w:abstractNum>
  <w:abstractNum w:abstractNumId="25" w15:restartNumberingAfterBreak="0">
    <w:nsid w:val="33504035"/>
    <w:multiLevelType w:val="hybridMultilevel"/>
    <w:tmpl w:val="12AA4C3E"/>
    <w:lvl w:ilvl="0" w:tplc="F8F09E10">
      <w:start w:val="1"/>
      <w:numFmt w:val="lowerLetter"/>
      <w:lvlText w:val="(%1)"/>
      <w:lvlJc w:val="left"/>
      <w:pPr>
        <w:ind w:left="1440" w:hanging="360"/>
      </w:pPr>
      <w:rPr>
        <w:rFonts w:cs="Times New Roman" w:hint="default"/>
      </w:rPr>
    </w:lvl>
    <w:lvl w:ilvl="1" w:tplc="DF488A24">
      <w:start w:val="1"/>
      <w:numFmt w:val="decimal"/>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44D1A02"/>
    <w:multiLevelType w:val="hybridMultilevel"/>
    <w:tmpl w:val="9980672C"/>
    <w:lvl w:ilvl="0" w:tplc="4D400BDC">
      <w:numFmt w:val="bullet"/>
      <w:lvlText w:val="•"/>
      <w:lvlJc w:val="left"/>
      <w:pPr>
        <w:ind w:left="2160" w:hanging="72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34974ECE"/>
    <w:multiLevelType w:val="hybridMultilevel"/>
    <w:tmpl w:val="44CCB45C"/>
    <w:lvl w:ilvl="0" w:tplc="D67E3978">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391E70EE"/>
    <w:multiLevelType w:val="hybridMultilevel"/>
    <w:tmpl w:val="A31AAF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A1E55D8"/>
    <w:multiLevelType w:val="hybridMultilevel"/>
    <w:tmpl w:val="8F66D0D6"/>
    <w:lvl w:ilvl="0" w:tplc="3C5CE964">
      <w:start w:val="1"/>
      <w:numFmt w:val="lowerLetter"/>
      <w:lvlText w:val="(%1)"/>
      <w:lvlJc w:val="left"/>
      <w:pPr>
        <w:ind w:left="360" w:hanging="360"/>
      </w:pPr>
      <w:rPr>
        <w:rFonts w:hint="default"/>
        <w:b/>
        <w:bCs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A8125C1"/>
    <w:multiLevelType w:val="hybridMultilevel"/>
    <w:tmpl w:val="041AD0FC"/>
    <w:lvl w:ilvl="0" w:tplc="8AC07174">
      <w:start w:val="1"/>
      <w:numFmt w:val="decimal"/>
      <w:pStyle w:val="numbered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B317A8B"/>
    <w:multiLevelType w:val="hybridMultilevel"/>
    <w:tmpl w:val="112C23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3E2373EC"/>
    <w:multiLevelType w:val="hybridMultilevel"/>
    <w:tmpl w:val="0A4E9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D707CF"/>
    <w:multiLevelType w:val="hybridMultilevel"/>
    <w:tmpl w:val="F21A75AE"/>
    <w:lvl w:ilvl="0" w:tplc="F920C17C">
      <w:start w:val="1"/>
      <w:numFmt w:val="lowerLetter"/>
      <w:lvlText w:val="(%1)"/>
      <w:lvlJc w:val="left"/>
      <w:pPr>
        <w:ind w:left="360" w:hanging="360"/>
      </w:pPr>
      <w:rPr>
        <w:rFonts w:hint="default"/>
        <w:b/>
        <w:bCs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0C46B5C"/>
    <w:multiLevelType w:val="hybridMultilevel"/>
    <w:tmpl w:val="27BCE3BA"/>
    <w:lvl w:ilvl="0" w:tplc="D41E0FDE">
      <w:start w:val="1"/>
      <w:numFmt w:val="lowerLetter"/>
      <w:pStyle w:val="MTDisplayEquatio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414F46BD"/>
    <w:multiLevelType w:val="hybridMultilevel"/>
    <w:tmpl w:val="7DD003EE"/>
    <w:lvl w:ilvl="0" w:tplc="6DB090FA">
      <w:start w:val="1"/>
      <w:numFmt w:val="bullet"/>
      <w:pStyle w:val="bulletedlist"/>
      <w:lvlText w:val=""/>
      <w:lvlJc w:val="left"/>
      <w:pPr>
        <w:ind w:left="720" w:hanging="360"/>
      </w:pPr>
      <w:rPr>
        <w:rFonts w:ascii="Symbol" w:hAnsi="Symbol"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907093"/>
    <w:multiLevelType w:val="hybridMultilevel"/>
    <w:tmpl w:val="1C2E7CC0"/>
    <w:lvl w:ilvl="0" w:tplc="273A20CC">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32E10FB"/>
    <w:multiLevelType w:val="hybridMultilevel"/>
    <w:tmpl w:val="2376DDC2"/>
    <w:lvl w:ilvl="0" w:tplc="48BCEC1A">
      <w:start w:val="3"/>
      <w:numFmt w:val="decimal"/>
      <w:pStyle w:val="I-s"/>
      <w:lvlText w:val="(%1)"/>
      <w:lvlJc w:val="left"/>
      <w:pPr>
        <w:ind w:left="2070" w:hanging="360"/>
      </w:pPr>
      <w:rPr>
        <w:rFonts w:hint="default"/>
      </w:rPr>
    </w:lvl>
    <w:lvl w:ilvl="1" w:tplc="0409000F">
      <w:start w:val="1"/>
      <w:numFmt w:val="decimal"/>
      <w:lvlText w:val="%2."/>
      <w:lvlJc w:val="left"/>
      <w:pPr>
        <w:ind w:left="2790" w:hanging="360"/>
      </w:pPr>
    </w:lvl>
    <w:lvl w:ilvl="2" w:tplc="0409001B">
      <w:start w:val="1"/>
      <w:numFmt w:val="lowerRoman"/>
      <w:lvlText w:val="%3."/>
      <w:lvlJc w:val="right"/>
      <w:pPr>
        <w:ind w:left="3510" w:hanging="180"/>
      </w:pPr>
    </w:lvl>
    <w:lvl w:ilvl="3" w:tplc="E5081496">
      <w:start w:val="1"/>
      <w:numFmt w:val="lowerLetter"/>
      <w:lvlText w:val="(%4)"/>
      <w:lvlJc w:val="left"/>
      <w:pPr>
        <w:ind w:left="4230" w:hanging="360"/>
      </w:pPr>
      <w:rPr>
        <w:rFonts w:hint="default"/>
      </w:r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8" w15:restartNumberingAfterBreak="0">
    <w:nsid w:val="46951020"/>
    <w:multiLevelType w:val="hybridMultilevel"/>
    <w:tmpl w:val="8CBCA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7E42B0F"/>
    <w:multiLevelType w:val="hybridMultilevel"/>
    <w:tmpl w:val="5AFCF8EA"/>
    <w:lvl w:ilvl="0" w:tplc="378A2DA4">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0" w15:restartNumberingAfterBreak="0">
    <w:nsid w:val="494222C2"/>
    <w:multiLevelType w:val="hybridMultilevel"/>
    <w:tmpl w:val="361E9296"/>
    <w:lvl w:ilvl="0" w:tplc="4232EE1C">
      <w:start w:val="1"/>
      <w:numFmt w:val="bullet"/>
      <w:lvlText w:val="-"/>
      <w:lvlJc w:val="left"/>
      <w:pPr>
        <w:tabs>
          <w:tab w:val="num" w:pos="1440"/>
        </w:tabs>
        <w:ind w:left="1440" w:hanging="360"/>
      </w:pPr>
      <w:rPr>
        <w:rFonts w:ascii="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1" w15:restartNumberingAfterBreak="0">
    <w:nsid w:val="49BC7DCC"/>
    <w:multiLevelType w:val="multilevel"/>
    <w:tmpl w:val="C464CB9E"/>
    <w:lvl w:ilvl="0">
      <w:start w:val="20"/>
      <w:numFmt w:val="upperLetter"/>
      <w:lvlText w:val="%1"/>
      <w:lvlJc w:val="left"/>
      <w:pPr>
        <w:ind w:left="833" w:hanging="720"/>
      </w:pPr>
      <w:rPr>
        <w:rFonts w:hint="default"/>
      </w:rPr>
    </w:lvl>
    <w:lvl w:ilvl="1">
      <w:start w:val="2"/>
      <w:numFmt w:val="decimal"/>
      <w:lvlText w:val="%1.%2."/>
      <w:lvlJc w:val="left"/>
      <w:pPr>
        <w:ind w:left="810" w:hanging="720"/>
      </w:pPr>
      <w:rPr>
        <w:rFonts w:ascii="Times New Roman" w:eastAsia="Garamond" w:hAnsi="Times New Roman" w:cs="Times New Roman" w:hint="default"/>
        <w:b w:val="0"/>
        <w:bCs w:val="0"/>
        <w:i w:val="0"/>
        <w:iCs w:val="0"/>
        <w:spacing w:val="-1"/>
        <w:w w:val="92"/>
        <w:sz w:val="20"/>
        <w:szCs w:val="20"/>
      </w:rPr>
    </w:lvl>
    <w:lvl w:ilvl="2">
      <w:start w:val="1"/>
      <w:numFmt w:val="decimal"/>
      <w:lvlText w:val="%1.%2.%3."/>
      <w:lvlJc w:val="left"/>
      <w:pPr>
        <w:ind w:left="113" w:hanging="720"/>
      </w:pPr>
      <w:rPr>
        <w:rFonts w:ascii="Times New Roman" w:eastAsia="Garamond" w:hAnsi="Times New Roman" w:cs="Times New Roman" w:hint="default"/>
        <w:b w:val="0"/>
        <w:bCs w:val="0"/>
        <w:i w:val="0"/>
        <w:iCs w:val="0"/>
        <w:spacing w:val="-1"/>
        <w:w w:val="92"/>
        <w:sz w:val="20"/>
        <w:szCs w:val="20"/>
      </w:rPr>
    </w:lvl>
    <w:lvl w:ilvl="3">
      <w:start w:val="1"/>
      <w:numFmt w:val="lowerLetter"/>
      <w:lvlText w:val="(%4)"/>
      <w:lvlJc w:val="left"/>
      <w:pPr>
        <w:ind w:left="1205" w:hanging="372"/>
      </w:pPr>
      <w:rPr>
        <w:rFonts w:ascii="Garamond" w:eastAsia="Garamond" w:hAnsi="Garamond" w:cs="Garamond" w:hint="default"/>
        <w:b w:val="0"/>
        <w:bCs w:val="0"/>
        <w:i w:val="0"/>
        <w:iCs w:val="0"/>
        <w:w w:val="98"/>
        <w:sz w:val="24"/>
        <w:szCs w:val="24"/>
      </w:rPr>
    </w:lvl>
    <w:lvl w:ilvl="4">
      <w:numFmt w:val="bullet"/>
      <w:lvlText w:val="•"/>
      <w:lvlJc w:val="left"/>
      <w:pPr>
        <w:ind w:left="3546" w:hanging="372"/>
      </w:pPr>
      <w:rPr>
        <w:rFonts w:hint="default"/>
      </w:rPr>
    </w:lvl>
    <w:lvl w:ilvl="5">
      <w:numFmt w:val="bullet"/>
      <w:lvlText w:val="•"/>
      <w:lvlJc w:val="left"/>
      <w:pPr>
        <w:ind w:left="4720" w:hanging="372"/>
      </w:pPr>
      <w:rPr>
        <w:rFonts w:hint="default"/>
      </w:rPr>
    </w:lvl>
    <w:lvl w:ilvl="6">
      <w:numFmt w:val="bullet"/>
      <w:lvlText w:val="•"/>
      <w:lvlJc w:val="left"/>
      <w:pPr>
        <w:ind w:left="5893" w:hanging="372"/>
      </w:pPr>
      <w:rPr>
        <w:rFonts w:hint="default"/>
      </w:rPr>
    </w:lvl>
    <w:lvl w:ilvl="7">
      <w:numFmt w:val="bullet"/>
      <w:lvlText w:val="•"/>
      <w:lvlJc w:val="left"/>
      <w:pPr>
        <w:ind w:left="7066" w:hanging="372"/>
      </w:pPr>
      <w:rPr>
        <w:rFonts w:hint="default"/>
      </w:rPr>
    </w:lvl>
    <w:lvl w:ilvl="8">
      <w:numFmt w:val="bullet"/>
      <w:lvlText w:val="•"/>
      <w:lvlJc w:val="left"/>
      <w:pPr>
        <w:ind w:left="8240" w:hanging="372"/>
      </w:pPr>
      <w:rPr>
        <w:rFonts w:hint="default"/>
      </w:rPr>
    </w:lvl>
  </w:abstractNum>
  <w:abstractNum w:abstractNumId="42" w15:restartNumberingAfterBreak="0">
    <w:nsid w:val="4A241ABA"/>
    <w:multiLevelType w:val="hybridMultilevel"/>
    <w:tmpl w:val="19F09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B703EBC"/>
    <w:multiLevelType w:val="hybridMultilevel"/>
    <w:tmpl w:val="0E82EF48"/>
    <w:lvl w:ilvl="0" w:tplc="762E672C">
      <w:start w:val="1"/>
      <w:numFmt w:val="lowerLetter"/>
      <w:lvlText w:val="(%1)"/>
      <w:lvlJc w:val="left"/>
      <w:pPr>
        <w:ind w:left="1440" w:hanging="360"/>
      </w:pPr>
      <w:rPr>
        <w:rFonts w:hint="default"/>
      </w:rPr>
    </w:lvl>
    <w:lvl w:ilvl="1" w:tplc="DF488A24">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4BB94E92"/>
    <w:multiLevelType w:val="hybridMultilevel"/>
    <w:tmpl w:val="21E006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4BC8012E"/>
    <w:multiLevelType w:val="hybridMultilevel"/>
    <w:tmpl w:val="D76A7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BCB5E00"/>
    <w:multiLevelType w:val="hybridMultilevel"/>
    <w:tmpl w:val="76762866"/>
    <w:lvl w:ilvl="0" w:tplc="36DE61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C3F49FA"/>
    <w:multiLevelType w:val="hybridMultilevel"/>
    <w:tmpl w:val="FCBA0FF2"/>
    <w:lvl w:ilvl="0" w:tplc="1CFC405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4D114406"/>
    <w:multiLevelType w:val="hybridMultilevel"/>
    <w:tmpl w:val="4514A2CE"/>
    <w:lvl w:ilvl="0" w:tplc="EC9A97B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9" w15:restartNumberingAfterBreak="0">
    <w:nsid w:val="52944970"/>
    <w:multiLevelType w:val="hybridMultilevel"/>
    <w:tmpl w:val="0BC01482"/>
    <w:lvl w:ilvl="0" w:tplc="22546484">
      <w:start w:val="1"/>
      <w:numFmt w:val="lowerLetter"/>
      <w:lvlText w:val="(%1)"/>
      <w:lvlJc w:val="left"/>
      <w:pPr>
        <w:tabs>
          <w:tab w:val="num" w:pos="720"/>
        </w:tabs>
        <w:ind w:left="720" w:hanging="360"/>
      </w:pPr>
    </w:lvl>
    <w:lvl w:ilvl="1" w:tplc="9DCC1BDC" w:tentative="1">
      <w:start w:val="1"/>
      <w:numFmt w:val="lowerLetter"/>
      <w:lvlText w:val="(%2)"/>
      <w:lvlJc w:val="left"/>
      <w:pPr>
        <w:tabs>
          <w:tab w:val="num" w:pos="1440"/>
        </w:tabs>
        <w:ind w:left="1440" w:hanging="360"/>
      </w:pPr>
    </w:lvl>
    <w:lvl w:ilvl="2" w:tplc="2F949A90" w:tentative="1">
      <w:start w:val="1"/>
      <w:numFmt w:val="lowerLetter"/>
      <w:lvlText w:val="(%3)"/>
      <w:lvlJc w:val="left"/>
      <w:pPr>
        <w:tabs>
          <w:tab w:val="num" w:pos="2160"/>
        </w:tabs>
        <w:ind w:left="2160" w:hanging="360"/>
      </w:pPr>
    </w:lvl>
    <w:lvl w:ilvl="3" w:tplc="01020F8E" w:tentative="1">
      <w:start w:val="1"/>
      <w:numFmt w:val="lowerLetter"/>
      <w:lvlText w:val="(%4)"/>
      <w:lvlJc w:val="left"/>
      <w:pPr>
        <w:tabs>
          <w:tab w:val="num" w:pos="2880"/>
        </w:tabs>
        <w:ind w:left="2880" w:hanging="360"/>
      </w:pPr>
    </w:lvl>
    <w:lvl w:ilvl="4" w:tplc="4142092A" w:tentative="1">
      <w:start w:val="1"/>
      <w:numFmt w:val="lowerLetter"/>
      <w:lvlText w:val="(%5)"/>
      <w:lvlJc w:val="left"/>
      <w:pPr>
        <w:tabs>
          <w:tab w:val="num" w:pos="3600"/>
        </w:tabs>
        <w:ind w:left="3600" w:hanging="360"/>
      </w:pPr>
    </w:lvl>
    <w:lvl w:ilvl="5" w:tplc="CFACBA48" w:tentative="1">
      <w:start w:val="1"/>
      <w:numFmt w:val="lowerLetter"/>
      <w:lvlText w:val="(%6)"/>
      <w:lvlJc w:val="left"/>
      <w:pPr>
        <w:tabs>
          <w:tab w:val="num" w:pos="4320"/>
        </w:tabs>
        <w:ind w:left="4320" w:hanging="360"/>
      </w:pPr>
    </w:lvl>
    <w:lvl w:ilvl="6" w:tplc="FF1A1EF6" w:tentative="1">
      <w:start w:val="1"/>
      <w:numFmt w:val="lowerLetter"/>
      <w:lvlText w:val="(%7)"/>
      <w:lvlJc w:val="left"/>
      <w:pPr>
        <w:tabs>
          <w:tab w:val="num" w:pos="5040"/>
        </w:tabs>
        <w:ind w:left="5040" w:hanging="360"/>
      </w:pPr>
    </w:lvl>
    <w:lvl w:ilvl="7" w:tplc="465A50C6" w:tentative="1">
      <w:start w:val="1"/>
      <w:numFmt w:val="lowerLetter"/>
      <w:lvlText w:val="(%8)"/>
      <w:lvlJc w:val="left"/>
      <w:pPr>
        <w:tabs>
          <w:tab w:val="num" w:pos="5760"/>
        </w:tabs>
        <w:ind w:left="5760" w:hanging="360"/>
      </w:pPr>
    </w:lvl>
    <w:lvl w:ilvl="8" w:tplc="2C9EF904" w:tentative="1">
      <w:start w:val="1"/>
      <w:numFmt w:val="lowerLetter"/>
      <w:lvlText w:val="(%9)"/>
      <w:lvlJc w:val="left"/>
      <w:pPr>
        <w:tabs>
          <w:tab w:val="num" w:pos="6480"/>
        </w:tabs>
        <w:ind w:left="6480" w:hanging="360"/>
      </w:pPr>
    </w:lvl>
  </w:abstractNum>
  <w:abstractNum w:abstractNumId="50" w15:restartNumberingAfterBreak="0">
    <w:nsid w:val="532C150A"/>
    <w:multiLevelType w:val="hybridMultilevel"/>
    <w:tmpl w:val="C6BA83A8"/>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15:restartNumberingAfterBreak="0">
    <w:nsid w:val="532D2EEA"/>
    <w:multiLevelType w:val="hybridMultilevel"/>
    <w:tmpl w:val="CBCCEC84"/>
    <w:lvl w:ilvl="0" w:tplc="1FAA3D56">
      <w:start w:val="1"/>
      <w:numFmt w:val="lowerRoman"/>
      <w:pStyle w:val="I-iis"/>
      <w:lvlText w:val="(%1)"/>
      <w:lvlJc w:val="left"/>
      <w:pPr>
        <w:ind w:left="5310" w:hanging="360"/>
      </w:pPr>
      <w:rPr>
        <w:rFonts w:hint="default"/>
        <w:u w:val="single"/>
      </w:rPr>
    </w:lvl>
    <w:lvl w:ilvl="1" w:tplc="04090019" w:tentative="1">
      <w:start w:val="1"/>
      <w:numFmt w:val="lowerLetter"/>
      <w:lvlText w:val="%2."/>
      <w:lvlJc w:val="left"/>
      <w:pPr>
        <w:ind w:left="6030" w:hanging="360"/>
      </w:pPr>
    </w:lvl>
    <w:lvl w:ilvl="2" w:tplc="0409001B" w:tentative="1">
      <w:start w:val="1"/>
      <w:numFmt w:val="lowerRoman"/>
      <w:lvlText w:val="%3."/>
      <w:lvlJc w:val="right"/>
      <w:pPr>
        <w:ind w:left="6750" w:hanging="180"/>
      </w:pPr>
    </w:lvl>
    <w:lvl w:ilvl="3" w:tplc="0409000F" w:tentative="1">
      <w:start w:val="1"/>
      <w:numFmt w:val="decimal"/>
      <w:lvlText w:val="%4."/>
      <w:lvlJc w:val="left"/>
      <w:pPr>
        <w:ind w:left="7470" w:hanging="360"/>
      </w:pPr>
    </w:lvl>
    <w:lvl w:ilvl="4" w:tplc="04090019" w:tentative="1">
      <w:start w:val="1"/>
      <w:numFmt w:val="lowerLetter"/>
      <w:lvlText w:val="%5."/>
      <w:lvlJc w:val="left"/>
      <w:pPr>
        <w:ind w:left="8190" w:hanging="360"/>
      </w:pPr>
    </w:lvl>
    <w:lvl w:ilvl="5" w:tplc="0409001B" w:tentative="1">
      <w:start w:val="1"/>
      <w:numFmt w:val="lowerRoman"/>
      <w:lvlText w:val="%6."/>
      <w:lvlJc w:val="right"/>
      <w:pPr>
        <w:ind w:left="8910" w:hanging="180"/>
      </w:pPr>
    </w:lvl>
    <w:lvl w:ilvl="6" w:tplc="0409000F" w:tentative="1">
      <w:start w:val="1"/>
      <w:numFmt w:val="decimal"/>
      <w:lvlText w:val="%7."/>
      <w:lvlJc w:val="left"/>
      <w:pPr>
        <w:ind w:left="9630" w:hanging="360"/>
      </w:pPr>
    </w:lvl>
    <w:lvl w:ilvl="7" w:tplc="04090019" w:tentative="1">
      <w:start w:val="1"/>
      <w:numFmt w:val="lowerLetter"/>
      <w:lvlText w:val="%8."/>
      <w:lvlJc w:val="left"/>
      <w:pPr>
        <w:ind w:left="10350" w:hanging="360"/>
      </w:pPr>
    </w:lvl>
    <w:lvl w:ilvl="8" w:tplc="0409001B" w:tentative="1">
      <w:start w:val="1"/>
      <w:numFmt w:val="lowerRoman"/>
      <w:lvlText w:val="%9."/>
      <w:lvlJc w:val="right"/>
      <w:pPr>
        <w:ind w:left="11070" w:hanging="180"/>
      </w:pPr>
    </w:lvl>
  </w:abstractNum>
  <w:abstractNum w:abstractNumId="52" w15:restartNumberingAfterBreak="0">
    <w:nsid w:val="53E834D1"/>
    <w:multiLevelType w:val="hybridMultilevel"/>
    <w:tmpl w:val="FA0E7A4E"/>
    <w:lvl w:ilvl="0" w:tplc="63506B02">
      <w:start w:val="3"/>
      <w:numFmt w:val="decimal"/>
      <w:lvlText w:val="%1."/>
      <w:lvlJc w:val="left"/>
      <w:pPr>
        <w:tabs>
          <w:tab w:val="num" w:pos="360"/>
        </w:tabs>
        <w:ind w:left="360" w:hanging="360"/>
      </w:pPr>
    </w:lvl>
    <w:lvl w:ilvl="1" w:tplc="CC989224" w:tentative="1">
      <w:start w:val="1"/>
      <w:numFmt w:val="decimal"/>
      <w:lvlText w:val="%2."/>
      <w:lvlJc w:val="left"/>
      <w:pPr>
        <w:tabs>
          <w:tab w:val="num" w:pos="1080"/>
        </w:tabs>
        <w:ind w:left="1080" w:hanging="360"/>
      </w:pPr>
    </w:lvl>
    <w:lvl w:ilvl="2" w:tplc="DA5486C2" w:tentative="1">
      <w:start w:val="1"/>
      <w:numFmt w:val="decimal"/>
      <w:lvlText w:val="%3."/>
      <w:lvlJc w:val="left"/>
      <w:pPr>
        <w:tabs>
          <w:tab w:val="num" w:pos="1800"/>
        </w:tabs>
        <w:ind w:left="1800" w:hanging="360"/>
      </w:pPr>
    </w:lvl>
    <w:lvl w:ilvl="3" w:tplc="24ECF4A8" w:tentative="1">
      <w:start w:val="1"/>
      <w:numFmt w:val="decimal"/>
      <w:lvlText w:val="%4."/>
      <w:lvlJc w:val="left"/>
      <w:pPr>
        <w:tabs>
          <w:tab w:val="num" w:pos="2520"/>
        </w:tabs>
        <w:ind w:left="2520" w:hanging="360"/>
      </w:pPr>
    </w:lvl>
    <w:lvl w:ilvl="4" w:tplc="8FB80514" w:tentative="1">
      <w:start w:val="1"/>
      <w:numFmt w:val="decimal"/>
      <w:lvlText w:val="%5."/>
      <w:lvlJc w:val="left"/>
      <w:pPr>
        <w:tabs>
          <w:tab w:val="num" w:pos="3240"/>
        </w:tabs>
        <w:ind w:left="3240" w:hanging="360"/>
      </w:pPr>
    </w:lvl>
    <w:lvl w:ilvl="5" w:tplc="379AA21C" w:tentative="1">
      <w:start w:val="1"/>
      <w:numFmt w:val="decimal"/>
      <w:lvlText w:val="%6."/>
      <w:lvlJc w:val="left"/>
      <w:pPr>
        <w:tabs>
          <w:tab w:val="num" w:pos="3960"/>
        </w:tabs>
        <w:ind w:left="3960" w:hanging="360"/>
      </w:pPr>
    </w:lvl>
    <w:lvl w:ilvl="6" w:tplc="75D02E64" w:tentative="1">
      <w:start w:val="1"/>
      <w:numFmt w:val="decimal"/>
      <w:lvlText w:val="%7."/>
      <w:lvlJc w:val="left"/>
      <w:pPr>
        <w:tabs>
          <w:tab w:val="num" w:pos="4680"/>
        </w:tabs>
        <w:ind w:left="4680" w:hanging="360"/>
      </w:pPr>
    </w:lvl>
    <w:lvl w:ilvl="7" w:tplc="FD008E86" w:tentative="1">
      <w:start w:val="1"/>
      <w:numFmt w:val="decimal"/>
      <w:lvlText w:val="%8."/>
      <w:lvlJc w:val="left"/>
      <w:pPr>
        <w:tabs>
          <w:tab w:val="num" w:pos="5400"/>
        </w:tabs>
        <w:ind w:left="5400" w:hanging="360"/>
      </w:pPr>
    </w:lvl>
    <w:lvl w:ilvl="8" w:tplc="32264C6C" w:tentative="1">
      <w:start w:val="1"/>
      <w:numFmt w:val="decimal"/>
      <w:lvlText w:val="%9."/>
      <w:lvlJc w:val="left"/>
      <w:pPr>
        <w:tabs>
          <w:tab w:val="num" w:pos="6120"/>
        </w:tabs>
        <w:ind w:left="6120" w:hanging="360"/>
      </w:pPr>
    </w:lvl>
  </w:abstractNum>
  <w:abstractNum w:abstractNumId="53" w15:restartNumberingAfterBreak="0">
    <w:nsid w:val="54C84C8B"/>
    <w:multiLevelType w:val="hybridMultilevel"/>
    <w:tmpl w:val="66D2E342"/>
    <w:lvl w:ilvl="0" w:tplc="E4064A0E">
      <w:start w:val="1"/>
      <w:numFmt w:val="upperLetter"/>
      <w:lvlText w:val="%1."/>
      <w:lvlJc w:val="left"/>
      <w:pPr>
        <w:ind w:left="1197" w:hanging="377"/>
      </w:pPr>
      <w:rPr>
        <w:rFonts w:ascii="Garamond" w:eastAsia="Garamond" w:hAnsi="Garamond" w:cs="Garamond" w:hint="default"/>
        <w:b/>
        <w:bCs/>
        <w:i w:val="0"/>
        <w:iCs w:val="0"/>
        <w:spacing w:val="-1"/>
        <w:w w:val="99"/>
        <w:sz w:val="24"/>
        <w:szCs w:val="24"/>
      </w:rPr>
    </w:lvl>
    <w:lvl w:ilvl="1" w:tplc="5D60BE90">
      <w:numFmt w:val="bullet"/>
      <w:lvlText w:val="•"/>
      <w:lvlJc w:val="left"/>
      <w:pPr>
        <w:ind w:left="2180" w:hanging="377"/>
      </w:pPr>
      <w:rPr>
        <w:rFonts w:hint="default"/>
      </w:rPr>
    </w:lvl>
    <w:lvl w:ilvl="2" w:tplc="0DD4E10C">
      <w:numFmt w:val="bullet"/>
      <w:lvlText w:val="•"/>
      <w:lvlJc w:val="left"/>
      <w:pPr>
        <w:ind w:left="3160" w:hanging="377"/>
      </w:pPr>
      <w:rPr>
        <w:rFonts w:hint="default"/>
      </w:rPr>
    </w:lvl>
    <w:lvl w:ilvl="3" w:tplc="49C474A2">
      <w:numFmt w:val="bullet"/>
      <w:lvlText w:val="•"/>
      <w:lvlJc w:val="left"/>
      <w:pPr>
        <w:ind w:left="4140" w:hanging="377"/>
      </w:pPr>
      <w:rPr>
        <w:rFonts w:hint="default"/>
      </w:rPr>
    </w:lvl>
    <w:lvl w:ilvl="4" w:tplc="039CF58C">
      <w:numFmt w:val="bullet"/>
      <w:lvlText w:val="•"/>
      <w:lvlJc w:val="left"/>
      <w:pPr>
        <w:ind w:left="5120" w:hanging="377"/>
      </w:pPr>
      <w:rPr>
        <w:rFonts w:hint="default"/>
      </w:rPr>
    </w:lvl>
    <w:lvl w:ilvl="5" w:tplc="9230BCA8">
      <w:numFmt w:val="bullet"/>
      <w:lvlText w:val="•"/>
      <w:lvlJc w:val="left"/>
      <w:pPr>
        <w:ind w:left="6100" w:hanging="377"/>
      </w:pPr>
      <w:rPr>
        <w:rFonts w:hint="default"/>
      </w:rPr>
    </w:lvl>
    <w:lvl w:ilvl="6" w:tplc="ECCCE674">
      <w:numFmt w:val="bullet"/>
      <w:lvlText w:val="•"/>
      <w:lvlJc w:val="left"/>
      <w:pPr>
        <w:ind w:left="7080" w:hanging="377"/>
      </w:pPr>
      <w:rPr>
        <w:rFonts w:hint="default"/>
      </w:rPr>
    </w:lvl>
    <w:lvl w:ilvl="7" w:tplc="85E2CA80">
      <w:numFmt w:val="bullet"/>
      <w:lvlText w:val="•"/>
      <w:lvlJc w:val="left"/>
      <w:pPr>
        <w:ind w:left="8060" w:hanging="377"/>
      </w:pPr>
      <w:rPr>
        <w:rFonts w:hint="default"/>
      </w:rPr>
    </w:lvl>
    <w:lvl w:ilvl="8" w:tplc="35D0F77E">
      <w:numFmt w:val="bullet"/>
      <w:lvlText w:val="•"/>
      <w:lvlJc w:val="left"/>
      <w:pPr>
        <w:ind w:left="9040" w:hanging="377"/>
      </w:pPr>
      <w:rPr>
        <w:rFonts w:hint="default"/>
      </w:rPr>
    </w:lvl>
  </w:abstractNum>
  <w:abstractNum w:abstractNumId="54" w15:restartNumberingAfterBreak="0">
    <w:nsid w:val="54DF3501"/>
    <w:multiLevelType w:val="multilevel"/>
    <w:tmpl w:val="6FA0E0BA"/>
    <w:lvl w:ilvl="0">
      <w:start w:val="14"/>
      <w:numFmt w:val="upperLetter"/>
      <w:lvlText w:val="%1"/>
      <w:lvlJc w:val="left"/>
      <w:pPr>
        <w:ind w:left="240" w:hanging="541"/>
      </w:pPr>
      <w:rPr>
        <w:rFonts w:hint="default"/>
        <w:lang w:val="en-US" w:eastAsia="en-US" w:bidi="ar-SA"/>
      </w:rPr>
    </w:lvl>
    <w:lvl w:ilvl="1">
      <w:start w:val="1"/>
      <w:numFmt w:val="decimal"/>
      <w:lvlText w:val="%1.%2."/>
      <w:lvlJc w:val="left"/>
      <w:pPr>
        <w:ind w:left="240" w:hanging="541"/>
      </w:pPr>
      <w:rPr>
        <w:rFonts w:ascii="Times New Roman" w:eastAsia="Times New Roman" w:hAnsi="Times New Roman" w:cs="Times New Roman" w:hint="default"/>
        <w:b/>
        <w:bCs/>
        <w:i w:val="0"/>
        <w:iCs w:val="0"/>
        <w:w w:val="99"/>
        <w:sz w:val="20"/>
        <w:szCs w:val="20"/>
        <w:lang w:val="en-US" w:eastAsia="en-US" w:bidi="ar-SA"/>
      </w:rPr>
    </w:lvl>
    <w:lvl w:ilvl="2">
      <w:start w:val="1"/>
      <w:numFmt w:val="decimal"/>
      <w:lvlText w:val="%1.%2.%3."/>
      <w:lvlJc w:val="left"/>
      <w:pPr>
        <w:ind w:left="599" w:hanging="721"/>
      </w:pPr>
      <w:rPr>
        <w:rFonts w:ascii="Times New Roman" w:eastAsia="Times New Roman" w:hAnsi="Times New Roman" w:cs="Times New Roman" w:hint="default"/>
        <w:b/>
        <w:bCs/>
        <w:i w:val="0"/>
        <w:iCs w:val="0"/>
        <w:w w:val="99"/>
        <w:sz w:val="20"/>
        <w:szCs w:val="20"/>
        <w:lang w:val="en-US" w:eastAsia="en-US" w:bidi="ar-SA"/>
      </w:rPr>
    </w:lvl>
    <w:lvl w:ilvl="3">
      <w:start w:val="1"/>
      <w:numFmt w:val="lowerLetter"/>
      <w:lvlText w:val="(%4)"/>
      <w:lvlJc w:val="left"/>
      <w:pPr>
        <w:ind w:left="1319" w:hanging="360"/>
      </w:pPr>
      <w:rPr>
        <w:rFonts w:ascii="Times New Roman" w:eastAsia="Times New Roman" w:hAnsi="Times New Roman" w:cs="Times New Roman" w:hint="default"/>
        <w:b w:val="0"/>
        <w:bCs w:val="0"/>
        <w:i w:val="0"/>
        <w:iCs w:val="0"/>
        <w:w w:val="99"/>
        <w:sz w:val="20"/>
        <w:szCs w:val="20"/>
        <w:lang w:val="en-US" w:eastAsia="en-US" w:bidi="ar-SA"/>
      </w:rPr>
    </w:lvl>
    <w:lvl w:ilvl="4">
      <w:start w:val="1"/>
      <w:numFmt w:val="decimal"/>
      <w:lvlText w:val="(%5)"/>
      <w:lvlJc w:val="left"/>
      <w:pPr>
        <w:ind w:left="1679" w:hanging="361"/>
      </w:pPr>
      <w:rPr>
        <w:rFonts w:ascii="Times New Roman" w:eastAsia="Times New Roman" w:hAnsi="Times New Roman" w:cs="Times New Roman" w:hint="default"/>
        <w:b w:val="0"/>
        <w:bCs w:val="0"/>
        <w:i w:val="0"/>
        <w:iCs w:val="0"/>
        <w:w w:val="99"/>
        <w:sz w:val="20"/>
        <w:szCs w:val="20"/>
        <w:lang w:val="en-US" w:eastAsia="en-US" w:bidi="ar-SA"/>
      </w:rPr>
    </w:lvl>
    <w:lvl w:ilvl="5">
      <w:numFmt w:val="bullet"/>
      <w:lvlText w:val="•"/>
      <w:lvlJc w:val="left"/>
      <w:pPr>
        <w:ind w:left="4011" w:hanging="361"/>
      </w:pPr>
      <w:rPr>
        <w:rFonts w:hint="default"/>
        <w:lang w:val="en-US" w:eastAsia="en-US" w:bidi="ar-SA"/>
      </w:rPr>
    </w:lvl>
    <w:lvl w:ilvl="6">
      <w:numFmt w:val="bullet"/>
      <w:lvlText w:val="•"/>
      <w:lvlJc w:val="left"/>
      <w:pPr>
        <w:ind w:left="5177" w:hanging="361"/>
      </w:pPr>
      <w:rPr>
        <w:rFonts w:hint="default"/>
        <w:lang w:val="en-US" w:eastAsia="en-US" w:bidi="ar-SA"/>
      </w:rPr>
    </w:lvl>
    <w:lvl w:ilvl="7">
      <w:numFmt w:val="bullet"/>
      <w:lvlText w:val="•"/>
      <w:lvlJc w:val="left"/>
      <w:pPr>
        <w:ind w:left="6342" w:hanging="361"/>
      </w:pPr>
      <w:rPr>
        <w:rFonts w:hint="default"/>
        <w:lang w:val="en-US" w:eastAsia="en-US" w:bidi="ar-SA"/>
      </w:rPr>
    </w:lvl>
    <w:lvl w:ilvl="8">
      <w:numFmt w:val="bullet"/>
      <w:lvlText w:val="•"/>
      <w:lvlJc w:val="left"/>
      <w:pPr>
        <w:ind w:left="7508" w:hanging="361"/>
      </w:pPr>
      <w:rPr>
        <w:rFonts w:hint="default"/>
        <w:lang w:val="en-US" w:eastAsia="en-US" w:bidi="ar-SA"/>
      </w:rPr>
    </w:lvl>
  </w:abstractNum>
  <w:abstractNum w:abstractNumId="55" w15:restartNumberingAfterBreak="0">
    <w:nsid w:val="5503205C"/>
    <w:multiLevelType w:val="hybridMultilevel"/>
    <w:tmpl w:val="BCE8C2A0"/>
    <w:lvl w:ilvl="0" w:tplc="202CADD6">
      <w:start w:val="1"/>
      <w:numFmt w:val="lowerLetter"/>
      <w:pStyle w:val="I-LetterAreg"/>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55845FDB"/>
    <w:multiLevelType w:val="hybridMultilevel"/>
    <w:tmpl w:val="2DA81292"/>
    <w:lvl w:ilvl="0" w:tplc="34865902">
      <w:start w:val="1"/>
      <w:numFmt w:val="lowerLetter"/>
      <w:lvlText w:val="(%1)"/>
      <w:lvlJc w:val="left"/>
      <w:pPr>
        <w:ind w:left="972"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57" w15:restartNumberingAfterBreak="0">
    <w:nsid w:val="5605388F"/>
    <w:multiLevelType w:val="hybridMultilevel"/>
    <w:tmpl w:val="F774C2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8" w15:restartNumberingAfterBreak="0">
    <w:nsid w:val="579C3DAD"/>
    <w:multiLevelType w:val="hybridMultilevel"/>
    <w:tmpl w:val="1B70F060"/>
    <w:lvl w:ilvl="0" w:tplc="3170F7AC">
      <w:start w:val="1"/>
      <w:numFmt w:val="decimal"/>
      <w:pStyle w:val="1italics"/>
      <w:lvlText w:val="(%1)"/>
      <w:lvlJc w:val="left"/>
      <w:pPr>
        <w:ind w:left="2520" w:hanging="360"/>
      </w:pPr>
      <w:rPr>
        <w:rFonts w:ascii="Times New Roman Bold" w:hAnsi="Times New Roman Bold" w:hint="default"/>
        <w:b/>
        <w:i w:val="0"/>
        <w:color w:val="auto"/>
        <w:sz w:val="20"/>
        <w:u w:val="word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92F1D14"/>
    <w:multiLevelType w:val="hybridMultilevel"/>
    <w:tmpl w:val="7FEAAA48"/>
    <w:lvl w:ilvl="0" w:tplc="03D2E24E">
      <w:start w:val="3"/>
      <w:numFmt w:val="decimal"/>
      <w:lvlText w:val="%1."/>
      <w:lvlJc w:val="left"/>
      <w:pPr>
        <w:tabs>
          <w:tab w:val="num" w:pos="360"/>
        </w:tabs>
        <w:ind w:left="360" w:hanging="360"/>
      </w:pPr>
      <w:rPr>
        <w:rFonts w:hint="default"/>
        <w:b w:val="0"/>
        <w:i w:val="0"/>
      </w:rPr>
    </w:lvl>
    <w:lvl w:ilvl="1" w:tplc="34865902">
      <w:start w:val="1"/>
      <w:numFmt w:val="lowerLetter"/>
      <w:lvlText w:val="(%2)"/>
      <w:lvlJc w:val="left"/>
      <w:pPr>
        <w:tabs>
          <w:tab w:val="num" w:pos="1455"/>
        </w:tabs>
        <w:ind w:left="1455" w:hanging="37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5DA13043"/>
    <w:multiLevelType w:val="multilevel"/>
    <w:tmpl w:val="CFE62126"/>
    <w:lvl w:ilvl="0">
      <w:start w:val="1"/>
      <w:numFmt w:val="lowerRoman"/>
      <w:pStyle w:val="HB44Level2Letters"/>
      <w:lvlText w:val="(%1)"/>
      <w:lvlJc w:val="left"/>
      <w:pPr>
        <w:ind w:left="2376" w:hanging="432"/>
      </w:pPr>
      <w:rPr>
        <w:rFonts w:hint="default"/>
      </w:rPr>
    </w:lvl>
    <w:lvl w:ilvl="1">
      <w:start w:val="1"/>
      <w:numFmt w:val="lowerLetter"/>
      <w:lvlText w:val="%2."/>
      <w:lvlJc w:val="left"/>
      <w:pPr>
        <w:ind w:left="3384" w:hanging="360"/>
      </w:pPr>
      <w:rPr>
        <w:rFonts w:hint="default"/>
      </w:rPr>
    </w:lvl>
    <w:lvl w:ilvl="2">
      <w:start w:val="1"/>
      <w:numFmt w:val="lowerRoman"/>
      <w:lvlText w:val="%3."/>
      <w:lvlJc w:val="right"/>
      <w:pPr>
        <w:ind w:left="4104" w:hanging="180"/>
      </w:pPr>
      <w:rPr>
        <w:rFonts w:hint="default"/>
      </w:rPr>
    </w:lvl>
    <w:lvl w:ilvl="3">
      <w:start w:val="1"/>
      <w:numFmt w:val="decimal"/>
      <w:lvlText w:val="%4."/>
      <w:lvlJc w:val="left"/>
      <w:pPr>
        <w:ind w:left="4824" w:hanging="360"/>
      </w:pPr>
      <w:rPr>
        <w:rFonts w:hint="default"/>
      </w:rPr>
    </w:lvl>
    <w:lvl w:ilvl="4">
      <w:start w:val="1"/>
      <w:numFmt w:val="lowerLetter"/>
      <w:lvlText w:val="%5."/>
      <w:lvlJc w:val="left"/>
      <w:pPr>
        <w:ind w:left="5544" w:hanging="360"/>
      </w:pPr>
      <w:rPr>
        <w:rFonts w:hint="default"/>
      </w:rPr>
    </w:lvl>
    <w:lvl w:ilvl="5">
      <w:start w:val="1"/>
      <w:numFmt w:val="lowerRoman"/>
      <w:lvlText w:val="%6."/>
      <w:lvlJc w:val="right"/>
      <w:pPr>
        <w:ind w:left="6264" w:hanging="180"/>
      </w:pPr>
      <w:rPr>
        <w:rFonts w:hint="default"/>
      </w:rPr>
    </w:lvl>
    <w:lvl w:ilvl="6">
      <w:start w:val="1"/>
      <w:numFmt w:val="decimal"/>
      <w:lvlText w:val="%7."/>
      <w:lvlJc w:val="left"/>
      <w:pPr>
        <w:ind w:left="6984" w:hanging="360"/>
      </w:pPr>
      <w:rPr>
        <w:rFonts w:hint="default"/>
      </w:rPr>
    </w:lvl>
    <w:lvl w:ilvl="7">
      <w:start w:val="1"/>
      <w:numFmt w:val="lowerLetter"/>
      <w:lvlText w:val="%8."/>
      <w:lvlJc w:val="left"/>
      <w:pPr>
        <w:ind w:left="7704" w:hanging="360"/>
      </w:pPr>
      <w:rPr>
        <w:rFonts w:hint="default"/>
      </w:rPr>
    </w:lvl>
    <w:lvl w:ilvl="8">
      <w:start w:val="1"/>
      <w:numFmt w:val="lowerRoman"/>
      <w:lvlText w:val="%9."/>
      <w:lvlJc w:val="right"/>
      <w:pPr>
        <w:ind w:left="8424" w:hanging="180"/>
      </w:pPr>
      <w:rPr>
        <w:rFonts w:hint="default"/>
      </w:rPr>
    </w:lvl>
  </w:abstractNum>
  <w:abstractNum w:abstractNumId="61" w15:restartNumberingAfterBreak="0">
    <w:nsid w:val="5DE9058E"/>
    <w:multiLevelType w:val="hybridMultilevel"/>
    <w:tmpl w:val="81A4E178"/>
    <w:lvl w:ilvl="0" w:tplc="F1A289A4">
      <w:start w:val="2"/>
      <w:numFmt w:val="lowerLetter"/>
      <w:lvlText w:val="(%1)"/>
      <w:lvlJc w:val="left"/>
      <w:pPr>
        <w:ind w:left="36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FAD4BA2"/>
    <w:multiLevelType w:val="hybridMultilevel"/>
    <w:tmpl w:val="677A5268"/>
    <w:lvl w:ilvl="0" w:tplc="4A82B7BE">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63" w15:restartNumberingAfterBreak="0">
    <w:nsid w:val="63B676DB"/>
    <w:multiLevelType w:val="hybridMultilevel"/>
    <w:tmpl w:val="91B2E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51A5506"/>
    <w:multiLevelType w:val="hybridMultilevel"/>
    <w:tmpl w:val="FA9AAA5A"/>
    <w:lvl w:ilvl="0" w:tplc="FFFFFFFF">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5792816"/>
    <w:multiLevelType w:val="hybridMultilevel"/>
    <w:tmpl w:val="6C74F7F4"/>
    <w:lvl w:ilvl="0" w:tplc="564030E0">
      <w:start w:val="1"/>
      <w:numFmt w:val="decimal"/>
      <w:lvlText w:val="(%1)"/>
      <w:lvlJc w:val="left"/>
      <w:pPr>
        <w:ind w:left="1440" w:hanging="360"/>
      </w:pPr>
      <w:rPr>
        <w:b w:val="0"/>
        <w:strike w:val="0"/>
        <w:dstrike w:val="0"/>
        <w:u w:val="none"/>
        <w:effect w:val="none"/>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6" w15:restartNumberingAfterBreak="0">
    <w:nsid w:val="6617529C"/>
    <w:multiLevelType w:val="hybridMultilevel"/>
    <w:tmpl w:val="FA680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69996515"/>
    <w:multiLevelType w:val="hybridMultilevel"/>
    <w:tmpl w:val="20A0E48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8" w15:restartNumberingAfterBreak="0">
    <w:nsid w:val="6A214284"/>
    <w:multiLevelType w:val="hybridMultilevel"/>
    <w:tmpl w:val="0EF29C5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6B7E054F"/>
    <w:multiLevelType w:val="hybridMultilevel"/>
    <w:tmpl w:val="8F82ECAA"/>
    <w:lvl w:ilvl="0" w:tplc="F0BE4888">
      <w:start w:val="1"/>
      <w:numFmt w:val="decimal"/>
      <w:lvlText w:val="(%1)"/>
      <w:lvlJc w:val="left"/>
      <w:pPr>
        <w:ind w:left="61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C0F5551"/>
    <w:multiLevelType w:val="hybridMultilevel"/>
    <w:tmpl w:val="E9A2A2EA"/>
    <w:lvl w:ilvl="0" w:tplc="C3C057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6DC3295C"/>
    <w:multiLevelType w:val="hybridMultilevel"/>
    <w:tmpl w:val="3B2A32CE"/>
    <w:lvl w:ilvl="0" w:tplc="8042C2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6DF52CFC"/>
    <w:multiLevelType w:val="hybridMultilevel"/>
    <w:tmpl w:val="4740B920"/>
    <w:lvl w:ilvl="0" w:tplc="0D62CB92">
      <w:start w:val="1"/>
      <w:numFmt w:val="lowerRoman"/>
      <w:lvlText w:val="(%1)"/>
      <w:lvlJc w:val="left"/>
      <w:pPr>
        <w:ind w:left="1129" w:hanging="720"/>
      </w:pPr>
      <w:rPr>
        <w:rFonts w:hint="default"/>
      </w:rPr>
    </w:lvl>
    <w:lvl w:ilvl="1" w:tplc="04090019" w:tentative="1">
      <w:start w:val="1"/>
      <w:numFmt w:val="lowerLetter"/>
      <w:lvlText w:val="%2."/>
      <w:lvlJc w:val="left"/>
      <w:pPr>
        <w:ind w:left="1489" w:hanging="360"/>
      </w:pPr>
    </w:lvl>
    <w:lvl w:ilvl="2" w:tplc="0409001B" w:tentative="1">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73" w15:restartNumberingAfterBreak="0">
    <w:nsid w:val="6E225BA2"/>
    <w:multiLevelType w:val="multilevel"/>
    <w:tmpl w:val="807A4DA2"/>
    <w:lvl w:ilvl="0">
      <w:start w:val="14"/>
      <w:numFmt w:val="upperLetter"/>
      <w:lvlText w:val="%1"/>
      <w:lvlJc w:val="left"/>
      <w:pPr>
        <w:ind w:left="460" w:hanging="720"/>
      </w:pPr>
      <w:rPr>
        <w:rFonts w:hint="default"/>
      </w:rPr>
    </w:lvl>
    <w:lvl w:ilvl="1">
      <w:start w:val="5"/>
      <w:numFmt w:val="decimal"/>
      <w:lvlText w:val="%1.%2"/>
      <w:lvlJc w:val="left"/>
      <w:pPr>
        <w:ind w:left="460" w:hanging="720"/>
      </w:pPr>
      <w:rPr>
        <w:rFonts w:hint="default"/>
      </w:rPr>
    </w:lvl>
    <w:lvl w:ilvl="2">
      <w:start w:val="2"/>
      <w:numFmt w:val="decimal"/>
      <w:lvlText w:val="%1.%2.%3."/>
      <w:lvlJc w:val="left"/>
      <w:pPr>
        <w:ind w:left="460" w:hanging="720"/>
      </w:pPr>
      <w:rPr>
        <w:rFonts w:ascii="Times New Roman" w:eastAsia="Times New Roman" w:hAnsi="Times New Roman" w:cs="Times New Roman" w:hint="default"/>
        <w:b/>
        <w:bCs/>
        <w:i w:val="0"/>
        <w:iCs w:val="0"/>
        <w:spacing w:val="-1"/>
        <w:w w:val="100"/>
        <w:sz w:val="20"/>
        <w:szCs w:val="20"/>
      </w:rPr>
    </w:lvl>
    <w:lvl w:ilvl="3">
      <w:start w:val="2"/>
      <w:numFmt w:val="lowerLetter"/>
      <w:lvlText w:val="(%4)"/>
      <w:lvlJc w:val="left"/>
      <w:pPr>
        <w:ind w:left="1180" w:hanging="360"/>
      </w:pPr>
      <w:rPr>
        <w:rFonts w:ascii="Times New Roman" w:eastAsia="Times New Roman" w:hAnsi="Times New Roman" w:cs="Times New Roman" w:hint="default"/>
        <w:b w:val="0"/>
        <w:bCs w:val="0"/>
        <w:i w:val="0"/>
        <w:iCs w:val="0"/>
        <w:w w:val="100"/>
        <w:sz w:val="20"/>
        <w:szCs w:val="20"/>
      </w:rPr>
    </w:lvl>
    <w:lvl w:ilvl="4">
      <w:start w:val="1"/>
      <w:numFmt w:val="decimal"/>
      <w:lvlText w:val="(%5)"/>
      <w:lvlJc w:val="left"/>
      <w:pPr>
        <w:ind w:left="1540" w:hanging="360"/>
      </w:pPr>
      <w:rPr>
        <w:rFonts w:ascii="Times New Roman" w:eastAsia="Times New Roman" w:hAnsi="Times New Roman" w:cs="Times New Roman" w:hint="default"/>
        <w:b w:val="0"/>
        <w:bCs w:val="0"/>
        <w:i w:val="0"/>
        <w:iCs w:val="0"/>
        <w:w w:val="100"/>
        <w:sz w:val="20"/>
        <w:szCs w:val="20"/>
      </w:rPr>
    </w:lvl>
    <w:lvl w:ilvl="5">
      <w:numFmt w:val="bullet"/>
      <w:lvlText w:val="•"/>
      <w:lvlJc w:val="left"/>
      <w:pPr>
        <w:ind w:left="4547" w:hanging="360"/>
      </w:pPr>
      <w:rPr>
        <w:rFonts w:hint="default"/>
      </w:rPr>
    </w:lvl>
    <w:lvl w:ilvl="6">
      <w:numFmt w:val="bullet"/>
      <w:lvlText w:val="•"/>
      <w:lvlJc w:val="left"/>
      <w:pPr>
        <w:ind w:left="5550" w:hanging="360"/>
      </w:pPr>
      <w:rPr>
        <w:rFonts w:hint="default"/>
      </w:rPr>
    </w:lvl>
    <w:lvl w:ilvl="7">
      <w:numFmt w:val="bullet"/>
      <w:lvlText w:val="•"/>
      <w:lvlJc w:val="left"/>
      <w:pPr>
        <w:ind w:left="6552" w:hanging="360"/>
      </w:pPr>
      <w:rPr>
        <w:rFonts w:hint="default"/>
      </w:rPr>
    </w:lvl>
    <w:lvl w:ilvl="8">
      <w:numFmt w:val="bullet"/>
      <w:lvlText w:val="•"/>
      <w:lvlJc w:val="left"/>
      <w:pPr>
        <w:ind w:left="7555" w:hanging="360"/>
      </w:pPr>
      <w:rPr>
        <w:rFonts w:hint="default"/>
      </w:rPr>
    </w:lvl>
  </w:abstractNum>
  <w:abstractNum w:abstractNumId="74" w15:restartNumberingAfterBreak="0">
    <w:nsid w:val="6E93579D"/>
    <w:multiLevelType w:val="hybridMultilevel"/>
    <w:tmpl w:val="F2A8C2D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DC706FD4">
      <w:start w:val="1"/>
      <w:numFmt w:val="bullet"/>
      <w:lvlText w:val=""/>
      <w:lvlJc w:val="left"/>
      <w:pPr>
        <w:ind w:left="2160" w:hanging="360"/>
      </w:pPr>
      <w:rPr>
        <w:rFonts w:ascii="Wingdings" w:hAnsi="Wingdings" w:hint="default"/>
      </w:rPr>
    </w:lvl>
    <w:lvl w:ilvl="3" w:tplc="B60C7AA6">
      <w:start w:val="1"/>
      <w:numFmt w:val="bullet"/>
      <w:lvlText w:val=""/>
      <w:lvlJc w:val="left"/>
      <w:pPr>
        <w:ind w:left="2880" w:hanging="360"/>
      </w:pPr>
      <w:rPr>
        <w:rFonts w:ascii="Symbol" w:hAnsi="Symbol" w:hint="default"/>
      </w:rPr>
    </w:lvl>
    <w:lvl w:ilvl="4" w:tplc="9BACA73A">
      <w:start w:val="1"/>
      <w:numFmt w:val="bullet"/>
      <w:lvlText w:val="o"/>
      <w:lvlJc w:val="left"/>
      <w:pPr>
        <w:ind w:left="3600" w:hanging="360"/>
      </w:pPr>
      <w:rPr>
        <w:rFonts w:ascii="Courier New" w:hAnsi="Courier New" w:hint="default"/>
      </w:rPr>
    </w:lvl>
    <w:lvl w:ilvl="5" w:tplc="F76EF5FC">
      <w:start w:val="1"/>
      <w:numFmt w:val="bullet"/>
      <w:lvlText w:val=""/>
      <w:lvlJc w:val="left"/>
      <w:pPr>
        <w:ind w:left="4320" w:hanging="360"/>
      </w:pPr>
      <w:rPr>
        <w:rFonts w:ascii="Wingdings" w:hAnsi="Wingdings" w:hint="default"/>
      </w:rPr>
    </w:lvl>
    <w:lvl w:ilvl="6" w:tplc="669E1910">
      <w:start w:val="1"/>
      <w:numFmt w:val="bullet"/>
      <w:lvlText w:val=""/>
      <w:lvlJc w:val="left"/>
      <w:pPr>
        <w:ind w:left="5040" w:hanging="360"/>
      </w:pPr>
      <w:rPr>
        <w:rFonts w:ascii="Symbol" w:hAnsi="Symbol" w:hint="default"/>
      </w:rPr>
    </w:lvl>
    <w:lvl w:ilvl="7" w:tplc="D4CE5B4E">
      <w:start w:val="1"/>
      <w:numFmt w:val="bullet"/>
      <w:lvlText w:val="o"/>
      <w:lvlJc w:val="left"/>
      <w:pPr>
        <w:ind w:left="5760" w:hanging="360"/>
      </w:pPr>
      <w:rPr>
        <w:rFonts w:ascii="Courier New" w:hAnsi="Courier New" w:hint="default"/>
      </w:rPr>
    </w:lvl>
    <w:lvl w:ilvl="8" w:tplc="43DE0CB0">
      <w:start w:val="1"/>
      <w:numFmt w:val="bullet"/>
      <w:lvlText w:val=""/>
      <w:lvlJc w:val="left"/>
      <w:pPr>
        <w:ind w:left="6480" w:hanging="360"/>
      </w:pPr>
      <w:rPr>
        <w:rFonts w:ascii="Wingdings" w:hAnsi="Wingdings" w:hint="default"/>
      </w:rPr>
    </w:lvl>
  </w:abstractNum>
  <w:abstractNum w:abstractNumId="75" w15:restartNumberingAfterBreak="0">
    <w:nsid w:val="75F341CA"/>
    <w:multiLevelType w:val="multilevel"/>
    <w:tmpl w:val="5950ED5E"/>
    <w:lvl w:ilvl="0">
      <w:start w:val="19"/>
      <w:numFmt w:val="upperLetter"/>
      <w:lvlText w:val="%1"/>
      <w:lvlJc w:val="left"/>
      <w:pPr>
        <w:ind w:left="780" w:hanging="541"/>
      </w:pPr>
      <w:rPr>
        <w:rFonts w:hint="default"/>
        <w:lang w:val="en-US" w:eastAsia="en-US" w:bidi="ar-SA"/>
      </w:rPr>
    </w:lvl>
    <w:lvl w:ilvl="1">
      <w:start w:val="5"/>
      <w:numFmt w:val="decimal"/>
      <w:lvlText w:val="%1.%2."/>
      <w:lvlJc w:val="left"/>
      <w:pPr>
        <w:ind w:left="780" w:hanging="541"/>
      </w:pPr>
      <w:rPr>
        <w:rFonts w:ascii="Times New Roman" w:eastAsia="Times New Roman" w:hAnsi="Times New Roman" w:cs="Times New Roman" w:hint="default"/>
        <w:b/>
        <w:bCs/>
        <w:i w:val="0"/>
        <w:iCs w:val="0"/>
        <w:spacing w:val="-1"/>
        <w:w w:val="99"/>
        <w:sz w:val="20"/>
        <w:szCs w:val="20"/>
        <w:lang w:val="en-US" w:eastAsia="en-US" w:bidi="ar-SA"/>
      </w:rPr>
    </w:lvl>
    <w:lvl w:ilvl="2">
      <w:start w:val="1"/>
      <w:numFmt w:val="decimal"/>
      <w:lvlText w:val="%1.%2.%3."/>
      <w:lvlJc w:val="left"/>
      <w:pPr>
        <w:ind w:left="598" w:hanging="720"/>
      </w:pPr>
      <w:rPr>
        <w:rFonts w:hint="default"/>
        <w:spacing w:val="-1"/>
        <w:w w:val="99"/>
        <w:lang w:val="en-US" w:eastAsia="en-US" w:bidi="ar-SA"/>
      </w:rPr>
    </w:lvl>
    <w:lvl w:ilvl="3">
      <w:start w:val="1"/>
      <w:numFmt w:val="lowerLetter"/>
      <w:lvlText w:val="(%4)"/>
      <w:lvlJc w:val="left"/>
      <w:pPr>
        <w:ind w:left="1319" w:hanging="720"/>
      </w:pPr>
      <w:rPr>
        <w:rFonts w:ascii="Times New Roman" w:eastAsia="Times New Roman" w:hAnsi="Times New Roman" w:cs="Times New Roman" w:hint="default"/>
        <w:b w:val="0"/>
        <w:bCs w:val="0"/>
        <w:i w:val="0"/>
        <w:iCs w:val="0"/>
        <w:w w:val="99"/>
        <w:sz w:val="20"/>
        <w:szCs w:val="20"/>
        <w:lang w:val="en-US" w:eastAsia="en-US" w:bidi="ar-SA"/>
      </w:rPr>
    </w:lvl>
    <w:lvl w:ilvl="4">
      <w:start w:val="1"/>
      <w:numFmt w:val="decimal"/>
      <w:lvlText w:val="(%5)"/>
      <w:lvlJc w:val="left"/>
      <w:pPr>
        <w:ind w:left="1680" w:hanging="720"/>
      </w:pPr>
      <w:rPr>
        <w:rFonts w:ascii="Times New Roman" w:eastAsia="Times New Roman" w:hAnsi="Times New Roman" w:cs="Times New Roman" w:hint="default"/>
        <w:b w:val="0"/>
        <w:bCs w:val="0"/>
        <w:i w:val="0"/>
        <w:iCs w:val="0"/>
        <w:w w:val="99"/>
        <w:sz w:val="20"/>
        <w:szCs w:val="20"/>
        <w:lang w:val="en-US" w:eastAsia="en-US" w:bidi="ar-SA"/>
      </w:rPr>
    </w:lvl>
    <w:lvl w:ilvl="5">
      <w:numFmt w:val="bullet"/>
      <w:lvlText w:val="•"/>
      <w:lvlJc w:val="left"/>
      <w:pPr>
        <w:ind w:left="4011" w:hanging="720"/>
      </w:pPr>
      <w:rPr>
        <w:rFonts w:hint="default"/>
        <w:lang w:val="en-US" w:eastAsia="en-US" w:bidi="ar-SA"/>
      </w:rPr>
    </w:lvl>
    <w:lvl w:ilvl="6">
      <w:numFmt w:val="bullet"/>
      <w:lvlText w:val="•"/>
      <w:lvlJc w:val="left"/>
      <w:pPr>
        <w:ind w:left="5177" w:hanging="720"/>
      </w:pPr>
      <w:rPr>
        <w:rFonts w:hint="default"/>
        <w:lang w:val="en-US" w:eastAsia="en-US" w:bidi="ar-SA"/>
      </w:rPr>
    </w:lvl>
    <w:lvl w:ilvl="7">
      <w:numFmt w:val="bullet"/>
      <w:lvlText w:val="•"/>
      <w:lvlJc w:val="left"/>
      <w:pPr>
        <w:ind w:left="6342" w:hanging="720"/>
      </w:pPr>
      <w:rPr>
        <w:rFonts w:hint="default"/>
        <w:lang w:val="en-US" w:eastAsia="en-US" w:bidi="ar-SA"/>
      </w:rPr>
    </w:lvl>
    <w:lvl w:ilvl="8">
      <w:numFmt w:val="bullet"/>
      <w:lvlText w:val="•"/>
      <w:lvlJc w:val="left"/>
      <w:pPr>
        <w:ind w:left="7508" w:hanging="720"/>
      </w:pPr>
      <w:rPr>
        <w:rFonts w:hint="default"/>
        <w:lang w:val="en-US" w:eastAsia="en-US" w:bidi="ar-SA"/>
      </w:rPr>
    </w:lvl>
  </w:abstractNum>
  <w:abstractNum w:abstractNumId="76" w15:restartNumberingAfterBreak="0">
    <w:nsid w:val="76532EA5"/>
    <w:multiLevelType w:val="multilevel"/>
    <w:tmpl w:val="DB2489F2"/>
    <w:lvl w:ilvl="0">
      <w:start w:val="1"/>
      <w:numFmt w:val="decimal"/>
      <w:pStyle w:val="NumberSeriesLevel1"/>
      <w:lvlText w:val="%1."/>
      <w:lvlJc w:val="left"/>
      <w:pPr>
        <w:ind w:left="720" w:hanging="360"/>
      </w:pPr>
      <w:rPr>
        <w:rFonts w:ascii="Times New Roman" w:hAnsi="Times New Roman" w:hint="default"/>
        <w:sz w:val="20"/>
      </w:rPr>
    </w:lvl>
    <w:lvl w:ilvl="1">
      <w:start w:val="1"/>
      <w:numFmt w:val="decimal"/>
      <w:pStyle w:val="NumberSeriesLevel2"/>
      <w:lvlText w:val="%1.%2."/>
      <w:lvlJc w:val="left"/>
      <w:pPr>
        <w:ind w:left="1080" w:hanging="360"/>
      </w:pPr>
      <w:rPr>
        <w:rFonts w:hint="default"/>
      </w:rPr>
    </w:lvl>
    <w:lvl w:ilvl="2">
      <w:start w:val="1"/>
      <w:numFmt w:val="decimal"/>
      <w:lvlText w:val="%1.%3."/>
      <w:lvlJc w:val="left"/>
      <w:pPr>
        <w:ind w:left="936" w:hanging="576"/>
      </w:pPr>
      <w:rPr>
        <w:rFonts w:hint="default"/>
      </w:rPr>
    </w:lvl>
    <w:lvl w:ilvl="3">
      <w:start w:val="1"/>
      <w:numFmt w:val="none"/>
      <w:lvlText w:val=""/>
      <w:lvlJc w:val="left"/>
      <w:pPr>
        <w:ind w:left="936" w:hanging="576"/>
      </w:pPr>
      <w:rPr>
        <w:rFonts w:hint="default"/>
      </w:rPr>
    </w:lvl>
    <w:lvl w:ilvl="4">
      <w:start w:val="1"/>
      <w:numFmt w:val="lowerLetter"/>
      <w:lvlText w:val="%5."/>
      <w:lvlJc w:val="left"/>
      <w:pPr>
        <w:ind w:left="1224" w:hanging="288"/>
      </w:pPr>
      <w:rPr>
        <w:rFonts w:hint="default"/>
      </w:rPr>
    </w:lvl>
    <w:lvl w:ilvl="5">
      <w:start w:val="1"/>
      <w:numFmt w:val="decimal"/>
      <w:lvlText w:val="%6."/>
      <w:lvlJc w:val="left"/>
      <w:pPr>
        <w:ind w:left="1224" w:hanging="288"/>
      </w:pPr>
      <w:rPr>
        <w:rFonts w:hint="default"/>
      </w:rPr>
    </w:lvl>
    <w:lvl w:ilvl="6">
      <w:start w:val="1"/>
      <w:numFmt w:val="none"/>
      <w:lvlText w:val=""/>
      <w:lvlJc w:val="left"/>
      <w:pPr>
        <w:ind w:left="1224" w:hanging="144"/>
      </w:pPr>
      <w:rPr>
        <w:rFonts w:hint="default"/>
      </w:rPr>
    </w:lvl>
    <w:lvl w:ilvl="7">
      <w:start w:val="1"/>
      <w:numFmt w:val="lowerLetter"/>
      <w:lvlText w:val="%8."/>
      <w:lvlJc w:val="left"/>
      <w:pPr>
        <w:ind w:left="1512" w:hanging="288"/>
      </w:pPr>
      <w:rPr>
        <w:rFonts w:hint="default"/>
      </w:rPr>
    </w:lvl>
    <w:lvl w:ilvl="8">
      <w:start w:val="1"/>
      <w:numFmt w:val="decimal"/>
      <w:lvlText w:val="%9."/>
      <w:lvlJc w:val="left"/>
      <w:pPr>
        <w:ind w:left="1512" w:hanging="288"/>
      </w:pPr>
      <w:rPr>
        <w:rFonts w:hint="default"/>
      </w:rPr>
    </w:lvl>
  </w:abstractNum>
  <w:abstractNum w:abstractNumId="77" w15:restartNumberingAfterBreak="0">
    <w:nsid w:val="76D33F14"/>
    <w:multiLevelType w:val="hybridMultilevel"/>
    <w:tmpl w:val="66C88B2C"/>
    <w:lvl w:ilvl="0" w:tplc="70E6B33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15:restartNumberingAfterBreak="0">
    <w:nsid w:val="77751C9E"/>
    <w:multiLevelType w:val="multilevel"/>
    <w:tmpl w:val="5950ED5E"/>
    <w:lvl w:ilvl="0">
      <w:start w:val="19"/>
      <w:numFmt w:val="upperLetter"/>
      <w:lvlText w:val="%1"/>
      <w:lvlJc w:val="left"/>
      <w:pPr>
        <w:ind w:left="780" w:hanging="541"/>
      </w:pPr>
      <w:rPr>
        <w:rFonts w:hint="default"/>
        <w:lang w:val="en-US" w:eastAsia="en-US" w:bidi="ar-SA"/>
      </w:rPr>
    </w:lvl>
    <w:lvl w:ilvl="1">
      <w:start w:val="5"/>
      <w:numFmt w:val="decimal"/>
      <w:lvlText w:val="%1.%2."/>
      <w:lvlJc w:val="left"/>
      <w:pPr>
        <w:ind w:left="780" w:hanging="541"/>
      </w:pPr>
      <w:rPr>
        <w:rFonts w:ascii="Times New Roman" w:eastAsia="Times New Roman" w:hAnsi="Times New Roman" w:cs="Times New Roman" w:hint="default"/>
        <w:b/>
        <w:bCs/>
        <w:i w:val="0"/>
        <w:iCs w:val="0"/>
        <w:spacing w:val="-1"/>
        <w:w w:val="99"/>
        <w:sz w:val="20"/>
        <w:szCs w:val="20"/>
        <w:lang w:val="en-US" w:eastAsia="en-US" w:bidi="ar-SA"/>
      </w:rPr>
    </w:lvl>
    <w:lvl w:ilvl="2">
      <w:start w:val="1"/>
      <w:numFmt w:val="decimal"/>
      <w:lvlText w:val="%1.%2.%3."/>
      <w:lvlJc w:val="left"/>
      <w:pPr>
        <w:ind w:left="598" w:hanging="720"/>
      </w:pPr>
      <w:rPr>
        <w:rFonts w:hint="default"/>
        <w:spacing w:val="-1"/>
        <w:w w:val="99"/>
        <w:lang w:val="en-US" w:eastAsia="en-US" w:bidi="ar-SA"/>
      </w:rPr>
    </w:lvl>
    <w:lvl w:ilvl="3">
      <w:start w:val="1"/>
      <w:numFmt w:val="lowerLetter"/>
      <w:lvlText w:val="(%4)"/>
      <w:lvlJc w:val="left"/>
      <w:pPr>
        <w:ind w:left="1319" w:hanging="720"/>
      </w:pPr>
      <w:rPr>
        <w:rFonts w:ascii="Times New Roman" w:eastAsia="Times New Roman" w:hAnsi="Times New Roman" w:cs="Times New Roman" w:hint="default"/>
        <w:b w:val="0"/>
        <w:bCs w:val="0"/>
        <w:i w:val="0"/>
        <w:iCs w:val="0"/>
        <w:w w:val="99"/>
        <w:sz w:val="20"/>
        <w:szCs w:val="20"/>
        <w:lang w:val="en-US" w:eastAsia="en-US" w:bidi="ar-SA"/>
      </w:rPr>
    </w:lvl>
    <w:lvl w:ilvl="4">
      <w:start w:val="1"/>
      <w:numFmt w:val="decimal"/>
      <w:lvlText w:val="(%5)"/>
      <w:lvlJc w:val="left"/>
      <w:pPr>
        <w:ind w:left="1680" w:hanging="720"/>
      </w:pPr>
      <w:rPr>
        <w:rFonts w:ascii="Times New Roman" w:eastAsia="Times New Roman" w:hAnsi="Times New Roman" w:cs="Times New Roman" w:hint="default"/>
        <w:b w:val="0"/>
        <w:bCs w:val="0"/>
        <w:i w:val="0"/>
        <w:iCs w:val="0"/>
        <w:w w:val="99"/>
        <w:sz w:val="20"/>
        <w:szCs w:val="20"/>
        <w:lang w:val="en-US" w:eastAsia="en-US" w:bidi="ar-SA"/>
      </w:rPr>
    </w:lvl>
    <w:lvl w:ilvl="5">
      <w:numFmt w:val="bullet"/>
      <w:lvlText w:val="•"/>
      <w:lvlJc w:val="left"/>
      <w:pPr>
        <w:ind w:left="4011" w:hanging="720"/>
      </w:pPr>
      <w:rPr>
        <w:rFonts w:hint="default"/>
        <w:lang w:val="en-US" w:eastAsia="en-US" w:bidi="ar-SA"/>
      </w:rPr>
    </w:lvl>
    <w:lvl w:ilvl="6">
      <w:numFmt w:val="bullet"/>
      <w:lvlText w:val="•"/>
      <w:lvlJc w:val="left"/>
      <w:pPr>
        <w:ind w:left="5177" w:hanging="720"/>
      </w:pPr>
      <w:rPr>
        <w:rFonts w:hint="default"/>
        <w:lang w:val="en-US" w:eastAsia="en-US" w:bidi="ar-SA"/>
      </w:rPr>
    </w:lvl>
    <w:lvl w:ilvl="7">
      <w:numFmt w:val="bullet"/>
      <w:lvlText w:val="•"/>
      <w:lvlJc w:val="left"/>
      <w:pPr>
        <w:ind w:left="6342" w:hanging="720"/>
      </w:pPr>
      <w:rPr>
        <w:rFonts w:hint="default"/>
        <w:lang w:val="en-US" w:eastAsia="en-US" w:bidi="ar-SA"/>
      </w:rPr>
    </w:lvl>
    <w:lvl w:ilvl="8">
      <w:numFmt w:val="bullet"/>
      <w:lvlText w:val="•"/>
      <w:lvlJc w:val="left"/>
      <w:pPr>
        <w:ind w:left="7508" w:hanging="720"/>
      </w:pPr>
      <w:rPr>
        <w:rFonts w:hint="default"/>
        <w:lang w:val="en-US" w:eastAsia="en-US" w:bidi="ar-SA"/>
      </w:rPr>
    </w:lvl>
  </w:abstractNum>
  <w:abstractNum w:abstractNumId="79" w15:restartNumberingAfterBreak="0">
    <w:nsid w:val="77B0767B"/>
    <w:multiLevelType w:val="hybridMultilevel"/>
    <w:tmpl w:val="3DA8E62A"/>
    <w:lvl w:ilvl="0" w:tplc="245C54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87C003A"/>
    <w:multiLevelType w:val="hybridMultilevel"/>
    <w:tmpl w:val="E5523648"/>
    <w:lvl w:ilvl="0" w:tplc="FFFFFFFF">
      <w:start w:val="1"/>
      <w:numFmt w:val="lowerLetter"/>
      <w:lvlText w:val="(%1)"/>
      <w:lvlJc w:val="left"/>
      <w:pPr>
        <w:ind w:left="1440" w:hanging="360"/>
      </w:pPr>
      <w:rPr>
        <w:rFonts w:hint="default"/>
        <w:b w:val="0"/>
      </w:r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15:restartNumberingAfterBreak="0">
    <w:nsid w:val="789952E2"/>
    <w:multiLevelType w:val="hybridMultilevel"/>
    <w:tmpl w:val="E5EEA20E"/>
    <w:lvl w:ilvl="0" w:tplc="6EEE2DEA">
      <w:start w:val="4"/>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A724BBE"/>
    <w:multiLevelType w:val="hybridMultilevel"/>
    <w:tmpl w:val="0848ED80"/>
    <w:lvl w:ilvl="0" w:tplc="81E6E1B0">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0F">
      <w:start w:val="1"/>
      <w:numFmt w:val="decimal"/>
      <w:lvlText w:val="%3."/>
      <w:lvlJc w:val="left"/>
      <w:pPr>
        <w:ind w:left="279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7A736DF9"/>
    <w:multiLevelType w:val="hybridMultilevel"/>
    <w:tmpl w:val="52389442"/>
    <w:lvl w:ilvl="0" w:tplc="6338F1DA">
      <w:start w:val="1"/>
      <w:numFmt w:val="upperRoman"/>
      <w:lvlText w:val="%1."/>
      <w:lvlJc w:val="right"/>
      <w:pPr>
        <w:ind w:left="54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BD208AA"/>
    <w:multiLevelType w:val="hybridMultilevel"/>
    <w:tmpl w:val="CD023B56"/>
    <w:lvl w:ilvl="0" w:tplc="E0022E90">
      <w:start w:val="1"/>
      <w:numFmt w:val="lowerLetter"/>
      <w:lvlText w:val="(%1)"/>
      <w:lvlJc w:val="left"/>
      <w:pPr>
        <w:ind w:left="720" w:hanging="360"/>
      </w:pPr>
      <w:rPr>
        <w:rFonts w:hint="default"/>
        <w:b/>
        <w:bCs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E51486C"/>
    <w:multiLevelType w:val="hybridMultilevel"/>
    <w:tmpl w:val="58729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F90179E"/>
    <w:multiLevelType w:val="hybridMultilevel"/>
    <w:tmpl w:val="89D66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3572344">
    <w:abstractNumId w:val="76"/>
  </w:num>
  <w:num w:numId="2" w16cid:durableId="237714313">
    <w:abstractNumId w:val="22"/>
  </w:num>
  <w:num w:numId="3" w16cid:durableId="999313107">
    <w:abstractNumId w:val="18"/>
  </w:num>
  <w:num w:numId="4" w16cid:durableId="391320315">
    <w:abstractNumId w:val="60"/>
  </w:num>
  <w:num w:numId="5" w16cid:durableId="314801738">
    <w:abstractNumId w:val="35"/>
  </w:num>
  <w:num w:numId="6" w16cid:durableId="1710496063">
    <w:abstractNumId w:val="37"/>
  </w:num>
  <w:num w:numId="7" w16cid:durableId="67314335">
    <w:abstractNumId w:val="51"/>
  </w:num>
  <w:num w:numId="8" w16cid:durableId="1428842688">
    <w:abstractNumId w:val="55"/>
  </w:num>
  <w:num w:numId="9" w16cid:durableId="764229006">
    <w:abstractNumId w:val="30"/>
  </w:num>
  <w:num w:numId="10" w16cid:durableId="999893160">
    <w:abstractNumId w:val="58"/>
  </w:num>
  <w:num w:numId="11" w16cid:durableId="144010485">
    <w:abstractNumId w:val="14"/>
  </w:num>
  <w:num w:numId="12" w16cid:durableId="517502332">
    <w:abstractNumId w:val="3"/>
  </w:num>
  <w:num w:numId="13" w16cid:durableId="1601916603">
    <w:abstractNumId w:val="6"/>
  </w:num>
  <w:num w:numId="14" w16cid:durableId="1896962543">
    <w:abstractNumId w:val="40"/>
  </w:num>
  <w:num w:numId="15" w16cid:durableId="1601793110">
    <w:abstractNumId w:val="79"/>
  </w:num>
  <w:num w:numId="16" w16cid:durableId="48772518">
    <w:abstractNumId w:val="71"/>
  </w:num>
  <w:num w:numId="17" w16cid:durableId="331033720">
    <w:abstractNumId w:val="70"/>
  </w:num>
  <w:num w:numId="18" w16cid:durableId="2007247836">
    <w:abstractNumId w:val="68"/>
  </w:num>
  <w:num w:numId="19" w16cid:durableId="2019891351">
    <w:abstractNumId w:val="45"/>
  </w:num>
  <w:num w:numId="20" w16cid:durableId="1983998867">
    <w:abstractNumId w:val="12"/>
  </w:num>
  <w:num w:numId="21" w16cid:durableId="868955475">
    <w:abstractNumId w:val="42"/>
  </w:num>
  <w:num w:numId="22" w16cid:durableId="142698000">
    <w:abstractNumId w:val="11"/>
  </w:num>
  <w:num w:numId="23" w16cid:durableId="577255146">
    <w:abstractNumId w:val="9"/>
  </w:num>
  <w:num w:numId="24" w16cid:durableId="27193552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46568618">
    <w:abstractNumId w:val="28"/>
  </w:num>
  <w:num w:numId="26" w16cid:durableId="178812221">
    <w:abstractNumId w:val="57"/>
  </w:num>
  <w:num w:numId="27" w16cid:durableId="1364282223">
    <w:abstractNumId w:val="13"/>
  </w:num>
  <w:num w:numId="28" w16cid:durableId="2053721784">
    <w:abstractNumId w:val="8"/>
  </w:num>
  <w:num w:numId="29" w16cid:durableId="1973901834">
    <w:abstractNumId w:val="0"/>
  </w:num>
  <w:num w:numId="30" w16cid:durableId="1391803362">
    <w:abstractNumId w:val="80"/>
  </w:num>
  <w:num w:numId="31" w16cid:durableId="1553616117">
    <w:abstractNumId w:val="38"/>
  </w:num>
  <w:num w:numId="32" w16cid:durableId="989944250">
    <w:abstractNumId w:val="63"/>
  </w:num>
  <w:num w:numId="33" w16cid:durableId="1570848583">
    <w:abstractNumId w:val="49"/>
  </w:num>
  <w:num w:numId="34" w16cid:durableId="304310886">
    <w:abstractNumId w:val="52"/>
  </w:num>
  <w:num w:numId="35" w16cid:durableId="1228422076">
    <w:abstractNumId w:val="81"/>
  </w:num>
  <w:num w:numId="36" w16cid:durableId="206842840">
    <w:abstractNumId w:val="46"/>
  </w:num>
  <w:num w:numId="37" w16cid:durableId="1078333649">
    <w:abstractNumId w:val="19"/>
  </w:num>
  <w:num w:numId="38" w16cid:durableId="1390225863">
    <w:abstractNumId w:val="36"/>
  </w:num>
  <w:num w:numId="39" w16cid:durableId="26824639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29300402">
    <w:abstractNumId w:val="34"/>
  </w:num>
  <w:num w:numId="41" w16cid:durableId="2134328736">
    <w:abstractNumId w:val="5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6568172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386494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5089595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5612205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3407260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14291886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8330710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942513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423573532">
    <w:abstractNumId w:val="32"/>
  </w:num>
  <w:num w:numId="51" w16cid:durableId="1641230370">
    <w:abstractNumId w:val="61"/>
  </w:num>
  <w:num w:numId="52" w16cid:durableId="1535772239">
    <w:abstractNumId w:val="26"/>
  </w:num>
  <w:num w:numId="53" w16cid:durableId="1011176196">
    <w:abstractNumId w:val="56"/>
  </w:num>
  <w:num w:numId="54" w16cid:durableId="2110155038">
    <w:abstractNumId w:val="7"/>
  </w:num>
  <w:num w:numId="55" w16cid:durableId="174333039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028023001">
    <w:abstractNumId w:val="4"/>
  </w:num>
  <w:num w:numId="57" w16cid:durableId="848838926">
    <w:abstractNumId w:val="13"/>
  </w:num>
  <w:num w:numId="58" w16cid:durableId="2111315571">
    <w:abstractNumId w:val="8"/>
  </w:num>
  <w:num w:numId="59" w16cid:durableId="45767344">
    <w:abstractNumId w:val="66"/>
  </w:num>
  <w:num w:numId="60" w16cid:durableId="4457164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65433316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685017872">
    <w:abstractNumId w:val="29"/>
  </w:num>
  <w:num w:numId="63" w16cid:durableId="459766253">
    <w:abstractNumId w:val="33"/>
  </w:num>
  <w:num w:numId="64" w16cid:durableId="2100834828">
    <w:abstractNumId w:val="83"/>
  </w:num>
  <w:num w:numId="65" w16cid:durableId="1310328227">
    <w:abstractNumId w:val="69"/>
  </w:num>
  <w:num w:numId="66" w16cid:durableId="979264055">
    <w:abstractNumId w:val="21"/>
  </w:num>
  <w:num w:numId="67" w16cid:durableId="318728937">
    <w:abstractNumId w:val="86"/>
  </w:num>
  <w:num w:numId="68" w16cid:durableId="299959751">
    <w:abstractNumId w:val="62"/>
  </w:num>
  <w:num w:numId="69" w16cid:durableId="2029133688">
    <w:abstractNumId w:val="64"/>
  </w:num>
  <w:num w:numId="70" w16cid:durableId="1690913039">
    <w:abstractNumId w:val="84"/>
  </w:num>
  <w:num w:numId="71" w16cid:durableId="1267421806">
    <w:abstractNumId w:val="74"/>
  </w:num>
  <w:num w:numId="72" w16cid:durableId="243028614">
    <w:abstractNumId w:val="15"/>
  </w:num>
  <w:num w:numId="73" w16cid:durableId="613828603">
    <w:abstractNumId w:val="85"/>
  </w:num>
  <w:num w:numId="74" w16cid:durableId="30620707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612200534">
    <w:abstractNumId w:val="75"/>
  </w:num>
  <w:num w:numId="76" w16cid:durableId="2095514266">
    <w:abstractNumId w:val="72"/>
  </w:num>
  <w:num w:numId="77" w16cid:durableId="216552507">
    <w:abstractNumId w:val="78"/>
  </w:num>
  <w:num w:numId="78" w16cid:durableId="258101514">
    <w:abstractNumId w:val="23"/>
  </w:num>
  <w:num w:numId="79" w16cid:durableId="133556767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812939190">
    <w:abstractNumId w:val="16"/>
  </w:num>
  <w:num w:numId="81" w16cid:durableId="697465842">
    <w:abstractNumId w:val="67"/>
  </w:num>
  <w:num w:numId="82" w16cid:durableId="578566156">
    <w:abstractNumId w:val="2"/>
  </w:num>
  <w:num w:numId="83" w16cid:durableId="633874580">
    <w:abstractNumId w:val="17"/>
  </w:num>
  <w:num w:numId="84" w16cid:durableId="453601800">
    <w:abstractNumId w:val="41"/>
  </w:num>
  <w:num w:numId="85" w16cid:durableId="683168496">
    <w:abstractNumId w:val="53"/>
  </w:num>
  <w:num w:numId="86" w16cid:durableId="670958951">
    <w:abstractNumId w:val="1"/>
  </w:num>
  <w:num w:numId="87" w16cid:durableId="559168195">
    <w:abstractNumId w:val="54"/>
  </w:num>
  <w:num w:numId="88" w16cid:durableId="672417324">
    <w:abstractNumId w:val="20"/>
  </w:num>
  <w:num w:numId="89" w16cid:durableId="499010126">
    <w:abstractNumId w:val="73"/>
  </w:num>
  <w:num w:numId="90" w16cid:durableId="1510606923">
    <w:abstractNumId w:val="4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SwNDc1NDG1BLKMTZV0lIJTi4sz8/NACszMawFZaoZ/LQAAAA=="/>
  </w:docVars>
  <w:rsids>
    <w:rsidRoot w:val="00AB1518"/>
    <w:rsid w:val="0000050A"/>
    <w:rsid w:val="000006B8"/>
    <w:rsid w:val="000009EC"/>
    <w:rsid w:val="00000B0F"/>
    <w:rsid w:val="00000DBE"/>
    <w:rsid w:val="00001B3A"/>
    <w:rsid w:val="00001E8B"/>
    <w:rsid w:val="0000233E"/>
    <w:rsid w:val="0000258A"/>
    <w:rsid w:val="000026D3"/>
    <w:rsid w:val="0000292D"/>
    <w:rsid w:val="00002CEC"/>
    <w:rsid w:val="00002E3A"/>
    <w:rsid w:val="000039A9"/>
    <w:rsid w:val="000039B0"/>
    <w:rsid w:val="000039C2"/>
    <w:rsid w:val="00003D47"/>
    <w:rsid w:val="00003DBE"/>
    <w:rsid w:val="00003DF1"/>
    <w:rsid w:val="00004A8F"/>
    <w:rsid w:val="00004B5F"/>
    <w:rsid w:val="0000547A"/>
    <w:rsid w:val="0000571E"/>
    <w:rsid w:val="00005743"/>
    <w:rsid w:val="00005885"/>
    <w:rsid w:val="000058C4"/>
    <w:rsid w:val="00005D11"/>
    <w:rsid w:val="00005D25"/>
    <w:rsid w:val="000060C3"/>
    <w:rsid w:val="00010122"/>
    <w:rsid w:val="00010C84"/>
    <w:rsid w:val="00010F79"/>
    <w:rsid w:val="0001165D"/>
    <w:rsid w:val="00011A81"/>
    <w:rsid w:val="00011ECB"/>
    <w:rsid w:val="00012045"/>
    <w:rsid w:val="0001204D"/>
    <w:rsid w:val="00012489"/>
    <w:rsid w:val="000126DE"/>
    <w:rsid w:val="00012745"/>
    <w:rsid w:val="00012AB3"/>
    <w:rsid w:val="00012B6C"/>
    <w:rsid w:val="00012C97"/>
    <w:rsid w:val="00012D2D"/>
    <w:rsid w:val="00013054"/>
    <w:rsid w:val="000134FC"/>
    <w:rsid w:val="000137C8"/>
    <w:rsid w:val="00013B94"/>
    <w:rsid w:val="000145A2"/>
    <w:rsid w:val="000148D4"/>
    <w:rsid w:val="000148DF"/>
    <w:rsid w:val="00014D45"/>
    <w:rsid w:val="0001505F"/>
    <w:rsid w:val="000150F2"/>
    <w:rsid w:val="0001529A"/>
    <w:rsid w:val="000155A6"/>
    <w:rsid w:val="00015A2E"/>
    <w:rsid w:val="00015CC4"/>
    <w:rsid w:val="000160E4"/>
    <w:rsid w:val="0001632A"/>
    <w:rsid w:val="0001634C"/>
    <w:rsid w:val="000166EC"/>
    <w:rsid w:val="00016A5E"/>
    <w:rsid w:val="00016BD1"/>
    <w:rsid w:val="00016CE0"/>
    <w:rsid w:val="000176E9"/>
    <w:rsid w:val="00017703"/>
    <w:rsid w:val="00017861"/>
    <w:rsid w:val="00017ADB"/>
    <w:rsid w:val="00017E05"/>
    <w:rsid w:val="000202FB"/>
    <w:rsid w:val="00020DEE"/>
    <w:rsid w:val="00021094"/>
    <w:rsid w:val="00021400"/>
    <w:rsid w:val="000215FA"/>
    <w:rsid w:val="00021670"/>
    <w:rsid w:val="0002177E"/>
    <w:rsid w:val="00021D27"/>
    <w:rsid w:val="000224DB"/>
    <w:rsid w:val="0002289F"/>
    <w:rsid w:val="00023037"/>
    <w:rsid w:val="000231CA"/>
    <w:rsid w:val="0002361F"/>
    <w:rsid w:val="000237F6"/>
    <w:rsid w:val="0002381C"/>
    <w:rsid w:val="00023EF0"/>
    <w:rsid w:val="00024193"/>
    <w:rsid w:val="00024307"/>
    <w:rsid w:val="00024455"/>
    <w:rsid w:val="000246AB"/>
    <w:rsid w:val="00024C2F"/>
    <w:rsid w:val="00024C64"/>
    <w:rsid w:val="000251F2"/>
    <w:rsid w:val="00026152"/>
    <w:rsid w:val="000267BF"/>
    <w:rsid w:val="000269D3"/>
    <w:rsid w:val="00026DF6"/>
    <w:rsid w:val="00026FA0"/>
    <w:rsid w:val="0002745B"/>
    <w:rsid w:val="0002775B"/>
    <w:rsid w:val="0002788E"/>
    <w:rsid w:val="0003005F"/>
    <w:rsid w:val="0003018D"/>
    <w:rsid w:val="00030399"/>
    <w:rsid w:val="000308BD"/>
    <w:rsid w:val="00031233"/>
    <w:rsid w:val="00031433"/>
    <w:rsid w:val="00031444"/>
    <w:rsid w:val="00031617"/>
    <w:rsid w:val="00031829"/>
    <w:rsid w:val="000318E8"/>
    <w:rsid w:val="00031B51"/>
    <w:rsid w:val="000323AC"/>
    <w:rsid w:val="000324A4"/>
    <w:rsid w:val="0003272F"/>
    <w:rsid w:val="00032C16"/>
    <w:rsid w:val="00032C98"/>
    <w:rsid w:val="00032F40"/>
    <w:rsid w:val="0003332D"/>
    <w:rsid w:val="00033758"/>
    <w:rsid w:val="000338DC"/>
    <w:rsid w:val="0003394D"/>
    <w:rsid w:val="00033B50"/>
    <w:rsid w:val="00033C66"/>
    <w:rsid w:val="000345A2"/>
    <w:rsid w:val="00034A3D"/>
    <w:rsid w:val="00034AE0"/>
    <w:rsid w:val="00034B14"/>
    <w:rsid w:val="00034D42"/>
    <w:rsid w:val="000355A4"/>
    <w:rsid w:val="00035D8C"/>
    <w:rsid w:val="000361F8"/>
    <w:rsid w:val="00036378"/>
    <w:rsid w:val="000366DA"/>
    <w:rsid w:val="00036BA8"/>
    <w:rsid w:val="00036E11"/>
    <w:rsid w:val="0003702A"/>
    <w:rsid w:val="00037105"/>
    <w:rsid w:val="000371D8"/>
    <w:rsid w:val="000377E6"/>
    <w:rsid w:val="00037972"/>
    <w:rsid w:val="00037CF6"/>
    <w:rsid w:val="00037F76"/>
    <w:rsid w:val="000400D9"/>
    <w:rsid w:val="00040C7C"/>
    <w:rsid w:val="00040E4D"/>
    <w:rsid w:val="00041A1B"/>
    <w:rsid w:val="00041B99"/>
    <w:rsid w:val="00041D15"/>
    <w:rsid w:val="00041FB4"/>
    <w:rsid w:val="000420C6"/>
    <w:rsid w:val="000423F2"/>
    <w:rsid w:val="0004264F"/>
    <w:rsid w:val="000429C5"/>
    <w:rsid w:val="00042CF7"/>
    <w:rsid w:val="00042FB1"/>
    <w:rsid w:val="00043138"/>
    <w:rsid w:val="00043AD8"/>
    <w:rsid w:val="00043EA1"/>
    <w:rsid w:val="0004434D"/>
    <w:rsid w:val="0004489A"/>
    <w:rsid w:val="00044929"/>
    <w:rsid w:val="000453E6"/>
    <w:rsid w:val="00046140"/>
    <w:rsid w:val="00046887"/>
    <w:rsid w:val="00046B87"/>
    <w:rsid w:val="00046BCD"/>
    <w:rsid w:val="000472B6"/>
    <w:rsid w:val="00047DAE"/>
    <w:rsid w:val="00047E56"/>
    <w:rsid w:val="00047E81"/>
    <w:rsid w:val="00047EB0"/>
    <w:rsid w:val="0005001B"/>
    <w:rsid w:val="00050B23"/>
    <w:rsid w:val="00050B70"/>
    <w:rsid w:val="00050CD4"/>
    <w:rsid w:val="000518E4"/>
    <w:rsid w:val="00051AF4"/>
    <w:rsid w:val="00051C12"/>
    <w:rsid w:val="00052373"/>
    <w:rsid w:val="00052995"/>
    <w:rsid w:val="00052A3F"/>
    <w:rsid w:val="00052F77"/>
    <w:rsid w:val="000531F4"/>
    <w:rsid w:val="000536BC"/>
    <w:rsid w:val="000537BE"/>
    <w:rsid w:val="00053A40"/>
    <w:rsid w:val="00054160"/>
    <w:rsid w:val="00054D5D"/>
    <w:rsid w:val="00055B8D"/>
    <w:rsid w:val="00055C85"/>
    <w:rsid w:val="00056AC7"/>
    <w:rsid w:val="00056AEB"/>
    <w:rsid w:val="00056B6C"/>
    <w:rsid w:val="00056E08"/>
    <w:rsid w:val="000570D6"/>
    <w:rsid w:val="000604BD"/>
    <w:rsid w:val="0006050C"/>
    <w:rsid w:val="000606C4"/>
    <w:rsid w:val="000606DF"/>
    <w:rsid w:val="00060813"/>
    <w:rsid w:val="0006089F"/>
    <w:rsid w:val="00060ACF"/>
    <w:rsid w:val="00060B7C"/>
    <w:rsid w:val="0006115C"/>
    <w:rsid w:val="000611F6"/>
    <w:rsid w:val="000613E4"/>
    <w:rsid w:val="00061E49"/>
    <w:rsid w:val="000620A1"/>
    <w:rsid w:val="000625C2"/>
    <w:rsid w:val="00062CA1"/>
    <w:rsid w:val="00062D8C"/>
    <w:rsid w:val="00062E20"/>
    <w:rsid w:val="00062E62"/>
    <w:rsid w:val="000643FE"/>
    <w:rsid w:val="000646C0"/>
    <w:rsid w:val="000646CD"/>
    <w:rsid w:val="00064B86"/>
    <w:rsid w:val="0006543A"/>
    <w:rsid w:val="0006567D"/>
    <w:rsid w:val="00065A25"/>
    <w:rsid w:val="00065A55"/>
    <w:rsid w:val="00065AA8"/>
    <w:rsid w:val="00065B11"/>
    <w:rsid w:val="00065E4F"/>
    <w:rsid w:val="000661DA"/>
    <w:rsid w:val="00066B2A"/>
    <w:rsid w:val="00066B78"/>
    <w:rsid w:val="00067079"/>
    <w:rsid w:val="0006786D"/>
    <w:rsid w:val="00067A35"/>
    <w:rsid w:val="00067BB7"/>
    <w:rsid w:val="00067C4B"/>
    <w:rsid w:val="00067D21"/>
    <w:rsid w:val="0007001C"/>
    <w:rsid w:val="000705BF"/>
    <w:rsid w:val="000708EB"/>
    <w:rsid w:val="00070DFE"/>
    <w:rsid w:val="00070E2C"/>
    <w:rsid w:val="0007195D"/>
    <w:rsid w:val="000719AA"/>
    <w:rsid w:val="00071B5D"/>
    <w:rsid w:val="00071E43"/>
    <w:rsid w:val="0007315E"/>
    <w:rsid w:val="000735F8"/>
    <w:rsid w:val="00073607"/>
    <w:rsid w:val="00073C5E"/>
    <w:rsid w:val="0007489C"/>
    <w:rsid w:val="00074C75"/>
    <w:rsid w:val="00075406"/>
    <w:rsid w:val="00076029"/>
    <w:rsid w:val="00076256"/>
    <w:rsid w:val="000763F6"/>
    <w:rsid w:val="0007679F"/>
    <w:rsid w:val="00076B16"/>
    <w:rsid w:val="00076D21"/>
    <w:rsid w:val="000773B1"/>
    <w:rsid w:val="0007777E"/>
    <w:rsid w:val="00077AE4"/>
    <w:rsid w:val="00077B8E"/>
    <w:rsid w:val="00077C89"/>
    <w:rsid w:val="00077D17"/>
    <w:rsid w:val="00077D47"/>
    <w:rsid w:val="00080329"/>
    <w:rsid w:val="00081180"/>
    <w:rsid w:val="0008137A"/>
    <w:rsid w:val="00081748"/>
    <w:rsid w:val="00081D0A"/>
    <w:rsid w:val="00081D3F"/>
    <w:rsid w:val="00082740"/>
    <w:rsid w:val="00083519"/>
    <w:rsid w:val="00083769"/>
    <w:rsid w:val="00083E8D"/>
    <w:rsid w:val="000845DA"/>
    <w:rsid w:val="0008490A"/>
    <w:rsid w:val="000849D0"/>
    <w:rsid w:val="00084BBD"/>
    <w:rsid w:val="000857DA"/>
    <w:rsid w:val="00085EA2"/>
    <w:rsid w:val="00085EAE"/>
    <w:rsid w:val="00086672"/>
    <w:rsid w:val="000866E1"/>
    <w:rsid w:val="000869D0"/>
    <w:rsid w:val="00086BC5"/>
    <w:rsid w:val="00086C6F"/>
    <w:rsid w:val="00087544"/>
    <w:rsid w:val="000877E0"/>
    <w:rsid w:val="0009064D"/>
    <w:rsid w:val="00090896"/>
    <w:rsid w:val="00090F08"/>
    <w:rsid w:val="00090FB4"/>
    <w:rsid w:val="0009139F"/>
    <w:rsid w:val="00091BF3"/>
    <w:rsid w:val="00092641"/>
    <w:rsid w:val="00092B07"/>
    <w:rsid w:val="00092FD1"/>
    <w:rsid w:val="0009309A"/>
    <w:rsid w:val="00093215"/>
    <w:rsid w:val="00093D60"/>
    <w:rsid w:val="00093FD1"/>
    <w:rsid w:val="00094782"/>
    <w:rsid w:val="00095079"/>
    <w:rsid w:val="000953C6"/>
    <w:rsid w:val="0009578E"/>
    <w:rsid w:val="00096077"/>
    <w:rsid w:val="0009652C"/>
    <w:rsid w:val="0009664C"/>
    <w:rsid w:val="0009693E"/>
    <w:rsid w:val="000969CF"/>
    <w:rsid w:val="000978AC"/>
    <w:rsid w:val="00097A24"/>
    <w:rsid w:val="00097A6B"/>
    <w:rsid w:val="00097C19"/>
    <w:rsid w:val="00097F61"/>
    <w:rsid w:val="000A0221"/>
    <w:rsid w:val="000A0232"/>
    <w:rsid w:val="000A03DE"/>
    <w:rsid w:val="000A042D"/>
    <w:rsid w:val="000A0676"/>
    <w:rsid w:val="000A077E"/>
    <w:rsid w:val="000A09C3"/>
    <w:rsid w:val="000A0B57"/>
    <w:rsid w:val="000A1732"/>
    <w:rsid w:val="000A17EC"/>
    <w:rsid w:val="000A1ED3"/>
    <w:rsid w:val="000A22DF"/>
    <w:rsid w:val="000A25E6"/>
    <w:rsid w:val="000A26B7"/>
    <w:rsid w:val="000A27A9"/>
    <w:rsid w:val="000A299A"/>
    <w:rsid w:val="000A3110"/>
    <w:rsid w:val="000A34A1"/>
    <w:rsid w:val="000A3DF2"/>
    <w:rsid w:val="000A4128"/>
    <w:rsid w:val="000A488B"/>
    <w:rsid w:val="000A48EA"/>
    <w:rsid w:val="000A49A1"/>
    <w:rsid w:val="000A4A70"/>
    <w:rsid w:val="000A4CCA"/>
    <w:rsid w:val="000A4EB9"/>
    <w:rsid w:val="000A5274"/>
    <w:rsid w:val="000A59FB"/>
    <w:rsid w:val="000A6364"/>
    <w:rsid w:val="000A65EB"/>
    <w:rsid w:val="000A689B"/>
    <w:rsid w:val="000A6B46"/>
    <w:rsid w:val="000A6E02"/>
    <w:rsid w:val="000A7171"/>
    <w:rsid w:val="000A7FC8"/>
    <w:rsid w:val="000A7FE4"/>
    <w:rsid w:val="000B0D04"/>
    <w:rsid w:val="000B0E6F"/>
    <w:rsid w:val="000B14D1"/>
    <w:rsid w:val="000B16DD"/>
    <w:rsid w:val="000B2296"/>
    <w:rsid w:val="000B25D1"/>
    <w:rsid w:val="000B2CD9"/>
    <w:rsid w:val="000B2D66"/>
    <w:rsid w:val="000B2EF4"/>
    <w:rsid w:val="000B3438"/>
    <w:rsid w:val="000B3C48"/>
    <w:rsid w:val="000B3FF7"/>
    <w:rsid w:val="000B4450"/>
    <w:rsid w:val="000B45F8"/>
    <w:rsid w:val="000B48B1"/>
    <w:rsid w:val="000B4FD1"/>
    <w:rsid w:val="000B564C"/>
    <w:rsid w:val="000B56D4"/>
    <w:rsid w:val="000B5E7C"/>
    <w:rsid w:val="000B6A2E"/>
    <w:rsid w:val="000B6D94"/>
    <w:rsid w:val="000B72C4"/>
    <w:rsid w:val="000B72D6"/>
    <w:rsid w:val="000B7324"/>
    <w:rsid w:val="000B7633"/>
    <w:rsid w:val="000B775C"/>
    <w:rsid w:val="000B7DDF"/>
    <w:rsid w:val="000B7EA3"/>
    <w:rsid w:val="000B7F83"/>
    <w:rsid w:val="000C0019"/>
    <w:rsid w:val="000C03D1"/>
    <w:rsid w:val="000C051B"/>
    <w:rsid w:val="000C0607"/>
    <w:rsid w:val="000C122B"/>
    <w:rsid w:val="000C17BB"/>
    <w:rsid w:val="000C1C64"/>
    <w:rsid w:val="000C2302"/>
    <w:rsid w:val="000C247F"/>
    <w:rsid w:val="000C2805"/>
    <w:rsid w:val="000C29D2"/>
    <w:rsid w:val="000C2C3E"/>
    <w:rsid w:val="000C2E08"/>
    <w:rsid w:val="000C2F0E"/>
    <w:rsid w:val="000C3237"/>
    <w:rsid w:val="000C3259"/>
    <w:rsid w:val="000C35A4"/>
    <w:rsid w:val="000C3831"/>
    <w:rsid w:val="000C389A"/>
    <w:rsid w:val="000C3FD5"/>
    <w:rsid w:val="000C4656"/>
    <w:rsid w:val="000C470A"/>
    <w:rsid w:val="000C49DA"/>
    <w:rsid w:val="000C4D30"/>
    <w:rsid w:val="000C60E6"/>
    <w:rsid w:val="000C6925"/>
    <w:rsid w:val="000C6E5A"/>
    <w:rsid w:val="000C750C"/>
    <w:rsid w:val="000C7563"/>
    <w:rsid w:val="000C79CA"/>
    <w:rsid w:val="000C7B7D"/>
    <w:rsid w:val="000D0541"/>
    <w:rsid w:val="000D075A"/>
    <w:rsid w:val="000D1679"/>
    <w:rsid w:val="000D179B"/>
    <w:rsid w:val="000D1870"/>
    <w:rsid w:val="000D29E9"/>
    <w:rsid w:val="000D2DC1"/>
    <w:rsid w:val="000D30D0"/>
    <w:rsid w:val="000D3105"/>
    <w:rsid w:val="000D3A36"/>
    <w:rsid w:val="000D3C91"/>
    <w:rsid w:val="000D3D4A"/>
    <w:rsid w:val="000D3E34"/>
    <w:rsid w:val="000D435F"/>
    <w:rsid w:val="000D4449"/>
    <w:rsid w:val="000D4541"/>
    <w:rsid w:val="000D45A9"/>
    <w:rsid w:val="000D46EE"/>
    <w:rsid w:val="000D4A8A"/>
    <w:rsid w:val="000D4AAF"/>
    <w:rsid w:val="000D4F3D"/>
    <w:rsid w:val="000D5214"/>
    <w:rsid w:val="000D5649"/>
    <w:rsid w:val="000D626D"/>
    <w:rsid w:val="000D6294"/>
    <w:rsid w:val="000D63DF"/>
    <w:rsid w:val="000D6E34"/>
    <w:rsid w:val="000D70FE"/>
    <w:rsid w:val="000D713F"/>
    <w:rsid w:val="000D733E"/>
    <w:rsid w:val="000D7F4C"/>
    <w:rsid w:val="000D7FE6"/>
    <w:rsid w:val="000E01B4"/>
    <w:rsid w:val="000E0480"/>
    <w:rsid w:val="000E0640"/>
    <w:rsid w:val="000E0CEA"/>
    <w:rsid w:val="000E0ED0"/>
    <w:rsid w:val="000E1252"/>
    <w:rsid w:val="000E191A"/>
    <w:rsid w:val="000E1E66"/>
    <w:rsid w:val="000E2244"/>
    <w:rsid w:val="000E2323"/>
    <w:rsid w:val="000E3317"/>
    <w:rsid w:val="000E3343"/>
    <w:rsid w:val="000E34EC"/>
    <w:rsid w:val="000E36C4"/>
    <w:rsid w:val="000E468A"/>
    <w:rsid w:val="000E4820"/>
    <w:rsid w:val="000E4BE0"/>
    <w:rsid w:val="000E520C"/>
    <w:rsid w:val="000E615E"/>
    <w:rsid w:val="000E636E"/>
    <w:rsid w:val="000E6B87"/>
    <w:rsid w:val="000E77AB"/>
    <w:rsid w:val="000E7820"/>
    <w:rsid w:val="000E788C"/>
    <w:rsid w:val="000E7D00"/>
    <w:rsid w:val="000E7EBA"/>
    <w:rsid w:val="000F0895"/>
    <w:rsid w:val="000F0FFA"/>
    <w:rsid w:val="000F10E3"/>
    <w:rsid w:val="000F149B"/>
    <w:rsid w:val="000F1790"/>
    <w:rsid w:val="000F24BE"/>
    <w:rsid w:val="000F26BF"/>
    <w:rsid w:val="000F272C"/>
    <w:rsid w:val="000F27FF"/>
    <w:rsid w:val="000F2986"/>
    <w:rsid w:val="000F2A99"/>
    <w:rsid w:val="000F31E7"/>
    <w:rsid w:val="000F33E2"/>
    <w:rsid w:val="000F3435"/>
    <w:rsid w:val="000F3A58"/>
    <w:rsid w:val="000F3A7A"/>
    <w:rsid w:val="000F4053"/>
    <w:rsid w:val="000F4159"/>
    <w:rsid w:val="000F42A3"/>
    <w:rsid w:val="000F4B1F"/>
    <w:rsid w:val="000F4BF0"/>
    <w:rsid w:val="000F5168"/>
    <w:rsid w:val="000F53F0"/>
    <w:rsid w:val="000F5874"/>
    <w:rsid w:val="000F5CBE"/>
    <w:rsid w:val="000F6096"/>
    <w:rsid w:val="000F613C"/>
    <w:rsid w:val="000F64C5"/>
    <w:rsid w:val="000F64F1"/>
    <w:rsid w:val="000F655C"/>
    <w:rsid w:val="000F6641"/>
    <w:rsid w:val="000F668E"/>
    <w:rsid w:val="000F671B"/>
    <w:rsid w:val="000F67E5"/>
    <w:rsid w:val="000F6E07"/>
    <w:rsid w:val="000F7147"/>
    <w:rsid w:val="000F75B6"/>
    <w:rsid w:val="000F76BB"/>
    <w:rsid w:val="000F7EF8"/>
    <w:rsid w:val="001004DF"/>
    <w:rsid w:val="0010068D"/>
    <w:rsid w:val="00100874"/>
    <w:rsid w:val="00100B02"/>
    <w:rsid w:val="00100FB6"/>
    <w:rsid w:val="001011B3"/>
    <w:rsid w:val="001016A5"/>
    <w:rsid w:val="001017BA"/>
    <w:rsid w:val="00102329"/>
    <w:rsid w:val="0010243D"/>
    <w:rsid w:val="00102555"/>
    <w:rsid w:val="00102A0C"/>
    <w:rsid w:val="00102B58"/>
    <w:rsid w:val="00102BAC"/>
    <w:rsid w:val="00102FAA"/>
    <w:rsid w:val="001037FE"/>
    <w:rsid w:val="00103B79"/>
    <w:rsid w:val="00103BD8"/>
    <w:rsid w:val="00103CFB"/>
    <w:rsid w:val="0010425F"/>
    <w:rsid w:val="0010443D"/>
    <w:rsid w:val="00105041"/>
    <w:rsid w:val="001050A2"/>
    <w:rsid w:val="001051E9"/>
    <w:rsid w:val="001054C8"/>
    <w:rsid w:val="001056EA"/>
    <w:rsid w:val="0010577A"/>
    <w:rsid w:val="00105791"/>
    <w:rsid w:val="001058B7"/>
    <w:rsid w:val="00105E26"/>
    <w:rsid w:val="00105E5C"/>
    <w:rsid w:val="00106BF1"/>
    <w:rsid w:val="00106CAF"/>
    <w:rsid w:val="00106E20"/>
    <w:rsid w:val="00107672"/>
    <w:rsid w:val="00107B8F"/>
    <w:rsid w:val="0011005B"/>
    <w:rsid w:val="00110186"/>
    <w:rsid w:val="0011040D"/>
    <w:rsid w:val="00110627"/>
    <w:rsid w:val="00110A31"/>
    <w:rsid w:val="00110C22"/>
    <w:rsid w:val="001110DB"/>
    <w:rsid w:val="0011122D"/>
    <w:rsid w:val="00111288"/>
    <w:rsid w:val="00111462"/>
    <w:rsid w:val="00111EB3"/>
    <w:rsid w:val="001126BA"/>
    <w:rsid w:val="001126FD"/>
    <w:rsid w:val="0011296B"/>
    <w:rsid w:val="0011315C"/>
    <w:rsid w:val="001136ED"/>
    <w:rsid w:val="00114137"/>
    <w:rsid w:val="00114251"/>
    <w:rsid w:val="001146FA"/>
    <w:rsid w:val="00115024"/>
    <w:rsid w:val="001154F4"/>
    <w:rsid w:val="00115690"/>
    <w:rsid w:val="001158F4"/>
    <w:rsid w:val="00115ACD"/>
    <w:rsid w:val="001167B1"/>
    <w:rsid w:val="0011688E"/>
    <w:rsid w:val="00116C55"/>
    <w:rsid w:val="00116D18"/>
    <w:rsid w:val="00117788"/>
    <w:rsid w:val="0011793C"/>
    <w:rsid w:val="00117EA5"/>
    <w:rsid w:val="00117EBD"/>
    <w:rsid w:val="001208AC"/>
    <w:rsid w:val="00120D4E"/>
    <w:rsid w:val="00120E02"/>
    <w:rsid w:val="00120EA7"/>
    <w:rsid w:val="00120F60"/>
    <w:rsid w:val="0012260A"/>
    <w:rsid w:val="001228D0"/>
    <w:rsid w:val="00122970"/>
    <w:rsid w:val="00122C99"/>
    <w:rsid w:val="001238B5"/>
    <w:rsid w:val="00123B2F"/>
    <w:rsid w:val="00124107"/>
    <w:rsid w:val="00124565"/>
    <w:rsid w:val="001247F8"/>
    <w:rsid w:val="00124807"/>
    <w:rsid w:val="00124D40"/>
    <w:rsid w:val="00124F5C"/>
    <w:rsid w:val="001253E5"/>
    <w:rsid w:val="001255E5"/>
    <w:rsid w:val="00125727"/>
    <w:rsid w:val="00125AA7"/>
    <w:rsid w:val="00125AC9"/>
    <w:rsid w:val="00125F04"/>
    <w:rsid w:val="001260CA"/>
    <w:rsid w:val="0012610C"/>
    <w:rsid w:val="001262E2"/>
    <w:rsid w:val="00126DA7"/>
    <w:rsid w:val="001270A7"/>
    <w:rsid w:val="0012716F"/>
    <w:rsid w:val="0012722B"/>
    <w:rsid w:val="00127E3E"/>
    <w:rsid w:val="00127F17"/>
    <w:rsid w:val="00130442"/>
    <w:rsid w:val="001304B5"/>
    <w:rsid w:val="00130642"/>
    <w:rsid w:val="00130DDE"/>
    <w:rsid w:val="00130EE4"/>
    <w:rsid w:val="00131671"/>
    <w:rsid w:val="00131CC4"/>
    <w:rsid w:val="00131D1C"/>
    <w:rsid w:val="00131F0F"/>
    <w:rsid w:val="001328DB"/>
    <w:rsid w:val="001329B6"/>
    <w:rsid w:val="001329EC"/>
    <w:rsid w:val="00132BF7"/>
    <w:rsid w:val="00132C4A"/>
    <w:rsid w:val="00132F10"/>
    <w:rsid w:val="001337A7"/>
    <w:rsid w:val="00133D57"/>
    <w:rsid w:val="00134088"/>
    <w:rsid w:val="001340C7"/>
    <w:rsid w:val="001343F0"/>
    <w:rsid w:val="001344E6"/>
    <w:rsid w:val="001346CD"/>
    <w:rsid w:val="0013475F"/>
    <w:rsid w:val="00134970"/>
    <w:rsid w:val="0013505C"/>
    <w:rsid w:val="0013551E"/>
    <w:rsid w:val="00135BFE"/>
    <w:rsid w:val="00135EA7"/>
    <w:rsid w:val="001364CF"/>
    <w:rsid w:val="001367CD"/>
    <w:rsid w:val="00136F88"/>
    <w:rsid w:val="00137C6D"/>
    <w:rsid w:val="00137C9E"/>
    <w:rsid w:val="00137CC5"/>
    <w:rsid w:val="001402DF"/>
    <w:rsid w:val="00140790"/>
    <w:rsid w:val="00140C2A"/>
    <w:rsid w:val="00140C36"/>
    <w:rsid w:val="00140FF5"/>
    <w:rsid w:val="00141500"/>
    <w:rsid w:val="001416E6"/>
    <w:rsid w:val="001421AF"/>
    <w:rsid w:val="00142387"/>
    <w:rsid w:val="001423A2"/>
    <w:rsid w:val="00142A25"/>
    <w:rsid w:val="00142E1A"/>
    <w:rsid w:val="00142F65"/>
    <w:rsid w:val="001443E6"/>
    <w:rsid w:val="00144CDC"/>
    <w:rsid w:val="00144E76"/>
    <w:rsid w:val="00144F21"/>
    <w:rsid w:val="001453D9"/>
    <w:rsid w:val="00145729"/>
    <w:rsid w:val="00145FD1"/>
    <w:rsid w:val="00146BC8"/>
    <w:rsid w:val="00146CE9"/>
    <w:rsid w:val="00146FDB"/>
    <w:rsid w:val="0014713A"/>
    <w:rsid w:val="0014726D"/>
    <w:rsid w:val="001472AE"/>
    <w:rsid w:val="00147320"/>
    <w:rsid w:val="00147E75"/>
    <w:rsid w:val="001507FE"/>
    <w:rsid w:val="0015092A"/>
    <w:rsid w:val="00150E05"/>
    <w:rsid w:val="00150EAB"/>
    <w:rsid w:val="0015156A"/>
    <w:rsid w:val="00152127"/>
    <w:rsid w:val="00152405"/>
    <w:rsid w:val="00152710"/>
    <w:rsid w:val="00152C4B"/>
    <w:rsid w:val="00152D39"/>
    <w:rsid w:val="00152F37"/>
    <w:rsid w:val="00153034"/>
    <w:rsid w:val="001531DF"/>
    <w:rsid w:val="001537DC"/>
    <w:rsid w:val="001542CE"/>
    <w:rsid w:val="001543C1"/>
    <w:rsid w:val="00154404"/>
    <w:rsid w:val="00154485"/>
    <w:rsid w:val="001544AD"/>
    <w:rsid w:val="001546B0"/>
    <w:rsid w:val="001548BE"/>
    <w:rsid w:val="00154A16"/>
    <w:rsid w:val="00154B28"/>
    <w:rsid w:val="00155B8F"/>
    <w:rsid w:val="00155F2B"/>
    <w:rsid w:val="0015610D"/>
    <w:rsid w:val="00156488"/>
    <w:rsid w:val="00156D1D"/>
    <w:rsid w:val="00157029"/>
    <w:rsid w:val="0015722B"/>
    <w:rsid w:val="0015752C"/>
    <w:rsid w:val="00157C14"/>
    <w:rsid w:val="00157D27"/>
    <w:rsid w:val="001606FF"/>
    <w:rsid w:val="0016080A"/>
    <w:rsid w:val="00160D26"/>
    <w:rsid w:val="00160E10"/>
    <w:rsid w:val="00160EC2"/>
    <w:rsid w:val="001613E1"/>
    <w:rsid w:val="001614DE"/>
    <w:rsid w:val="0016156F"/>
    <w:rsid w:val="00161954"/>
    <w:rsid w:val="00161CF3"/>
    <w:rsid w:val="0016222E"/>
    <w:rsid w:val="001622B7"/>
    <w:rsid w:val="00162392"/>
    <w:rsid w:val="00162E51"/>
    <w:rsid w:val="001631D9"/>
    <w:rsid w:val="001633BE"/>
    <w:rsid w:val="00163904"/>
    <w:rsid w:val="00163A4B"/>
    <w:rsid w:val="00163AA9"/>
    <w:rsid w:val="00163EBE"/>
    <w:rsid w:val="001643E2"/>
    <w:rsid w:val="0016483D"/>
    <w:rsid w:val="001650F6"/>
    <w:rsid w:val="0016512C"/>
    <w:rsid w:val="001659F6"/>
    <w:rsid w:val="00165CA1"/>
    <w:rsid w:val="0016623B"/>
    <w:rsid w:val="0016645E"/>
    <w:rsid w:val="00166CB2"/>
    <w:rsid w:val="00166D91"/>
    <w:rsid w:val="00166F10"/>
    <w:rsid w:val="00167112"/>
    <w:rsid w:val="00167438"/>
    <w:rsid w:val="001674A3"/>
    <w:rsid w:val="00167B1B"/>
    <w:rsid w:val="00167F41"/>
    <w:rsid w:val="00170034"/>
    <w:rsid w:val="001701AA"/>
    <w:rsid w:val="00170696"/>
    <w:rsid w:val="00170E14"/>
    <w:rsid w:val="0017148A"/>
    <w:rsid w:val="00171797"/>
    <w:rsid w:val="00171C7D"/>
    <w:rsid w:val="00171DB7"/>
    <w:rsid w:val="00171FEB"/>
    <w:rsid w:val="00172217"/>
    <w:rsid w:val="0017243C"/>
    <w:rsid w:val="001726E9"/>
    <w:rsid w:val="00172A8A"/>
    <w:rsid w:val="00172D1D"/>
    <w:rsid w:val="001730B8"/>
    <w:rsid w:val="001734F8"/>
    <w:rsid w:val="00173BFF"/>
    <w:rsid w:val="00173C7B"/>
    <w:rsid w:val="00174287"/>
    <w:rsid w:val="00174790"/>
    <w:rsid w:val="00174836"/>
    <w:rsid w:val="001749AF"/>
    <w:rsid w:val="00174A92"/>
    <w:rsid w:val="00174B8F"/>
    <w:rsid w:val="00175539"/>
    <w:rsid w:val="001764DF"/>
    <w:rsid w:val="00176C8E"/>
    <w:rsid w:val="00176D20"/>
    <w:rsid w:val="001772A7"/>
    <w:rsid w:val="001773FC"/>
    <w:rsid w:val="00180860"/>
    <w:rsid w:val="00180EE9"/>
    <w:rsid w:val="00180FB3"/>
    <w:rsid w:val="001810CA"/>
    <w:rsid w:val="00181234"/>
    <w:rsid w:val="00181600"/>
    <w:rsid w:val="001817AA"/>
    <w:rsid w:val="00181935"/>
    <w:rsid w:val="00181A3B"/>
    <w:rsid w:val="00181F9E"/>
    <w:rsid w:val="0018208B"/>
    <w:rsid w:val="00182278"/>
    <w:rsid w:val="00182993"/>
    <w:rsid w:val="001829B9"/>
    <w:rsid w:val="00183A11"/>
    <w:rsid w:val="001840D4"/>
    <w:rsid w:val="00184409"/>
    <w:rsid w:val="00184430"/>
    <w:rsid w:val="001844CB"/>
    <w:rsid w:val="00184A57"/>
    <w:rsid w:val="00184FF6"/>
    <w:rsid w:val="0018517D"/>
    <w:rsid w:val="001852FE"/>
    <w:rsid w:val="001859F3"/>
    <w:rsid w:val="0018603E"/>
    <w:rsid w:val="001860CF"/>
    <w:rsid w:val="00186298"/>
    <w:rsid w:val="001867E0"/>
    <w:rsid w:val="00186A1F"/>
    <w:rsid w:val="001870E1"/>
    <w:rsid w:val="00187B60"/>
    <w:rsid w:val="00187E63"/>
    <w:rsid w:val="00190142"/>
    <w:rsid w:val="00190EC1"/>
    <w:rsid w:val="00190F96"/>
    <w:rsid w:val="00191358"/>
    <w:rsid w:val="00191393"/>
    <w:rsid w:val="00192762"/>
    <w:rsid w:val="00192776"/>
    <w:rsid w:val="00192A00"/>
    <w:rsid w:val="00192A1D"/>
    <w:rsid w:val="00192DB0"/>
    <w:rsid w:val="0019333B"/>
    <w:rsid w:val="00193D23"/>
    <w:rsid w:val="00193D27"/>
    <w:rsid w:val="0019423D"/>
    <w:rsid w:val="001944AB"/>
    <w:rsid w:val="00194F99"/>
    <w:rsid w:val="001950D6"/>
    <w:rsid w:val="00195329"/>
    <w:rsid w:val="00195489"/>
    <w:rsid w:val="00195527"/>
    <w:rsid w:val="00195D36"/>
    <w:rsid w:val="00195D6D"/>
    <w:rsid w:val="00195F0F"/>
    <w:rsid w:val="001963DF"/>
    <w:rsid w:val="00196403"/>
    <w:rsid w:val="00196C76"/>
    <w:rsid w:val="001976D6"/>
    <w:rsid w:val="00197EAA"/>
    <w:rsid w:val="00197F52"/>
    <w:rsid w:val="001A0CA2"/>
    <w:rsid w:val="001A110C"/>
    <w:rsid w:val="001A11A8"/>
    <w:rsid w:val="001A1781"/>
    <w:rsid w:val="001A18EE"/>
    <w:rsid w:val="001A1F13"/>
    <w:rsid w:val="001A21CF"/>
    <w:rsid w:val="001A21ED"/>
    <w:rsid w:val="001A2750"/>
    <w:rsid w:val="001A2E07"/>
    <w:rsid w:val="001A2FBA"/>
    <w:rsid w:val="001A30FB"/>
    <w:rsid w:val="001A36A1"/>
    <w:rsid w:val="001A37CC"/>
    <w:rsid w:val="001A38C1"/>
    <w:rsid w:val="001A38CC"/>
    <w:rsid w:val="001A39C3"/>
    <w:rsid w:val="001A39CC"/>
    <w:rsid w:val="001A3A3A"/>
    <w:rsid w:val="001A3C71"/>
    <w:rsid w:val="001A40D7"/>
    <w:rsid w:val="001A427B"/>
    <w:rsid w:val="001A445F"/>
    <w:rsid w:val="001A467E"/>
    <w:rsid w:val="001A4F0D"/>
    <w:rsid w:val="001A51A9"/>
    <w:rsid w:val="001A554E"/>
    <w:rsid w:val="001A5701"/>
    <w:rsid w:val="001A6328"/>
    <w:rsid w:val="001A65C9"/>
    <w:rsid w:val="001A6755"/>
    <w:rsid w:val="001A6963"/>
    <w:rsid w:val="001A6E25"/>
    <w:rsid w:val="001A7586"/>
    <w:rsid w:val="001A75BF"/>
    <w:rsid w:val="001A78F2"/>
    <w:rsid w:val="001A7B89"/>
    <w:rsid w:val="001A7D54"/>
    <w:rsid w:val="001B06DA"/>
    <w:rsid w:val="001B0D61"/>
    <w:rsid w:val="001B1539"/>
    <w:rsid w:val="001B1EDD"/>
    <w:rsid w:val="001B22F3"/>
    <w:rsid w:val="001B26CD"/>
    <w:rsid w:val="001B2A73"/>
    <w:rsid w:val="001B2CEE"/>
    <w:rsid w:val="001B2D2C"/>
    <w:rsid w:val="001B2E40"/>
    <w:rsid w:val="001B2EDD"/>
    <w:rsid w:val="001B31A4"/>
    <w:rsid w:val="001B340C"/>
    <w:rsid w:val="001B369B"/>
    <w:rsid w:val="001B37AE"/>
    <w:rsid w:val="001B4438"/>
    <w:rsid w:val="001B449D"/>
    <w:rsid w:val="001B4F02"/>
    <w:rsid w:val="001B5278"/>
    <w:rsid w:val="001B6125"/>
    <w:rsid w:val="001B646A"/>
    <w:rsid w:val="001B64C8"/>
    <w:rsid w:val="001B6874"/>
    <w:rsid w:val="001B69A0"/>
    <w:rsid w:val="001B6FE7"/>
    <w:rsid w:val="001B70BC"/>
    <w:rsid w:val="001B71E5"/>
    <w:rsid w:val="001B730F"/>
    <w:rsid w:val="001B738F"/>
    <w:rsid w:val="001B772B"/>
    <w:rsid w:val="001B7738"/>
    <w:rsid w:val="001B779F"/>
    <w:rsid w:val="001B77B6"/>
    <w:rsid w:val="001B7AC5"/>
    <w:rsid w:val="001B7EFD"/>
    <w:rsid w:val="001C04E5"/>
    <w:rsid w:val="001C05D1"/>
    <w:rsid w:val="001C101E"/>
    <w:rsid w:val="001C1228"/>
    <w:rsid w:val="001C126C"/>
    <w:rsid w:val="001C201B"/>
    <w:rsid w:val="001C23F6"/>
    <w:rsid w:val="001C2537"/>
    <w:rsid w:val="001C25F4"/>
    <w:rsid w:val="001C2C48"/>
    <w:rsid w:val="001C2C7E"/>
    <w:rsid w:val="001C30BC"/>
    <w:rsid w:val="001C31EF"/>
    <w:rsid w:val="001C36DC"/>
    <w:rsid w:val="001C36FB"/>
    <w:rsid w:val="001C468C"/>
    <w:rsid w:val="001C4979"/>
    <w:rsid w:val="001C4995"/>
    <w:rsid w:val="001C53A3"/>
    <w:rsid w:val="001C55B7"/>
    <w:rsid w:val="001C57E8"/>
    <w:rsid w:val="001C5F42"/>
    <w:rsid w:val="001C5FE7"/>
    <w:rsid w:val="001C6424"/>
    <w:rsid w:val="001C68A0"/>
    <w:rsid w:val="001C6B36"/>
    <w:rsid w:val="001C6D74"/>
    <w:rsid w:val="001C6EE7"/>
    <w:rsid w:val="001C7050"/>
    <w:rsid w:val="001C71CA"/>
    <w:rsid w:val="001C75D6"/>
    <w:rsid w:val="001C79D9"/>
    <w:rsid w:val="001C7BBA"/>
    <w:rsid w:val="001C7BF5"/>
    <w:rsid w:val="001C7D08"/>
    <w:rsid w:val="001C7FD1"/>
    <w:rsid w:val="001D0542"/>
    <w:rsid w:val="001D17A5"/>
    <w:rsid w:val="001D1B12"/>
    <w:rsid w:val="001D1D7E"/>
    <w:rsid w:val="001D1F56"/>
    <w:rsid w:val="001D245E"/>
    <w:rsid w:val="001D2A4C"/>
    <w:rsid w:val="001D3626"/>
    <w:rsid w:val="001D388C"/>
    <w:rsid w:val="001D3C61"/>
    <w:rsid w:val="001D3E82"/>
    <w:rsid w:val="001D3EEA"/>
    <w:rsid w:val="001D3F83"/>
    <w:rsid w:val="001D4156"/>
    <w:rsid w:val="001D42AA"/>
    <w:rsid w:val="001D4B30"/>
    <w:rsid w:val="001D4D22"/>
    <w:rsid w:val="001D503D"/>
    <w:rsid w:val="001D53D6"/>
    <w:rsid w:val="001D54DF"/>
    <w:rsid w:val="001D5BB6"/>
    <w:rsid w:val="001D623D"/>
    <w:rsid w:val="001D6522"/>
    <w:rsid w:val="001D69C8"/>
    <w:rsid w:val="001D73C0"/>
    <w:rsid w:val="001D73ED"/>
    <w:rsid w:val="001D7AE3"/>
    <w:rsid w:val="001D7EE2"/>
    <w:rsid w:val="001E007C"/>
    <w:rsid w:val="001E0236"/>
    <w:rsid w:val="001E0E0F"/>
    <w:rsid w:val="001E10B4"/>
    <w:rsid w:val="001E11D8"/>
    <w:rsid w:val="001E1B72"/>
    <w:rsid w:val="001E1D30"/>
    <w:rsid w:val="001E1D87"/>
    <w:rsid w:val="001E1F7B"/>
    <w:rsid w:val="001E2269"/>
    <w:rsid w:val="001E24E8"/>
    <w:rsid w:val="001E26D2"/>
    <w:rsid w:val="001E2781"/>
    <w:rsid w:val="001E2979"/>
    <w:rsid w:val="001E29E6"/>
    <w:rsid w:val="001E30BE"/>
    <w:rsid w:val="001E3190"/>
    <w:rsid w:val="001E36C5"/>
    <w:rsid w:val="001E3A0E"/>
    <w:rsid w:val="001E3B11"/>
    <w:rsid w:val="001E44A9"/>
    <w:rsid w:val="001E4503"/>
    <w:rsid w:val="001E45AC"/>
    <w:rsid w:val="001E4E20"/>
    <w:rsid w:val="001E4E86"/>
    <w:rsid w:val="001E4EC2"/>
    <w:rsid w:val="001E4F46"/>
    <w:rsid w:val="001E5A90"/>
    <w:rsid w:val="001E5C50"/>
    <w:rsid w:val="001E5F15"/>
    <w:rsid w:val="001E6EC4"/>
    <w:rsid w:val="001E6FE4"/>
    <w:rsid w:val="001E702A"/>
    <w:rsid w:val="001E74CF"/>
    <w:rsid w:val="001E790C"/>
    <w:rsid w:val="001F043B"/>
    <w:rsid w:val="001F08BB"/>
    <w:rsid w:val="001F132B"/>
    <w:rsid w:val="001F1540"/>
    <w:rsid w:val="001F19E5"/>
    <w:rsid w:val="001F1C3E"/>
    <w:rsid w:val="001F21CE"/>
    <w:rsid w:val="001F2791"/>
    <w:rsid w:val="001F296E"/>
    <w:rsid w:val="001F2993"/>
    <w:rsid w:val="001F2B33"/>
    <w:rsid w:val="001F342E"/>
    <w:rsid w:val="001F41AC"/>
    <w:rsid w:val="001F4945"/>
    <w:rsid w:val="001F49B6"/>
    <w:rsid w:val="001F4A10"/>
    <w:rsid w:val="001F4B75"/>
    <w:rsid w:val="001F5162"/>
    <w:rsid w:val="001F5370"/>
    <w:rsid w:val="001F54BD"/>
    <w:rsid w:val="001F561C"/>
    <w:rsid w:val="001F5932"/>
    <w:rsid w:val="001F5AF0"/>
    <w:rsid w:val="001F6D45"/>
    <w:rsid w:val="001F7408"/>
    <w:rsid w:val="001F7745"/>
    <w:rsid w:val="0020021F"/>
    <w:rsid w:val="002003C9"/>
    <w:rsid w:val="00200B49"/>
    <w:rsid w:val="00200DDE"/>
    <w:rsid w:val="00201154"/>
    <w:rsid w:val="0020140A"/>
    <w:rsid w:val="00201D0F"/>
    <w:rsid w:val="00202538"/>
    <w:rsid w:val="002025E9"/>
    <w:rsid w:val="0020269E"/>
    <w:rsid w:val="00202D19"/>
    <w:rsid w:val="00202DAA"/>
    <w:rsid w:val="00202FF2"/>
    <w:rsid w:val="00203588"/>
    <w:rsid w:val="002038FE"/>
    <w:rsid w:val="00203D97"/>
    <w:rsid w:val="00203EBE"/>
    <w:rsid w:val="00204133"/>
    <w:rsid w:val="0020418F"/>
    <w:rsid w:val="002043D4"/>
    <w:rsid w:val="002043ED"/>
    <w:rsid w:val="002044D9"/>
    <w:rsid w:val="002044DD"/>
    <w:rsid w:val="0020462A"/>
    <w:rsid w:val="00204E90"/>
    <w:rsid w:val="002050BF"/>
    <w:rsid w:val="00205104"/>
    <w:rsid w:val="002053C0"/>
    <w:rsid w:val="0020576C"/>
    <w:rsid w:val="0020649F"/>
    <w:rsid w:val="0020669C"/>
    <w:rsid w:val="002068FC"/>
    <w:rsid w:val="00206A6D"/>
    <w:rsid w:val="00206DF8"/>
    <w:rsid w:val="00207A80"/>
    <w:rsid w:val="002101C1"/>
    <w:rsid w:val="00210848"/>
    <w:rsid w:val="0021181C"/>
    <w:rsid w:val="00211893"/>
    <w:rsid w:val="0021231F"/>
    <w:rsid w:val="002131AA"/>
    <w:rsid w:val="0021330B"/>
    <w:rsid w:val="0021367A"/>
    <w:rsid w:val="00213E87"/>
    <w:rsid w:val="00214155"/>
    <w:rsid w:val="002145B5"/>
    <w:rsid w:val="002146BA"/>
    <w:rsid w:val="00214AF0"/>
    <w:rsid w:val="00214C6F"/>
    <w:rsid w:val="0021514F"/>
    <w:rsid w:val="002156DB"/>
    <w:rsid w:val="0021619D"/>
    <w:rsid w:val="00216363"/>
    <w:rsid w:val="002166FA"/>
    <w:rsid w:val="002168CB"/>
    <w:rsid w:val="00216C7F"/>
    <w:rsid w:val="0021778F"/>
    <w:rsid w:val="002179AE"/>
    <w:rsid w:val="00217B1B"/>
    <w:rsid w:val="00217D08"/>
    <w:rsid w:val="002200D4"/>
    <w:rsid w:val="00220948"/>
    <w:rsid w:val="00220D42"/>
    <w:rsid w:val="00220D73"/>
    <w:rsid w:val="00220E67"/>
    <w:rsid w:val="0022102A"/>
    <w:rsid w:val="002210D6"/>
    <w:rsid w:val="002211E6"/>
    <w:rsid w:val="002212AF"/>
    <w:rsid w:val="00221603"/>
    <w:rsid w:val="0022180B"/>
    <w:rsid w:val="00221A02"/>
    <w:rsid w:val="00221E1C"/>
    <w:rsid w:val="00221F59"/>
    <w:rsid w:val="00221FBD"/>
    <w:rsid w:val="0022209C"/>
    <w:rsid w:val="00222365"/>
    <w:rsid w:val="00222DB7"/>
    <w:rsid w:val="002234BE"/>
    <w:rsid w:val="002237E8"/>
    <w:rsid w:val="002237FD"/>
    <w:rsid w:val="00223829"/>
    <w:rsid w:val="00223C8E"/>
    <w:rsid w:val="00224776"/>
    <w:rsid w:val="00224BC2"/>
    <w:rsid w:val="00224FFD"/>
    <w:rsid w:val="0022506C"/>
    <w:rsid w:val="002258A1"/>
    <w:rsid w:val="00225CBA"/>
    <w:rsid w:val="00225E4E"/>
    <w:rsid w:val="00226074"/>
    <w:rsid w:val="002260CB"/>
    <w:rsid w:val="00226144"/>
    <w:rsid w:val="0022615E"/>
    <w:rsid w:val="00226518"/>
    <w:rsid w:val="00226EAE"/>
    <w:rsid w:val="002270DE"/>
    <w:rsid w:val="0022726D"/>
    <w:rsid w:val="002272CE"/>
    <w:rsid w:val="00227922"/>
    <w:rsid w:val="00227A48"/>
    <w:rsid w:val="00227B9A"/>
    <w:rsid w:val="00227EF2"/>
    <w:rsid w:val="0023072F"/>
    <w:rsid w:val="00230973"/>
    <w:rsid w:val="002312D1"/>
    <w:rsid w:val="0023142E"/>
    <w:rsid w:val="0023157E"/>
    <w:rsid w:val="00231D13"/>
    <w:rsid w:val="00231F62"/>
    <w:rsid w:val="0023209D"/>
    <w:rsid w:val="00232122"/>
    <w:rsid w:val="002327A8"/>
    <w:rsid w:val="00232964"/>
    <w:rsid w:val="00232A58"/>
    <w:rsid w:val="00232BB9"/>
    <w:rsid w:val="00232EC9"/>
    <w:rsid w:val="00232F58"/>
    <w:rsid w:val="0023324C"/>
    <w:rsid w:val="00233416"/>
    <w:rsid w:val="00233505"/>
    <w:rsid w:val="00233614"/>
    <w:rsid w:val="002336BF"/>
    <w:rsid w:val="00233B0D"/>
    <w:rsid w:val="00233C46"/>
    <w:rsid w:val="00233C4C"/>
    <w:rsid w:val="00233D94"/>
    <w:rsid w:val="00233FFE"/>
    <w:rsid w:val="002347D6"/>
    <w:rsid w:val="002347D8"/>
    <w:rsid w:val="00234A6F"/>
    <w:rsid w:val="00234AC1"/>
    <w:rsid w:val="00234D20"/>
    <w:rsid w:val="00234F6A"/>
    <w:rsid w:val="0023572C"/>
    <w:rsid w:val="00235D94"/>
    <w:rsid w:val="00235DD1"/>
    <w:rsid w:val="00236236"/>
    <w:rsid w:val="002362F9"/>
    <w:rsid w:val="00237362"/>
    <w:rsid w:val="00237381"/>
    <w:rsid w:val="00237785"/>
    <w:rsid w:val="00237B1A"/>
    <w:rsid w:val="00237CBD"/>
    <w:rsid w:val="002402DE"/>
    <w:rsid w:val="0024032E"/>
    <w:rsid w:val="00240376"/>
    <w:rsid w:val="002407D0"/>
    <w:rsid w:val="00240A0B"/>
    <w:rsid w:val="00240F61"/>
    <w:rsid w:val="00240F90"/>
    <w:rsid w:val="0024132F"/>
    <w:rsid w:val="00241349"/>
    <w:rsid w:val="0024149D"/>
    <w:rsid w:val="00242103"/>
    <w:rsid w:val="00242E2D"/>
    <w:rsid w:val="002430D2"/>
    <w:rsid w:val="002432B6"/>
    <w:rsid w:val="002433C0"/>
    <w:rsid w:val="0024344E"/>
    <w:rsid w:val="002439C9"/>
    <w:rsid w:val="0024413E"/>
    <w:rsid w:val="0024438F"/>
    <w:rsid w:val="00244A46"/>
    <w:rsid w:val="00244CCB"/>
    <w:rsid w:val="00245097"/>
    <w:rsid w:val="0024517E"/>
    <w:rsid w:val="0024537B"/>
    <w:rsid w:val="0024548F"/>
    <w:rsid w:val="0024549A"/>
    <w:rsid w:val="002456F1"/>
    <w:rsid w:val="002458DC"/>
    <w:rsid w:val="002460C9"/>
    <w:rsid w:val="002462C3"/>
    <w:rsid w:val="002464DC"/>
    <w:rsid w:val="0024659D"/>
    <w:rsid w:val="00246DEE"/>
    <w:rsid w:val="00246DFB"/>
    <w:rsid w:val="00246E17"/>
    <w:rsid w:val="0024747B"/>
    <w:rsid w:val="0024759B"/>
    <w:rsid w:val="002475E0"/>
    <w:rsid w:val="00247A31"/>
    <w:rsid w:val="00250046"/>
    <w:rsid w:val="0025054F"/>
    <w:rsid w:val="00251589"/>
    <w:rsid w:val="002516C8"/>
    <w:rsid w:val="00251855"/>
    <w:rsid w:val="00251ED8"/>
    <w:rsid w:val="00251F83"/>
    <w:rsid w:val="0025210A"/>
    <w:rsid w:val="002522B8"/>
    <w:rsid w:val="00252367"/>
    <w:rsid w:val="002525BD"/>
    <w:rsid w:val="00252AE5"/>
    <w:rsid w:val="00252E91"/>
    <w:rsid w:val="0025347A"/>
    <w:rsid w:val="00253505"/>
    <w:rsid w:val="002536D5"/>
    <w:rsid w:val="00253E2C"/>
    <w:rsid w:val="00253F31"/>
    <w:rsid w:val="002547E9"/>
    <w:rsid w:val="002548BC"/>
    <w:rsid w:val="002549D7"/>
    <w:rsid w:val="00254B83"/>
    <w:rsid w:val="00254BD4"/>
    <w:rsid w:val="00254EFE"/>
    <w:rsid w:val="002558BF"/>
    <w:rsid w:val="002560D1"/>
    <w:rsid w:val="00256111"/>
    <w:rsid w:val="00256513"/>
    <w:rsid w:val="002569D5"/>
    <w:rsid w:val="00256A58"/>
    <w:rsid w:val="00256AAB"/>
    <w:rsid w:val="00256C0A"/>
    <w:rsid w:val="00256F0F"/>
    <w:rsid w:val="00257388"/>
    <w:rsid w:val="00257654"/>
    <w:rsid w:val="002576AC"/>
    <w:rsid w:val="0025788F"/>
    <w:rsid w:val="00257B6B"/>
    <w:rsid w:val="00257C75"/>
    <w:rsid w:val="00257EF0"/>
    <w:rsid w:val="00260984"/>
    <w:rsid w:val="0026183D"/>
    <w:rsid w:val="00261A4A"/>
    <w:rsid w:val="00261A79"/>
    <w:rsid w:val="00262027"/>
    <w:rsid w:val="002623CF"/>
    <w:rsid w:val="002627A8"/>
    <w:rsid w:val="002628B3"/>
    <w:rsid w:val="00262C58"/>
    <w:rsid w:val="002636DF"/>
    <w:rsid w:val="002639D3"/>
    <w:rsid w:val="0026460A"/>
    <w:rsid w:val="00264976"/>
    <w:rsid w:val="002657D7"/>
    <w:rsid w:val="00265F21"/>
    <w:rsid w:val="00266344"/>
    <w:rsid w:val="00266A0A"/>
    <w:rsid w:val="00266BD0"/>
    <w:rsid w:val="0026724E"/>
    <w:rsid w:val="00267605"/>
    <w:rsid w:val="00267644"/>
    <w:rsid w:val="00267BE2"/>
    <w:rsid w:val="00267F9F"/>
    <w:rsid w:val="0027194A"/>
    <w:rsid w:val="00271C67"/>
    <w:rsid w:val="00271F1C"/>
    <w:rsid w:val="0027224F"/>
    <w:rsid w:val="00272D8A"/>
    <w:rsid w:val="00272EB1"/>
    <w:rsid w:val="00273324"/>
    <w:rsid w:val="002736C1"/>
    <w:rsid w:val="00273821"/>
    <w:rsid w:val="002744BA"/>
    <w:rsid w:val="00274621"/>
    <w:rsid w:val="002749FE"/>
    <w:rsid w:val="00274E73"/>
    <w:rsid w:val="00275612"/>
    <w:rsid w:val="0027561D"/>
    <w:rsid w:val="00276437"/>
    <w:rsid w:val="00276B4F"/>
    <w:rsid w:val="00276DA9"/>
    <w:rsid w:val="002775C9"/>
    <w:rsid w:val="00277A05"/>
    <w:rsid w:val="00277C01"/>
    <w:rsid w:val="002802C4"/>
    <w:rsid w:val="002802DE"/>
    <w:rsid w:val="00280514"/>
    <w:rsid w:val="00280AD8"/>
    <w:rsid w:val="002812EE"/>
    <w:rsid w:val="0028147E"/>
    <w:rsid w:val="0028173C"/>
    <w:rsid w:val="002819F6"/>
    <w:rsid w:val="00282115"/>
    <w:rsid w:val="002827AA"/>
    <w:rsid w:val="002831F1"/>
    <w:rsid w:val="002835AE"/>
    <w:rsid w:val="00283F1A"/>
    <w:rsid w:val="0028400D"/>
    <w:rsid w:val="0028460F"/>
    <w:rsid w:val="002846AF"/>
    <w:rsid w:val="00284A25"/>
    <w:rsid w:val="00284ADB"/>
    <w:rsid w:val="00284E47"/>
    <w:rsid w:val="00285578"/>
    <w:rsid w:val="00285F4C"/>
    <w:rsid w:val="00286BC6"/>
    <w:rsid w:val="00286BDE"/>
    <w:rsid w:val="00286CD1"/>
    <w:rsid w:val="00287129"/>
    <w:rsid w:val="002901F5"/>
    <w:rsid w:val="00290667"/>
    <w:rsid w:val="002906C5"/>
    <w:rsid w:val="00290A46"/>
    <w:rsid w:val="00290AFD"/>
    <w:rsid w:val="00290C4C"/>
    <w:rsid w:val="00290C90"/>
    <w:rsid w:val="002912C2"/>
    <w:rsid w:val="002919F2"/>
    <w:rsid w:val="00291A4C"/>
    <w:rsid w:val="00291CE8"/>
    <w:rsid w:val="002927CC"/>
    <w:rsid w:val="00292E13"/>
    <w:rsid w:val="002931B7"/>
    <w:rsid w:val="00293808"/>
    <w:rsid w:val="002938F5"/>
    <w:rsid w:val="00293B30"/>
    <w:rsid w:val="002942B6"/>
    <w:rsid w:val="00294C13"/>
    <w:rsid w:val="00295210"/>
    <w:rsid w:val="00295AB9"/>
    <w:rsid w:val="00295D03"/>
    <w:rsid w:val="00295E2F"/>
    <w:rsid w:val="00296011"/>
    <w:rsid w:val="00296C01"/>
    <w:rsid w:val="00296ED5"/>
    <w:rsid w:val="00296EF5"/>
    <w:rsid w:val="00296EF6"/>
    <w:rsid w:val="002970AF"/>
    <w:rsid w:val="00297399"/>
    <w:rsid w:val="002976E2"/>
    <w:rsid w:val="00297719"/>
    <w:rsid w:val="002979A1"/>
    <w:rsid w:val="00297B0F"/>
    <w:rsid w:val="002A00FF"/>
    <w:rsid w:val="002A0705"/>
    <w:rsid w:val="002A09C9"/>
    <w:rsid w:val="002A1087"/>
    <w:rsid w:val="002A10E5"/>
    <w:rsid w:val="002A131B"/>
    <w:rsid w:val="002A2194"/>
    <w:rsid w:val="002A24BE"/>
    <w:rsid w:val="002A2BBC"/>
    <w:rsid w:val="002A304F"/>
    <w:rsid w:val="002A30D7"/>
    <w:rsid w:val="002A3935"/>
    <w:rsid w:val="002A3A87"/>
    <w:rsid w:val="002A3A9D"/>
    <w:rsid w:val="002A3BC3"/>
    <w:rsid w:val="002A3C60"/>
    <w:rsid w:val="002A3F69"/>
    <w:rsid w:val="002A40CD"/>
    <w:rsid w:val="002A42AB"/>
    <w:rsid w:val="002A4319"/>
    <w:rsid w:val="002A43A4"/>
    <w:rsid w:val="002A43BF"/>
    <w:rsid w:val="002A4612"/>
    <w:rsid w:val="002A4AA1"/>
    <w:rsid w:val="002A57F9"/>
    <w:rsid w:val="002A5843"/>
    <w:rsid w:val="002A5973"/>
    <w:rsid w:val="002A5C20"/>
    <w:rsid w:val="002A5CED"/>
    <w:rsid w:val="002A5E90"/>
    <w:rsid w:val="002A629C"/>
    <w:rsid w:val="002A629E"/>
    <w:rsid w:val="002A63AE"/>
    <w:rsid w:val="002A6ABB"/>
    <w:rsid w:val="002A6B2C"/>
    <w:rsid w:val="002A6D31"/>
    <w:rsid w:val="002A6EEA"/>
    <w:rsid w:val="002A6F5E"/>
    <w:rsid w:val="002A6F7E"/>
    <w:rsid w:val="002A706E"/>
    <w:rsid w:val="002A7895"/>
    <w:rsid w:val="002A78A8"/>
    <w:rsid w:val="002A7C51"/>
    <w:rsid w:val="002A7D87"/>
    <w:rsid w:val="002A7E60"/>
    <w:rsid w:val="002B0C15"/>
    <w:rsid w:val="002B0E43"/>
    <w:rsid w:val="002B163F"/>
    <w:rsid w:val="002B172B"/>
    <w:rsid w:val="002B173D"/>
    <w:rsid w:val="002B1E97"/>
    <w:rsid w:val="002B28E8"/>
    <w:rsid w:val="002B440E"/>
    <w:rsid w:val="002B4616"/>
    <w:rsid w:val="002B4808"/>
    <w:rsid w:val="002B4F61"/>
    <w:rsid w:val="002B629B"/>
    <w:rsid w:val="002B6585"/>
    <w:rsid w:val="002B6589"/>
    <w:rsid w:val="002B662D"/>
    <w:rsid w:val="002B7A72"/>
    <w:rsid w:val="002B7BC3"/>
    <w:rsid w:val="002B7E7F"/>
    <w:rsid w:val="002B7F27"/>
    <w:rsid w:val="002C0165"/>
    <w:rsid w:val="002C04B7"/>
    <w:rsid w:val="002C0533"/>
    <w:rsid w:val="002C05D4"/>
    <w:rsid w:val="002C0B72"/>
    <w:rsid w:val="002C0C13"/>
    <w:rsid w:val="002C0E7B"/>
    <w:rsid w:val="002C10B6"/>
    <w:rsid w:val="002C1CBC"/>
    <w:rsid w:val="002C2907"/>
    <w:rsid w:val="002C299A"/>
    <w:rsid w:val="002C2F86"/>
    <w:rsid w:val="002C3353"/>
    <w:rsid w:val="002C34F5"/>
    <w:rsid w:val="002C3773"/>
    <w:rsid w:val="002C3BC1"/>
    <w:rsid w:val="002C3E2D"/>
    <w:rsid w:val="002C420D"/>
    <w:rsid w:val="002C47ED"/>
    <w:rsid w:val="002C4E7F"/>
    <w:rsid w:val="002C51B4"/>
    <w:rsid w:val="002C5B2A"/>
    <w:rsid w:val="002C6357"/>
    <w:rsid w:val="002C652B"/>
    <w:rsid w:val="002C6EEF"/>
    <w:rsid w:val="002C6F1A"/>
    <w:rsid w:val="002C7C64"/>
    <w:rsid w:val="002C7CFA"/>
    <w:rsid w:val="002C7D8A"/>
    <w:rsid w:val="002D0071"/>
    <w:rsid w:val="002D06CA"/>
    <w:rsid w:val="002D0B78"/>
    <w:rsid w:val="002D0C1D"/>
    <w:rsid w:val="002D1088"/>
    <w:rsid w:val="002D1E1E"/>
    <w:rsid w:val="002D1EDD"/>
    <w:rsid w:val="002D20AC"/>
    <w:rsid w:val="002D2171"/>
    <w:rsid w:val="002D250E"/>
    <w:rsid w:val="002D2B4B"/>
    <w:rsid w:val="002D2B75"/>
    <w:rsid w:val="002D2C91"/>
    <w:rsid w:val="002D2CB8"/>
    <w:rsid w:val="002D30E8"/>
    <w:rsid w:val="002D32D5"/>
    <w:rsid w:val="002D3334"/>
    <w:rsid w:val="002D3522"/>
    <w:rsid w:val="002D3B45"/>
    <w:rsid w:val="002D3CDA"/>
    <w:rsid w:val="002D3D3B"/>
    <w:rsid w:val="002D44C3"/>
    <w:rsid w:val="002D4727"/>
    <w:rsid w:val="002D4E57"/>
    <w:rsid w:val="002D612B"/>
    <w:rsid w:val="002D65F0"/>
    <w:rsid w:val="002D670A"/>
    <w:rsid w:val="002D676D"/>
    <w:rsid w:val="002D6881"/>
    <w:rsid w:val="002D6C6B"/>
    <w:rsid w:val="002D6F8B"/>
    <w:rsid w:val="002D71DC"/>
    <w:rsid w:val="002D732A"/>
    <w:rsid w:val="002D7461"/>
    <w:rsid w:val="002E00CB"/>
    <w:rsid w:val="002E0127"/>
    <w:rsid w:val="002E02F5"/>
    <w:rsid w:val="002E03EF"/>
    <w:rsid w:val="002E0697"/>
    <w:rsid w:val="002E0982"/>
    <w:rsid w:val="002E0FAF"/>
    <w:rsid w:val="002E1244"/>
    <w:rsid w:val="002E1605"/>
    <w:rsid w:val="002E1CD5"/>
    <w:rsid w:val="002E1EAB"/>
    <w:rsid w:val="002E2202"/>
    <w:rsid w:val="002E223A"/>
    <w:rsid w:val="002E2275"/>
    <w:rsid w:val="002E298E"/>
    <w:rsid w:val="002E2CCC"/>
    <w:rsid w:val="002E3063"/>
    <w:rsid w:val="002E4175"/>
    <w:rsid w:val="002E4292"/>
    <w:rsid w:val="002E429F"/>
    <w:rsid w:val="002E492A"/>
    <w:rsid w:val="002E4970"/>
    <w:rsid w:val="002E4F9B"/>
    <w:rsid w:val="002E505F"/>
    <w:rsid w:val="002E50F9"/>
    <w:rsid w:val="002E5834"/>
    <w:rsid w:val="002E58CB"/>
    <w:rsid w:val="002E61AD"/>
    <w:rsid w:val="002E6FE2"/>
    <w:rsid w:val="002E7544"/>
    <w:rsid w:val="002E76DC"/>
    <w:rsid w:val="002E794D"/>
    <w:rsid w:val="002E7AF5"/>
    <w:rsid w:val="002E7F7E"/>
    <w:rsid w:val="002F0016"/>
    <w:rsid w:val="002F043A"/>
    <w:rsid w:val="002F06D3"/>
    <w:rsid w:val="002F079A"/>
    <w:rsid w:val="002F0AAE"/>
    <w:rsid w:val="002F0B38"/>
    <w:rsid w:val="002F0BAE"/>
    <w:rsid w:val="002F0E22"/>
    <w:rsid w:val="002F0E7D"/>
    <w:rsid w:val="002F1228"/>
    <w:rsid w:val="002F18CE"/>
    <w:rsid w:val="002F2088"/>
    <w:rsid w:val="002F230B"/>
    <w:rsid w:val="002F277A"/>
    <w:rsid w:val="002F3153"/>
    <w:rsid w:val="002F3310"/>
    <w:rsid w:val="002F35AC"/>
    <w:rsid w:val="002F3BE2"/>
    <w:rsid w:val="002F3ED7"/>
    <w:rsid w:val="002F3F3E"/>
    <w:rsid w:val="002F418D"/>
    <w:rsid w:val="002F443F"/>
    <w:rsid w:val="002F4C63"/>
    <w:rsid w:val="002F5173"/>
    <w:rsid w:val="002F536E"/>
    <w:rsid w:val="002F55A5"/>
    <w:rsid w:val="002F571D"/>
    <w:rsid w:val="002F5AD2"/>
    <w:rsid w:val="002F61D4"/>
    <w:rsid w:val="002F6459"/>
    <w:rsid w:val="002F6E7C"/>
    <w:rsid w:val="002F7BCD"/>
    <w:rsid w:val="003007CB"/>
    <w:rsid w:val="003009AD"/>
    <w:rsid w:val="00300DF8"/>
    <w:rsid w:val="00301AD2"/>
    <w:rsid w:val="0030272C"/>
    <w:rsid w:val="003032A1"/>
    <w:rsid w:val="00303A99"/>
    <w:rsid w:val="00303C8C"/>
    <w:rsid w:val="00303E74"/>
    <w:rsid w:val="00303EF5"/>
    <w:rsid w:val="00304295"/>
    <w:rsid w:val="003047DE"/>
    <w:rsid w:val="0030504C"/>
    <w:rsid w:val="0030560B"/>
    <w:rsid w:val="003057D0"/>
    <w:rsid w:val="003059AD"/>
    <w:rsid w:val="00305E57"/>
    <w:rsid w:val="00306190"/>
    <w:rsid w:val="0030626E"/>
    <w:rsid w:val="00306289"/>
    <w:rsid w:val="00306834"/>
    <w:rsid w:val="00306981"/>
    <w:rsid w:val="00306C53"/>
    <w:rsid w:val="0030713F"/>
    <w:rsid w:val="0030791E"/>
    <w:rsid w:val="0030798B"/>
    <w:rsid w:val="00307E33"/>
    <w:rsid w:val="00307F6D"/>
    <w:rsid w:val="00310545"/>
    <w:rsid w:val="003106E9"/>
    <w:rsid w:val="00310713"/>
    <w:rsid w:val="00310D26"/>
    <w:rsid w:val="00310EEF"/>
    <w:rsid w:val="00311031"/>
    <w:rsid w:val="0031108C"/>
    <w:rsid w:val="00311657"/>
    <w:rsid w:val="00311F8D"/>
    <w:rsid w:val="00312597"/>
    <w:rsid w:val="00312A8C"/>
    <w:rsid w:val="003132B3"/>
    <w:rsid w:val="003139DB"/>
    <w:rsid w:val="0031424B"/>
    <w:rsid w:val="0031437F"/>
    <w:rsid w:val="0031472E"/>
    <w:rsid w:val="003148B5"/>
    <w:rsid w:val="0031499B"/>
    <w:rsid w:val="003156EA"/>
    <w:rsid w:val="0031589F"/>
    <w:rsid w:val="0031593C"/>
    <w:rsid w:val="00315DB4"/>
    <w:rsid w:val="0031609D"/>
    <w:rsid w:val="0031617F"/>
    <w:rsid w:val="00316EA0"/>
    <w:rsid w:val="00317318"/>
    <w:rsid w:val="003174EB"/>
    <w:rsid w:val="003178C2"/>
    <w:rsid w:val="00317BD2"/>
    <w:rsid w:val="00317CAA"/>
    <w:rsid w:val="00317E3D"/>
    <w:rsid w:val="0032026C"/>
    <w:rsid w:val="00320A38"/>
    <w:rsid w:val="00320BD9"/>
    <w:rsid w:val="00320D35"/>
    <w:rsid w:val="00321D11"/>
    <w:rsid w:val="00321F51"/>
    <w:rsid w:val="00322147"/>
    <w:rsid w:val="00322315"/>
    <w:rsid w:val="00322370"/>
    <w:rsid w:val="003229B4"/>
    <w:rsid w:val="00322C50"/>
    <w:rsid w:val="00323366"/>
    <w:rsid w:val="003233A4"/>
    <w:rsid w:val="0032373F"/>
    <w:rsid w:val="0032390D"/>
    <w:rsid w:val="00323D40"/>
    <w:rsid w:val="00323FE2"/>
    <w:rsid w:val="00324768"/>
    <w:rsid w:val="00324AAF"/>
    <w:rsid w:val="00324C21"/>
    <w:rsid w:val="0032532B"/>
    <w:rsid w:val="003263D3"/>
    <w:rsid w:val="00326695"/>
    <w:rsid w:val="00327181"/>
    <w:rsid w:val="00327183"/>
    <w:rsid w:val="003273CA"/>
    <w:rsid w:val="003275CE"/>
    <w:rsid w:val="00327C06"/>
    <w:rsid w:val="00327D02"/>
    <w:rsid w:val="003308BD"/>
    <w:rsid w:val="00330A53"/>
    <w:rsid w:val="00330C07"/>
    <w:rsid w:val="00331056"/>
    <w:rsid w:val="003314AB"/>
    <w:rsid w:val="00331615"/>
    <w:rsid w:val="003316A3"/>
    <w:rsid w:val="00331730"/>
    <w:rsid w:val="00331CD8"/>
    <w:rsid w:val="003324DB"/>
    <w:rsid w:val="003325D3"/>
    <w:rsid w:val="00332C2A"/>
    <w:rsid w:val="00332CF5"/>
    <w:rsid w:val="00332F2B"/>
    <w:rsid w:val="003330BF"/>
    <w:rsid w:val="0033313F"/>
    <w:rsid w:val="00333963"/>
    <w:rsid w:val="00333A0A"/>
    <w:rsid w:val="00334309"/>
    <w:rsid w:val="003343CA"/>
    <w:rsid w:val="00334774"/>
    <w:rsid w:val="00334824"/>
    <w:rsid w:val="00334B91"/>
    <w:rsid w:val="00334FA4"/>
    <w:rsid w:val="003350B1"/>
    <w:rsid w:val="0033540D"/>
    <w:rsid w:val="0033574D"/>
    <w:rsid w:val="003357EB"/>
    <w:rsid w:val="00335954"/>
    <w:rsid w:val="003359B0"/>
    <w:rsid w:val="003359D4"/>
    <w:rsid w:val="00335A35"/>
    <w:rsid w:val="00335CCB"/>
    <w:rsid w:val="003364A2"/>
    <w:rsid w:val="0033670C"/>
    <w:rsid w:val="00336C50"/>
    <w:rsid w:val="00336EF6"/>
    <w:rsid w:val="00337851"/>
    <w:rsid w:val="00337D6F"/>
    <w:rsid w:val="0034020A"/>
    <w:rsid w:val="0034043F"/>
    <w:rsid w:val="00340491"/>
    <w:rsid w:val="00340D56"/>
    <w:rsid w:val="00341194"/>
    <w:rsid w:val="003411FB"/>
    <w:rsid w:val="00341541"/>
    <w:rsid w:val="003417AC"/>
    <w:rsid w:val="003429CE"/>
    <w:rsid w:val="00342EFA"/>
    <w:rsid w:val="00343740"/>
    <w:rsid w:val="0034383E"/>
    <w:rsid w:val="00343970"/>
    <w:rsid w:val="00343ADA"/>
    <w:rsid w:val="00344055"/>
    <w:rsid w:val="0034469B"/>
    <w:rsid w:val="00344A91"/>
    <w:rsid w:val="00344D16"/>
    <w:rsid w:val="00345130"/>
    <w:rsid w:val="00345537"/>
    <w:rsid w:val="00345622"/>
    <w:rsid w:val="00345CA1"/>
    <w:rsid w:val="003465DF"/>
    <w:rsid w:val="003465F2"/>
    <w:rsid w:val="003467DA"/>
    <w:rsid w:val="00346871"/>
    <w:rsid w:val="00346AD2"/>
    <w:rsid w:val="00346F30"/>
    <w:rsid w:val="003471ED"/>
    <w:rsid w:val="00347668"/>
    <w:rsid w:val="0035009B"/>
    <w:rsid w:val="00350137"/>
    <w:rsid w:val="0035039F"/>
    <w:rsid w:val="00350679"/>
    <w:rsid w:val="003508D6"/>
    <w:rsid w:val="003509FC"/>
    <w:rsid w:val="003518FE"/>
    <w:rsid w:val="00351DA0"/>
    <w:rsid w:val="00351E84"/>
    <w:rsid w:val="003521AD"/>
    <w:rsid w:val="00352202"/>
    <w:rsid w:val="0035232B"/>
    <w:rsid w:val="0035232F"/>
    <w:rsid w:val="003523B2"/>
    <w:rsid w:val="00352AC9"/>
    <w:rsid w:val="00352CD3"/>
    <w:rsid w:val="00352F7A"/>
    <w:rsid w:val="00352FD4"/>
    <w:rsid w:val="00353345"/>
    <w:rsid w:val="00353592"/>
    <w:rsid w:val="003538CA"/>
    <w:rsid w:val="00353E42"/>
    <w:rsid w:val="003542D8"/>
    <w:rsid w:val="003545D2"/>
    <w:rsid w:val="00354EEE"/>
    <w:rsid w:val="003552A9"/>
    <w:rsid w:val="00355E52"/>
    <w:rsid w:val="00356088"/>
    <w:rsid w:val="00356321"/>
    <w:rsid w:val="00356A05"/>
    <w:rsid w:val="00356C91"/>
    <w:rsid w:val="00357480"/>
    <w:rsid w:val="00357C64"/>
    <w:rsid w:val="00357D5C"/>
    <w:rsid w:val="00360572"/>
    <w:rsid w:val="003605DD"/>
    <w:rsid w:val="00360A34"/>
    <w:rsid w:val="00360EEF"/>
    <w:rsid w:val="003610DF"/>
    <w:rsid w:val="00361AA7"/>
    <w:rsid w:val="00361C06"/>
    <w:rsid w:val="003627DE"/>
    <w:rsid w:val="00362B88"/>
    <w:rsid w:val="00362CC4"/>
    <w:rsid w:val="003636E8"/>
    <w:rsid w:val="00363FCD"/>
    <w:rsid w:val="003641A4"/>
    <w:rsid w:val="00364830"/>
    <w:rsid w:val="00365027"/>
    <w:rsid w:val="003650E3"/>
    <w:rsid w:val="00365362"/>
    <w:rsid w:val="00366438"/>
    <w:rsid w:val="0036699C"/>
    <w:rsid w:val="00366ABD"/>
    <w:rsid w:val="0036745F"/>
    <w:rsid w:val="003674FA"/>
    <w:rsid w:val="0036784D"/>
    <w:rsid w:val="00367A84"/>
    <w:rsid w:val="0037065E"/>
    <w:rsid w:val="00370808"/>
    <w:rsid w:val="00371B87"/>
    <w:rsid w:val="00371BA6"/>
    <w:rsid w:val="00371D64"/>
    <w:rsid w:val="00371DAC"/>
    <w:rsid w:val="00371FF8"/>
    <w:rsid w:val="003720CC"/>
    <w:rsid w:val="00372695"/>
    <w:rsid w:val="0037284C"/>
    <w:rsid w:val="00372C69"/>
    <w:rsid w:val="0037371C"/>
    <w:rsid w:val="003737DB"/>
    <w:rsid w:val="00373DE6"/>
    <w:rsid w:val="00373E9D"/>
    <w:rsid w:val="00373F12"/>
    <w:rsid w:val="0037400B"/>
    <w:rsid w:val="003751DC"/>
    <w:rsid w:val="003751E0"/>
    <w:rsid w:val="00375589"/>
    <w:rsid w:val="003758AC"/>
    <w:rsid w:val="00375A93"/>
    <w:rsid w:val="00375AC2"/>
    <w:rsid w:val="00375DA9"/>
    <w:rsid w:val="003766AF"/>
    <w:rsid w:val="00376DAB"/>
    <w:rsid w:val="00376EC2"/>
    <w:rsid w:val="00377018"/>
    <w:rsid w:val="00377A61"/>
    <w:rsid w:val="00380117"/>
    <w:rsid w:val="003807E1"/>
    <w:rsid w:val="0038087D"/>
    <w:rsid w:val="0038158C"/>
    <w:rsid w:val="0038224C"/>
    <w:rsid w:val="003824F8"/>
    <w:rsid w:val="00382942"/>
    <w:rsid w:val="00382967"/>
    <w:rsid w:val="00382B32"/>
    <w:rsid w:val="00382F89"/>
    <w:rsid w:val="00383532"/>
    <w:rsid w:val="00383928"/>
    <w:rsid w:val="00383C7F"/>
    <w:rsid w:val="00383DDA"/>
    <w:rsid w:val="00383FEC"/>
    <w:rsid w:val="003844C4"/>
    <w:rsid w:val="003848C1"/>
    <w:rsid w:val="00384954"/>
    <w:rsid w:val="00384DED"/>
    <w:rsid w:val="00385065"/>
    <w:rsid w:val="0038520D"/>
    <w:rsid w:val="003853EB"/>
    <w:rsid w:val="00385453"/>
    <w:rsid w:val="003855ED"/>
    <w:rsid w:val="0038573C"/>
    <w:rsid w:val="00385A66"/>
    <w:rsid w:val="00387246"/>
    <w:rsid w:val="003873E0"/>
    <w:rsid w:val="00387D6B"/>
    <w:rsid w:val="00387F4D"/>
    <w:rsid w:val="00390434"/>
    <w:rsid w:val="003908B4"/>
    <w:rsid w:val="00390B6C"/>
    <w:rsid w:val="00390C7F"/>
    <w:rsid w:val="00390D31"/>
    <w:rsid w:val="00391220"/>
    <w:rsid w:val="003912D4"/>
    <w:rsid w:val="0039172C"/>
    <w:rsid w:val="003929CF"/>
    <w:rsid w:val="00392B4B"/>
    <w:rsid w:val="003930EC"/>
    <w:rsid w:val="003938D0"/>
    <w:rsid w:val="00393AD9"/>
    <w:rsid w:val="0039422D"/>
    <w:rsid w:val="00394324"/>
    <w:rsid w:val="00394650"/>
    <w:rsid w:val="00394D8B"/>
    <w:rsid w:val="00395222"/>
    <w:rsid w:val="003958A4"/>
    <w:rsid w:val="00395C91"/>
    <w:rsid w:val="00395EF6"/>
    <w:rsid w:val="00396756"/>
    <w:rsid w:val="00396B40"/>
    <w:rsid w:val="00396E7F"/>
    <w:rsid w:val="0039737E"/>
    <w:rsid w:val="00397740"/>
    <w:rsid w:val="003977C3"/>
    <w:rsid w:val="00397D96"/>
    <w:rsid w:val="003A0466"/>
    <w:rsid w:val="003A063F"/>
    <w:rsid w:val="003A0FC9"/>
    <w:rsid w:val="003A1038"/>
    <w:rsid w:val="003A120E"/>
    <w:rsid w:val="003A20E1"/>
    <w:rsid w:val="003A22C7"/>
    <w:rsid w:val="003A25CC"/>
    <w:rsid w:val="003A266E"/>
    <w:rsid w:val="003A28F3"/>
    <w:rsid w:val="003A2CBD"/>
    <w:rsid w:val="003A2D43"/>
    <w:rsid w:val="003A3013"/>
    <w:rsid w:val="003A3173"/>
    <w:rsid w:val="003A31D7"/>
    <w:rsid w:val="003A3447"/>
    <w:rsid w:val="003A3823"/>
    <w:rsid w:val="003A39BC"/>
    <w:rsid w:val="003A3DDD"/>
    <w:rsid w:val="003A410B"/>
    <w:rsid w:val="003A4386"/>
    <w:rsid w:val="003A439F"/>
    <w:rsid w:val="003A4517"/>
    <w:rsid w:val="003A452C"/>
    <w:rsid w:val="003A48AA"/>
    <w:rsid w:val="003A4AE7"/>
    <w:rsid w:val="003A4CF2"/>
    <w:rsid w:val="003A5798"/>
    <w:rsid w:val="003A5B0C"/>
    <w:rsid w:val="003A5D5E"/>
    <w:rsid w:val="003A5EA4"/>
    <w:rsid w:val="003A61CC"/>
    <w:rsid w:val="003A671F"/>
    <w:rsid w:val="003A6D84"/>
    <w:rsid w:val="003A6F96"/>
    <w:rsid w:val="003A710F"/>
    <w:rsid w:val="003A76C3"/>
    <w:rsid w:val="003A7D2F"/>
    <w:rsid w:val="003A7D83"/>
    <w:rsid w:val="003A7F5D"/>
    <w:rsid w:val="003B079C"/>
    <w:rsid w:val="003B0A64"/>
    <w:rsid w:val="003B0BA4"/>
    <w:rsid w:val="003B1060"/>
    <w:rsid w:val="003B1073"/>
    <w:rsid w:val="003B1764"/>
    <w:rsid w:val="003B1C42"/>
    <w:rsid w:val="003B2247"/>
    <w:rsid w:val="003B2617"/>
    <w:rsid w:val="003B2636"/>
    <w:rsid w:val="003B26B9"/>
    <w:rsid w:val="003B26D5"/>
    <w:rsid w:val="003B2C83"/>
    <w:rsid w:val="003B306F"/>
    <w:rsid w:val="003B3474"/>
    <w:rsid w:val="003B34A2"/>
    <w:rsid w:val="003B3AFD"/>
    <w:rsid w:val="003B3F2A"/>
    <w:rsid w:val="003B427D"/>
    <w:rsid w:val="003B4292"/>
    <w:rsid w:val="003B50E0"/>
    <w:rsid w:val="003B5654"/>
    <w:rsid w:val="003B585B"/>
    <w:rsid w:val="003B5D9A"/>
    <w:rsid w:val="003B5ED9"/>
    <w:rsid w:val="003B6450"/>
    <w:rsid w:val="003B667B"/>
    <w:rsid w:val="003B66F7"/>
    <w:rsid w:val="003B6EC8"/>
    <w:rsid w:val="003B7004"/>
    <w:rsid w:val="003B7260"/>
    <w:rsid w:val="003B7515"/>
    <w:rsid w:val="003B77A5"/>
    <w:rsid w:val="003B7CB5"/>
    <w:rsid w:val="003B7D28"/>
    <w:rsid w:val="003B7ED3"/>
    <w:rsid w:val="003C1402"/>
    <w:rsid w:val="003C1419"/>
    <w:rsid w:val="003C1652"/>
    <w:rsid w:val="003C1946"/>
    <w:rsid w:val="003C1A33"/>
    <w:rsid w:val="003C1B55"/>
    <w:rsid w:val="003C1BFE"/>
    <w:rsid w:val="003C21BC"/>
    <w:rsid w:val="003C2227"/>
    <w:rsid w:val="003C2416"/>
    <w:rsid w:val="003C26DD"/>
    <w:rsid w:val="003C2CB7"/>
    <w:rsid w:val="003C307C"/>
    <w:rsid w:val="003C35A5"/>
    <w:rsid w:val="003C36E8"/>
    <w:rsid w:val="003C3BA9"/>
    <w:rsid w:val="003C438E"/>
    <w:rsid w:val="003C4855"/>
    <w:rsid w:val="003C4B56"/>
    <w:rsid w:val="003C506C"/>
    <w:rsid w:val="003C56E6"/>
    <w:rsid w:val="003C5875"/>
    <w:rsid w:val="003C61C2"/>
    <w:rsid w:val="003C6BD9"/>
    <w:rsid w:val="003C6E22"/>
    <w:rsid w:val="003C6F61"/>
    <w:rsid w:val="003C6FDD"/>
    <w:rsid w:val="003C7182"/>
    <w:rsid w:val="003C7467"/>
    <w:rsid w:val="003C74EE"/>
    <w:rsid w:val="003D0AE4"/>
    <w:rsid w:val="003D0C41"/>
    <w:rsid w:val="003D0E34"/>
    <w:rsid w:val="003D0F32"/>
    <w:rsid w:val="003D10B6"/>
    <w:rsid w:val="003D11A6"/>
    <w:rsid w:val="003D11B4"/>
    <w:rsid w:val="003D1635"/>
    <w:rsid w:val="003D16AF"/>
    <w:rsid w:val="003D1798"/>
    <w:rsid w:val="003D1C27"/>
    <w:rsid w:val="003D1DA8"/>
    <w:rsid w:val="003D21B1"/>
    <w:rsid w:val="003D21D6"/>
    <w:rsid w:val="003D2425"/>
    <w:rsid w:val="003D2694"/>
    <w:rsid w:val="003D2C1D"/>
    <w:rsid w:val="003D346B"/>
    <w:rsid w:val="003D4592"/>
    <w:rsid w:val="003D4715"/>
    <w:rsid w:val="003D4ABE"/>
    <w:rsid w:val="003D4E93"/>
    <w:rsid w:val="003D54F1"/>
    <w:rsid w:val="003D5D1D"/>
    <w:rsid w:val="003D62D2"/>
    <w:rsid w:val="003D631A"/>
    <w:rsid w:val="003D6570"/>
    <w:rsid w:val="003D683B"/>
    <w:rsid w:val="003D6F17"/>
    <w:rsid w:val="003D717D"/>
    <w:rsid w:val="003D7999"/>
    <w:rsid w:val="003D7A99"/>
    <w:rsid w:val="003E0EE8"/>
    <w:rsid w:val="003E0F6E"/>
    <w:rsid w:val="003E118D"/>
    <w:rsid w:val="003E1260"/>
    <w:rsid w:val="003E208E"/>
    <w:rsid w:val="003E2512"/>
    <w:rsid w:val="003E2EC0"/>
    <w:rsid w:val="003E3299"/>
    <w:rsid w:val="003E33A4"/>
    <w:rsid w:val="003E3CC6"/>
    <w:rsid w:val="003E3D85"/>
    <w:rsid w:val="003E4901"/>
    <w:rsid w:val="003E4A00"/>
    <w:rsid w:val="003E4AE3"/>
    <w:rsid w:val="003E4CA0"/>
    <w:rsid w:val="003E4D55"/>
    <w:rsid w:val="003E55B9"/>
    <w:rsid w:val="003E55E5"/>
    <w:rsid w:val="003E56C5"/>
    <w:rsid w:val="003E5E7F"/>
    <w:rsid w:val="003E5FF2"/>
    <w:rsid w:val="003E6380"/>
    <w:rsid w:val="003E6735"/>
    <w:rsid w:val="003E6821"/>
    <w:rsid w:val="003E6924"/>
    <w:rsid w:val="003E69E8"/>
    <w:rsid w:val="003E6BB7"/>
    <w:rsid w:val="003E71F6"/>
    <w:rsid w:val="003E76F3"/>
    <w:rsid w:val="003E774D"/>
    <w:rsid w:val="003E7878"/>
    <w:rsid w:val="003F0FA6"/>
    <w:rsid w:val="003F1263"/>
    <w:rsid w:val="003F12C4"/>
    <w:rsid w:val="003F1780"/>
    <w:rsid w:val="003F18E1"/>
    <w:rsid w:val="003F1D31"/>
    <w:rsid w:val="003F1DB5"/>
    <w:rsid w:val="003F1E02"/>
    <w:rsid w:val="003F24C8"/>
    <w:rsid w:val="003F24E4"/>
    <w:rsid w:val="003F2866"/>
    <w:rsid w:val="003F2D92"/>
    <w:rsid w:val="003F3274"/>
    <w:rsid w:val="003F3F6E"/>
    <w:rsid w:val="003F3FEE"/>
    <w:rsid w:val="003F43AE"/>
    <w:rsid w:val="003F493A"/>
    <w:rsid w:val="003F5142"/>
    <w:rsid w:val="003F5386"/>
    <w:rsid w:val="003F5C9E"/>
    <w:rsid w:val="003F5CD3"/>
    <w:rsid w:val="003F60A5"/>
    <w:rsid w:val="003F6795"/>
    <w:rsid w:val="003F6B08"/>
    <w:rsid w:val="003F6B16"/>
    <w:rsid w:val="003F6D9D"/>
    <w:rsid w:val="003F756C"/>
    <w:rsid w:val="003F76F1"/>
    <w:rsid w:val="003F7D17"/>
    <w:rsid w:val="003F7EC8"/>
    <w:rsid w:val="00400BB0"/>
    <w:rsid w:val="00401059"/>
    <w:rsid w:val="004021B4"/>
    <w:rsid w:val="0040225B"/>
    <w:rsid w:val="0040276E"/>
    <w:rsid w:val="00402ADB"/>
    <w:rsid w:val="00402F99"/>
    <w:rsid w:val="00403265"/>
    <w:rsid w:val="004034D4"/>
    <w:rsid w:val="00403B30"/>
    <w:rsid w:val="004041E6"/>
    <w:rsid w:val="00404741"/>
    <w:rsid w:val="00404E65"/>
    <w:rsid w:val="00404F31"/>
    <w:rsid w:val="004053EF"/>
    <w:rsid w:val="00405B7E"/>
    <w:rsid w:val="004061C3"/>
    <w:rsid w:val="004062CE"/>
    <w:rsid w:val="004064D3"/>
    <w:rsid w:val="00406C96"/>
    <w:rsid w:val="00406DB2"/>
    <w:rsid w:val="00406E63"/>
    <w:rsid w:val="0040734C"/>
    <w:rsid w:val="0041070E"/>
    <w:rsid w:val="00410888"/>
    <w:rsid w:val="00410B19"/>
    <w:rsid w:val="00410B88"/>
    <w:rsid w:val="00410EB3"/>
    <w:rsid w:val="00410FC2"/>
    <w:rsid w:val="00411F17"/>
    <w:rsid w:val="00412268"/>
    <w:rsid w:val="0041278B"/>
    <w:rsid w:val="0041288B"/>
    <w:rsid w:val="00412D40"/>
    <w:rsid w:val="00412F5D"/>
    <w:rsid w:val="00413445"/>
    <w:rsid w:val="00413857"/>
    <w:rsid w:val="00413D3A"/>
    <w:rsid w:val="004141B1"/>
    <w:rsid w:val="00414465"/>
    <w:rsid w:val="004145B5"/>
    <w:rsid w:val="004145FF"/>
    <w:rsid w:val="004146AD"/>
    <w:rsid w:val="00414884"/>
    <w:rsid w:val="00414940"/>
    <w:rsid w:val="00414C22"/>
    <w:rsid w:val="00414C2B"/>
    <w:rsid w:val="004150E8"/>
    <w:rsid w:val="00415CBF"/>
    <w:rsid w:val="00415E71"/>
    <w:rsid w:val="004162B1"/>
    <w:rsid w:val="004162D3"/>
    <w:rsid w:val="004163BE"/>
    <w:rsid w:val="00416785"/>
    <w:rsid w:val="00416DA8"/>
    <w:rsid w:val="00417709"/>
    <w:rsid w:val="004179DD"/>
    <w:rsid w:val="00417BB4"/>
    <w:rsid w:val="00417CA5"/>
    <w:rsid w:val="00417E3E"/>
    <w:rsid w:val="00417F1B"/>
    <w:rsid w:val="00420213"/>
    <w:rsid w:val="0042037E"/>
    <w:rsid w:val="00420791"/>
    <w:rsid w:val="00420AB9"/>
    <w:rsid w:val="00420F66"/>
    <w:rsid w:val="00421C13"/>
    <w:rsid w:val="00421DF4"/>
    <w:rsid w:val="004226A8"/>
    <w:rsid w:val="0042306D"/>
    <w:rsid w:val="004231AD"/>
    <w:rsid w:val="00423A51"/>
    <w:rsid w:val="00424307"/>
    <w:rsid w:val="00425330"/>
    <w:rsid w:val="004254E8"/>
    <w:rsid w:val="004255E2"/>
    <w:rsid w:val="004257FA"/>
    <w:rsid w:val="00425C83"/>
    <w:rsid w:val="00425F7B"/>
    <w:rsid w:val="00426209"/>
    <w:rsid w:val="004264BA"/>
    <w:rsid w:val="00426555"/>
    <w:rsid w:val="00426C44"/>
    <w:rsid w:val="00426FA2"/>
    <w:rsid w:val="00427179"/>
    <w:rsid w:val="004272B4"/>
    <w:rsid w:val="004274EC"/>
    <w:rsid w:val="0042761C"/>
    <w:rsid w:val="004278D4"/>
    <w:rsid w:val="00427D7B"/>
    <w:rsid w:val="00427F0D"/>
    <w:rsid w:val="004303DA"/>
    <w:rsid w:val="00430A60"/>
    <w:rsid w:val="00430CCA"/>
    <w:rsid w:val="00430D17"/>
    <w:rsid w:val="00430E60"/>
    <w:rsid w:val="00431697"/>
    <w:rsid w:val="00432063"/>
    <w:rsid w:val="004321F8"/>
    <w:rsid w:val="0043226A"/>
    <w:rsid w:val="00432AC6"/>
    <w:rsid w:val="00433936"/>
    <w:rsid w:val="00433B92"/>
    <w:rsid w:val="00433CD6"/>
    <w:rsid w:val="00434508"/>
    <w:rsid w:val="004345FA"/>
    <w:rsid w:val="00434649"/>
    <w:rsid w:val="004348B5"/>
    <w:rsid w:val="00434A4A"/>
    <w:rsid w:val="00434B9D"/>
    <w:rsid w:val="00434CAA"/>
    <w:rsid w:val="0043501D"/>
    <w:rsid w:val="0043586F"/>
    <w:rsid w:val="00435E1E"/>
    <w:rsid w:val="0043628B"/>
    <w:rsid w:val="004362F0"/>
    <w:rsid w:val="004367A2"/>
    <w:rsid w:val="00436C92"/>
    <w:rsid w:val="0043777F"/>
    <w:rsid w:val="00437B36"/>
    <w:rsid w:val="00437FB4"/>
    <w:rsid w:val="00437FC3"/>
    <w:rsid w:val="00437FDD"/>
    <w:rsid w:val="00440629"/>
    <w:rsid w:val="00440753"/>
    <w:rsid w:val="00440C57"/>
    <w:rsid w:val="004416A3"/>
    <w:rsid w:val="004419CE"/>
    <w:rsid w:val="00441F8E"/>
    <w:rsid w:val="0044288A"/>
    <w:rsid w:val="00442BDB"/>
    <w:rsid w:val="00442CF4"/>
    <w:rsid w:val="00442FD6"/>
    <w:rsid w:val="00443364"/>
    <w:rsid w:val="00443661"/>
    <w:rsid w:val="0044370C"/>
    <w:rsid w:val="004437DB"/>
    <w:rsid w:val="00443A38"/>
    <w:rsid w:val="00443A7A"/>
    <w:rsid w:val="00443F34"/>
    <w:rsid w:val="00443F9E"/>
    <w:rsid w:val="004443A2"/>
    <w:rsid w:val="00444B09"/>
    <w:rsid w:val="00444C13"/>
    <w:rsid w:val="00444F63"/>
    <w:rsid w:val="004452B0"/>
    <w:rsid w:val="00445A8E"/>
    <w:rsid w:val="00446001"/>
    <w:rsid w:val="004465F1"/>
    <w:rsid w:val="00446BA8"/>
    <w:rsid w:val="00447055"/>
    <w:rsid w:val="004475AA"/>
    <w:rsid w:val="00447675"/>
    <w:rsid w:val="00447971"/>
    <w:rsid w:val="004503D5"/>
    <w:rsid w:val="00450BD7"/>
    <w:rsid w:val="00451137"/>
    <w:rsid w:val="004512BD"/>
    <w:rsid w:val="004513AF"/>
    <w:rsid w:val="00451A0B"/>
    <w:rsid w:val="00451DD0"/>
    <w:rsid w:val="00452188"/>
    <w:rsid w:val="00452322"/>
    <w:rsid w:val="00452786"/>
    <w:rsid w:val="004533F2"/>
    <w:rsid w:val="00453401"/>
    <w:rsid w:val="004538B8"/>
    <w:rsid w:val="00453999"/>
    <w:rsid w:val="00453A4B"/>
    <w:rsid w:val="00453F50"/>
    <w:rsid w:val="0045404C"/>
    <w:rsid w:val="00454214"/>
    <w:rsid w:val="00454355"/>
    <w:rsid w:val="00454B8C"/>
    <w:rsid w:val="00454C1D"/>
    <w:rsid w:val="00454D45"/>
    <w:rsid w:val="00455204"/>
    <w:rsid w:val="00455218"/>
    <w:rsid w:val="0045524B"/>
    <w:rsid w:val="00455E91"/>
    <w:rsid w:val="00456B8C"/>
    <w:rsid w:val="004576A9"/>
    <w:rsid w:val="0045790E"/>
    <w:rsid w:val="00457B7A"/>
    <w:rsid w:val="004604BD"/>
    <w:rsid w:val="004606EB"/>
    <w:rsid w:val="00460A46"/>
    <w:rsid w:val="00460EBE"/>
    <w:rsid w:val="00461234"/>
    <w:rsid w:val="00461B63"/>
    <w:rsid w:val="00462120"/>
    <w:rsid w:val="004621D4"/>
    <w:rsid w:val="004624F5"/>
    <w:rsid w:val="004629CC"/>
    <w:rsid w:val="00462A64"/>
    <w:rsid w:val="00462EC5"/>
    <w:rsid w:val="0046312F"/>
    <w:rsid w:val="00463236"/>
    <w:rsid w:val="00463584"/>
    <w:rsid w:val="00463B2A"/>
    <w:rsid w:val="00464306"/>
    <w:rsid w:val="004647CD"/>
    <w:rsid w:val="004648E9"/>
    <w:rsid w:val="00464A5F"/>
    <w:rsid w:val="00464F20"/>
    <w:rsid w:val="00465876"/>
    <w:rsid w:val="00466830"/>
    <w:rsid w:val="004668B5"/>
    <w:rsid w:val="00466935"/>
    <w:rsid w:val="00466ACE"/>
    <w:rsid w:val="00466C16"/>
    <w:rsid w:val="00466C26"/>
    <w:rsid w:val="00466C3C"/>
    <w:rsid w:val="00466C77"/>
    <w:rsid w:val="00466D6C"/>
    <w:rsid w:val="004672E1"/>
    <w:rsid w:val="00467741"/>
    <w:rsid w:val="00467C7F"/>
    <w:rsid w:val="00470328"/>
    <w:rsid w:val="004708B2"/>
    <w:rsid w:val="00470B16"/>
    <w:rsid w:val="00470CB1"/>
    <w:rsid w:val="00471185"/>
    <w:rsid w:val="00471463"/>
    <w:rsid w:val="00471782"/>
    <w:rsid w:val="00471C7E"/>
    <w:rsid w:val="00471C9A"/>
    <w:rsid w:val="00472613"/>
    <w:rsid w:val="00472E24"/>
    <w:rsid w:val="00473168"/>
    <w:rsid w:val="004737EE"/>
    <w:rsid w:val="00473E70"/>
    <w:rsid w:val="0047408B"/>
    <w:rsid w:val="00474735"/>
    <w:rsid w:val="00474894"/>
    <w:rsid w:val="00474C45"/>
    <w:rsid w:val="004750B2"/>
    <w:rsid w:val="00475756"/>
    <w:rsid w:val="00475F37"/>
    <w:rsid w:val="00475F71"/>
    <w:rsid w:val="0047646E"/>
    <w:rsid w:val="00476842"/>
    <w:rsid w:val="00477E15"/>
    <w:rsid w:val="00477E22"/>
    <w:rsid w:val="00480258"/>
    <w:rsid w:val="00480588"/>
    <w:rsid w:val="004805B1"/>
    <w:rsid w:val="004805D4"/>
    <w:rsid w:val="00480B77"/>
    <w:rsid w:val="00480F81"/>
    <w:rsid w:val="004814CF"/>
    <w:rsid w:val="00481846"/>
    <w:rsid w:val="004818F2"/>
    <w:rsid w:val="00481C94"/>
    <w:rsid w:val="00482173"/>
    <w:rsid w:val="00482D4F"/>
    <w:rsid w:val="00482E53"/>
    <w:rsid w:val="004831A8"/>
    <w:rsid w:val="004834DF"/>
    <w:rsid w:val="00483607"/>
    <w:rsid w:val="0048385C"/>
    <w:rsid w:val="004838D4"/>
    <w:rsid w:val="00483904"/>
    <w:rsid w:val="00483B20"/>
    <w:rsid w:val="00483D09"/>
    <w:rsid w:val="00484163"/>
    <w:rsid w:val="004845AD"/>
    <w:rsid w:val="00484616"/>
    <w:rsid w:val="00484FBA"/>
    <w:rsid w:val="0048573F"/>
    <w:rsid w:val="004859E1"/>
    <w:rsid w:val="00485D37"/>
    <w:rsid w:val="00485DBF"/>
    <w:rsid w:val="004863B5"/>
    <w:rsid w:val="004864F2"/>
    <w:rsid w:val="00486CCF"/>
    <w:rsid w:val="00486EE4"/>
    <w:rsid w:val="0048744E"/>
    <w:rsid w:val="00487871"/>
    <w:rsid w:val="00487EFD"/>
    <w:rsid w:val="004900BB"/>
    <w:rsid w:val="004900DE"/>
    <w:rsid w:val="00491142"/>
    <w:rsid w:val="004916B4"/>
    <w:rsid w:val="004919F4"/>
    <w:rsid w:val="00491B5D"/>
    <w:rsid w:val="00491EBD"/>
    <w:rsid w:val="00492B54"/>
    <w:rsid w:val="00492DFA"/>
    <w:rsid w:val="00492E33"/>
    <w:rsid w:val="0049343F"/>
    <w:rsid w:val="0049379F"/>
    <w:rsid w:val="004937F1"/>
    <w:rsid w:val="00493A1F"/>
    <w:rsid w:val="00493C0A"/>
    <w:rsid w:val="00493D54"/>
    <w:rsid w:val="00493DAD"/>
    <w:rsid w:val="00493F88"/>
    <w:rsid w:val="00494482"/>
    <w:rsid w:val="004947CC"/>
    <w:rsid w:val="00494A22"/>
    <w:rsid w:val="00494BA2"/>
    <w:rsid w:val="00494F03"/>
    <w:rsid w:val="004951D5"/>
    <w:rsid w:val="0049531F"/>
    <w:rsid w:val="00495635"/>
    <w:rsid w:val="00495D2F"/>
    <w:rsid w:val="00495EB4"/>
    <w:rsid w:val="00496F8A"/>
    <w:rsid w:val="00496F93"/>
    <w:rsid w:val="004971A6"/>
    <w:rsid w:val="004973A1"/>
    <w:rsid w:val="00497BEE"/>
    <w:rsid w:val="004A0474"/>
    <w:rsid w:val="004A04AA"/>
    <w:rsid w:val="004A0765"/>
    <w:rsid w:val="004A0ED6"/>
    <w:rsid w:val="004A0EFC"/>
    <w:rsid w:val="004A15E3"/>
    <w:rsid w:val="004A1802"/>
    <w:rsid w:val="004A1AFC"/>
    <w:rsid w:val="004A1E0F"/>
    <w:rsid w:val="004A27FA"/>
    <w:rsid w:val="004A2D70"/>
    <w:rsid w:val="004A2D7C"/>
    <w:rsid w:val="004A2F48"/>
    <w:rsid w:val="004A3060"/>
    <w:rsid w:val="004A3343"/>
    <w:rsid w:val="004A36E1"/>
    <w:rsid w:val="004A3730"/>
    <w:rsid w:val="004A37F0"/>
    <w:rsid w:val="004A3D03"/>
    <w:rsid w:val="004A423D"/>
    <w:rsid w:val="004A42EB"/>
    <w:rsid w:val="004A493C"/>
    <w:rsid w:val="004A4B17"/>
    <w:rsid w:val="004A5079"/>
    <w:rsid w:val="004A5097"/>
    <w:rsid w:val="004A50A3"/>
    <w:rsid w:val="004A5A19"/>
    <w:rsid w:val="004A68EE"/>
    <w:rsid w:val="004A6F0B"/>
    <w:rsid w:val="004A77D9"/>
    <w:rsid w:val="004A7E88"/>
    <w:rsid w:val="004A7F62"/>
    <w:rsid w:val="004B0124"/>
    <w:rsid w:val="004B061B"/>
    <w:rsid w:val="004B077C"/>
    <w:rsid w:val="004B09F2"/>
    <w:rsid w:val="004B0C01"/>
    <w:rsid w:val="004B1190"/>
    <w:rsid w:val="004B17D3"/>
    <w:rsid w:val="004B1940"/>
    <w:rsid w:val="004B1C0E"/>
    <w:rsid w:val="004B1D04"/>
    <w:rsid w:val="004B1E49"/>
    <w:rsid w:val="004B20F1"/>
    <w:rsid w:val="004B2541"/>
    <w:rsid w:val="004B2635"/>
    <w:rsid w:val="004B320A"/>
    <w:rsid w:val="004B3D0F"/>
    <w:rsid w:val="004B3DD1"/>
    <w:rsid w:val="004B3E12"/>
    <w:rsid w:val="004B4556"/>
    <w:rsid w:val="004B458C"/>
    <w:rsid w:val="004B478B"/>
    <w:rsid w:val="004B50F5"/>
    <w:rsid w:val="004B53A4"/>
    <w:rsid w:val="004B53E8"/>
    <w:rsid w:val="004B61B4"/>
    <w:rsid w:val="004B630E"/>
    <w:rsid w:val="004B6B94"/>
    <w:rsid w:val="004B7047"/>
    <w:rsid w:val="004B75D8"/>
    <w:rsid w:val="004B77FF"/>
    <w:rsid w:val="004B7C9A"/>
    <w:rsid w:val="004C0507"/>
    <w:rsid w:val="004C0773"/>
    <w:rsid w:val="004C0838"/>
    <w:rsid w:val="004C0B97"/>
    <w:rsid w:val="004C10CF"/>
    <w:rsid w:val="004C1485"/>
    <w:rsid w:val="004C1AEC"/>
    <w:rsid w:val="004C1D1F"/>
    <w:rsid w:val="004C2202"/>
    <w:rsid w:val="004C227F"/>
    <w:rsid w:val="004C2313"/>
    <w:rsid w:val="004C2AD4"/>
    <w:rsid w:val="004C2AD5"/>
    <w:rsid w:val="004C2B92"/>
    <w:rsid w:val="004C2BAD"/>
    <w:rsid w:val="004C302F"/>
    <w:rsid w:val="004C3098"/>
    <w:rsid w:val="004C41D5"/>
    <w:rsid w:val="004C4342"/>
    <w:rsid w:val="004C4474"/>
    <w:rsid w:val="004C4523"/>
    <w:rsid w:val="004C460C"/>
    <w:rsid w:val="004C485E"/>
    <w:rsid w:val="004C4ABC"/>
    <w:rsid w:val="004C4AFD"/>
    <w:rsid w:val="004C4F7E"/>
    <w:rsid w:val="004C5619"/>
    <w:rsid w:val="004C567F"/>
    <w:rsid w:val="004C5AA6"/>
    <w:rsid w:val="004C5DBE"/>
    <w:rsid w:val="004C5F4D"/>
    <w:rsid w:val="004C65F6"/>
    <w:rsid w:val="004C6627"/>
    <w:rsid w:val="004C6796"/>
    <w:rsid w:val="004C7D1A"/>
    <w:rsid w:val="004D0CAE"/>
    <w:rsid w:val="004D1337"/>
    <w:rsid w:val="004D1577"/>
    <w:rsid w:val="004D1714"/>
    <w:rsid w:val="004D17CD"/>
    <w:rsid w:val="004D198F"/>
    <w:rsid w:val="004D19CC"/>
    <w:rsid w:val="004D1ABB"/>
    <w:rsid w:val="004D1BFD"/>
    <w:rsid w:val="004D1BFE"/>
    <w:rsid w:val="004D1EA9"/>
    <w:rsid w:val="004D22A2"/>
    <w:rsid w:val="004D2335"/>
    <w:rsid w:val="004D254B"/>
    <w:rsid w:val="004D2F33"/>
    <w:rsid w:val="004D30E8"/>
    <w:rsid w:val="004D3211"/>
    <w:rsid w:val="004D3DC6"/>
    <w:rsid w:val="004D3E72"/>
    <w:rsid w:val="004D45E5"/>
    <w:rsid w:val="004D4880"/>
    <w:rsid w:val="004D4B5C"/>
    <w:rsid w:val="004D4FC4"/>
    <w:rsid w:val="004D5F62"/>
    <w:rsid w:val="004D64BF"/>
    <w:rsid w:val="004D68D4"/>
    <w:rsid w:val="004D6A1C"/>
    <w:rsid w:val="004D6C18"/>
    <w:rsid w:val="004D793A"/>
    <w:rsid w:val="004D7C9A"/>
    <w:rsid w:val="004E00E3"/>
    <w:rsid w:val="004E033F"/>
    <w:rsid w:val="004E0AD4"/>
    <w:rsid w:val="004E0CE3"/>
    <w:rsid w:val="004E0FC7"/>
    <w:rsid w:val="004E167C"/>
    <w:rsid w:val="004E1708"/>
    <w:rsid w:val="004E1E71"/>
    <w:rsid w:val="004E1FEA"/>
    <w:rsid w:val="004E21C0"/>
    <w:rsid w:val="004E24BB"/>
    <w:rsid w:val="004E3081"/>
    <w:rsid w:val="004E31F9"/>
    <w:rsid w:val="004E349C"/>
    <w:rsid w:val="004E366F"/>
    <w:rsid w:val="004E3D53"/>
    <w:rsid w:val="004E3FD2"/>
    <w:rsid w:val="004E4BDE"/>
    <w:rsid w:val="004E527B"/>
    <w:rsid w:val="004E52DC"/>
    <w:rsid w:val="004E55C6"/>
    <w:rsid w:val="004E5974"/>
    <w:rsid w:val="004E5BAF"/>
    <w:rsid w:val="004E5C82"/>
    <w:rsid w:val="004E5E92"/>
    <w:rsid w:val="004E60F0"/>
    <w:rsid w:val="004E62FA"/>
    <w:rsid w:val="004E6819"/>
    <w:rsid w:val="004E75B6"/>
    <w:rsid w:val="004E7A77"/>
    <w:rsid w:val="004F019A"/>
    <w:rsid w:val="004F0C17"/>
    <w:rsid w:val="004F0C26"/>
    <w:rsid w:val="004F0C45"/>
    <w:rsid w:val="004F0E4C"/>
    <w:rsid w:val="004F0F4F"/>
    <w:rsid w:val="004F1192"/>
    <w:rsid w:val="004F19CF"/>
    <w:rsid w:val="004F1AA0"/>
    <w:rsid w:val="004F1C31"/>
    <w:rsid w:val="004F1C8A"/>
    <w:rsid w:val="004F1E4C"/>
    <w:rsid w:val="004F2258"/>
    <w:rsid w:val="004F293D"/>
    <w:rsid w:val="004F3269"/>
    <w:rsid w:val="004F3791"/>
    <w:rsid w:val="004F38F2"/>
    <w:rsid w:val="004F3971"/>
    <w:rsid w:val="004F3BD7"/>
    <w:rsid w:val="004F3D13"/>
    <w:rsid w:val="004F3D3A"/>
    <w:rsid w:val="004F3FFB"/>
    <w:rsid w:val="004F4066"/>
    <w:rsid w:val="004F49F0"/>
    <w:rsid w:val="004F4ADA"/>
    <w:rsid w:val="004F4DF8"/>
    <w:rsid w:val="004F5108"/>
    <w:rsid w:val="004F5377"/>
    <w:rsid w:val="004F5478"/>
    <w:rsid w:val="004F5619"/>
    <w:rsid w:val="004F5A93"/>
    <w:rsid w:val="004F617A"/>
    <w:rsid w:val="004F69AB"/>
    <w:rsid w:val="004F6B90"/>
    <w:rsid w:val="004F6BFE"/>
    <w:rsid w:val="004F6FC2"/>
    <w:rsid w:val="004F70D7"/>
    <w:rsid w:val="004F7A11"/>
    <w:rsid w:val="004F7C81"/>
    <w:rsid w:val="004F7E94"/>
    <w:rsid w:val="005004AC"/>
    <w:rsid w:val="00500907"/>
    <w:rsid w:val="00500E8B"/>
    <w:rsid w:val="00501539"/>
    <w:rsid w:val="00501B5F"/>
    <w:rsid w:val="00502760"/>
    <w:rsid w:val="005028C5"/>
    <w:rsid w:val="00502DB9"/>
    <w:rsid w:val="005035BC"/>
    <w:rsid w:val="0050367E"/>
    <w:rsid w:val="00503B8A"/>
    <w:rsid w:val="00504AD1"/>
    <w:rsid w:val="00504F4B"/>
    <w:rsid w:val="00504FBB"/>
    <w:rsid w:val="00505C4F"/>
    <w:rsid w:val="00505CB0"/>
    <w:rsid w:val="00505DB2"/>
    <w:rsid w:val="00505FD7"/>
    <w:rsid w:val="00506B5A"/>
    <w:rsid w:val="00506B74"/>
    <w:rsid w:val="00506DB7"/>
    <w:rsid w:val="00506ED7"/>
    <w:rsid w:val="005070A1"/>
    <w:rsid w:val="005071EC"/>
    <w:rsid w:val="00507637"/>
    <w:rsid w:val="00507686"/>
    <w:rsid w:val="005076D2"/>
    <w:rsid w:val="005079EB"/>
    <w:rsid w:val="00507F65"/>
    <w:rsid w:val="00511166"/>
    <w:rsid w:val="005111E6"/>
    <w:rsid w:val="005113B6"/>
    <w:rsid w:val="00511A7F"/>
    <w:rsid w:val="00511B4A"/>
    <w:rsid w:val="00511E34"/>
    <w:rsid w:val="00512079"/>
    <w:rsid w:val="005121F4"/>
    <w:rsid w:val="005122E4"/>
    <w:rsid w:val="005124EC"/>
    <w:rsid w:val="005128D3"/>
    <w:rsid w:val="005129FF"/>
    <w:rsid w:val="00512CC3"/>
    <w:rsid w:val="00512FF9"/>
    <w:rsid w:val="00513AD8"/>
    <w:rsid w:val="00513B48"/>
    <w:rsid w:val="00513C24"/>
    <w:rsid w:val="00513D79"/>
    <w:rsid w:val="005143BC"/>
    <w:rsid w:val="005144D6"/>
    <w:rsid w:val="0051494A"/>
    <w:rsid w:val="00514D4C"/>
    <w:rsid w:val="00514F79"/>
    <w:rsid w:val="005152D6"/>
    <w:rsid w:val="005154C7"/>
    <w:rsid w:val="00515672"/>
    <w:rsid w:val="00515A50"/>
    <w:rsid w:val="00515B53"/>
    <w:rsid w:val="00515CFE"/>
    <w:rsid w:val="00516027"/>
    <w:rsid w:val="005162C6"/>
    <w:rsid w:val="00516D19"/>
    <w:rsid w:val="00517418"/>
    <w:rsid w:val="0051758F"/>
    <w:rsid w:val="0051794D"/>
    <w:rsid w:val="00517C6F"/>
    <w:rsid w:val="00517D52"/>
    <w:rsid w:val="00520887"/>
    <w:rsid w:val="00520963"/>
    <w:rsid w:val="005212D3"/>
    <w:rsid w:val="00521A5F"/>
    <w:rsid w:val="00521CEA"/>
    <w:rsid w:val="00521E7B"/>
    <w:rsid w:val="00522492"/>
    <w:rsid w:val="00523E6A"/>
    <w:rsid w:val="00523F0F"/>
    <w:rsid w:val="0052490F"/>
    <w:rsid w:val="00524968"/>
    <w:rsid w:val="00524AEE"/>
    <w:rsid w:val="00524C7E"/>
    <w:rsid w:val="00524F28"/>
    <w:rsid w:val="0052525F"/>
    <w:rsid w:val="00525488"/>
    <w:rsid w:val="005254D7"/>
    <w:rsid w:val="005265E0"/>
    <w:rsid w:val="00526C51"/>
    <w:rsid w:val="00526F0E"/>
    <w:rsid w:val="00527058"/>
    <w:rsid w:val="005271B7"/>
    <w:rsid w:val="00527578"/>
    <w:rsid w:val="005275A7"/>
    <w:rsid w:val="0052761D"/>
    <w:rsid w:val="005277A7"/>
    <w:rsid w:val="00527BFA"/>
    <w:rsid w:val="00527C0A"/>
    <w:rsid w:val="00527D21"/>
    <w:rsid w:val="00527F14"/>
    <w:rsid w:val="00527F34"/>
    <w:rsid w:val="005300E6"/>
    <w:rsid w:val="00530B61"/>
    <w:rsid w:val="00530BCF"/>
    <w:rsid w:val="005311E6"/>
    <w:rsid w:val="005316BC"/>
    <w:rsid w:val="00531909"/>
    <w:rsid w:val="0053197A"/>
    <w:rsid w:val="00531AF9"/>
    <w:rsid w:val="00531D9D"/>
    <w:rsid w:val="00531FB3"/>
    <w:rsid w:val="0053208D"/>
    <w:rsid w:val="005327D9"/>
    <w:rsid w:val="005327F3"/>
    <w:rsid w:val="00532B20"/>
    <w:rsid w:val="00532D0B"/>
    <w:rsid w:val="00532D1D"/>
    <w:rsid w:val="00533658"/>
    <w:rsid w:val="0053377A"/>
    <w:rsid w:val="005337B7"/>
    <w:rsid w:val="00533F0E"/>
    <w:rsid w:val="0053410D"/>
    <w:rsid w:val="0053412B"/>
    <w:rsid w:val="00534BF5"/>
    <w:rsid w:val="0053595C"/>
    <w:rsid w:val="00535AC4"/>
    <w:rsid w:val="00535D2C"/>
    <w:rsid w:val="0053623F"/>
    <w:rsid w:val="0053784D"/>
    <w:rsid w:val="00537AC5"/>
    <w:rsid w:val="00537C38"/>
    <w:rsid w:val="00537CBF"/>
    <w:rsid w:val="00537EB5"/>
    <w:rsid w:val="00537F92"/>
    <w:rsid w:val="0054011E"/>
    <w:rsid w:val="00540700"/>
    <w:rsid w:val="00540D55"/>
    <w:rsid w:val="00540F92"/>
    <w:rsid w:val="00541FDC"/>
    <w:rsid w:val="005420C9"/>
    <w:rsid w:val="0054249C"/>
    <w:rsid w:val="005424D8"/>
    <w:rsid w:val="005427AE"/>
    <w:rsid w:val="005428F1"/>
    <w:rsid w:val="0054344D"/>
    <w:rsid w:val="0054408B"/>
    <w:rsid w:val="00544204"/>
    <w:rsid w:val="00544315"/>
    <w:rsid w:val="00544A1A"/>
    <w:rsid w:val="00544E8F"/>
    <w:rsid w:val="00545019"/>
    <w:rsid w:val="00545A55"/>
    <w:rsid w:val="00545BD3"/>
    <w:rsid w:val="005461B7"/>
    <w:rsid w:val="005466F7"/>
    <w:rsid w:val="0054675E"/>
    <w:rsid w:val="00546AAC"/>
    <w:rsid w:val="00546B98"/>
    <w:rsid w:val="00546F0D"/>
    <w:rsid w:val="0054743F"/>
    <w:rsid w:val="00547676"/>
    <w:rsid w:val="00547BEA"/>
    <w:rsid w:val="00547E06"/>
    <w:rsid w:val="005500A1"/>
    <w:rsid w:val="00550127"/>
    <w:rsid w:val="005501C7"/>
    <w:rsid w:val="005508FC"/>
    <w:rsid w:val="00550B7F"/>
    <w:rsid w:val="0055130A"/>
    <w:rsid w:val="005513BF"/>
    <w:rsid w:val="00551B53"/>
    <w:rsid w:val="00551D57"/>
    <w:rsid w:val="00551D9F"/>
    <w:rsid w:val="00552003"/>
    <w:rsid w:val="00552A51"/>
    <w:rsid w:val="00552E62"/>
    <w:rsid w:val="005531DB"/>
    <w:rsid w:val="00553600"/>
    <w:rsid w:val="00553A96"/>
    <w:rsid w:val="00553F68"/>
    <w:rsid w:val="00554263"/>
    <w:rsid w:val="005543DD"/>
    <w:rsid w:val="00554853"/>
    <w:rsid w:val="00554A55"/>
    <w:rsid w:val="00555150"/>
    <w:rsid w:val="00555D45"/>
    <w:rsid w:val="00555F52"/>
    <w:rsid w:val="005561A1"/>
    <w:rsid w:val="005562B4"/>
    <w:rsid w:val="00556969"/>
    <w:rsid w:val="00556E92"/>
    <w:rsid w:val="005575A3"/>
    <w:rsid w:val="005579DB"/>
    <w:rsid w:val="0056019A"/>
    <w:rsid w:val="005601E3"/>
    <w:rsid w:val="00560348"/>
    <w:rsid w:val="00560353"/>
    <w:rsid w:val="005604F3"/>
    <w:rsid w:val="005606B9"/>
    <w:rsid w:val="0056079A"/>
    <w:rsid w:val="0056095B"/>
    <w:rsid w:val="00560B74"/>
    <w:rsid w:val="005616DC"/>
    <w:rsid w:val="00561CD9"/>
    <w:rsid w:val="00561F3F"/>
    <w:rsid w:val="00561FB2"/>
    <w:rsid w:val="0056222F"/>
    <w:rsid w:val="0056232A"/>
    <w:rsid w:val="005626EF"/>
    <w:rsid w:val="005627B8"/>
    <w:rsid w:val="00563178"/>
    <w:rsid w:val="00563524"/>
    <w:rsid w:val="00563645"/>
    <w:rsid w:val="005636B5"/>
    <w:rsid w:val="00563988"/>
    <w:rsid w:val="00563B22"/>
    <w:rsid w:val="00563CD3"/>
    <w:rsid w:val="00563DC2"/>
    <w:rsid w:val="0056400F"/>
    <w:rsid w:val="0056498C"/>
    <w:rsid w:val="00564B0F"/>
    <w:rsid w:val="00564C2C"/>
    <w:rsid w:val="005650F6"/>
    <w:rsid w:val="005659C8"/>
    <w:rsid w:val="00565EB6"/>
    <w:rsid w:val="00566577"/>
    <w:rsid w:val="00566B52"/>
    <w:rsid w:val="00566BD9"/>
    <w:rsid w:val="00567251"/>
    <w:rsid w:val="00567488"/>
    <w:rsid w:val="00567549"/>
    <w:rsid w:val="005678EA"/>
    <w:rsid w:val="00567B8E"/>
    <w:rsid w:val="00567F36"/>
    <w:rsid w:val="00570696"/>
    <w:rsid w:val="005706AB"/>
    <w:rsid w:val="00570818"/>
    <w:rsid w:val="005708D4"/>
    <w:rsid w:val="00570FD6"/>
    <w:rsid w:val="0057103E"/>
    <w:rsid w:val="005711E4"/>
    <w:rsid w:val="00571C21"/>
    <w:rsid w:val="00571D4B"/>
    <w:rsid w:val="00571D99"/>
    <w:rsid w:val="00573120"/>
    <w:rsid w:val="005732EE"/>
    <w:rsid w:val="005735BB"/>
    <w:rsid w:val="005738EB"/>
    <w:rsid w:val="00573EF4"/>
    <w:rsid w:val="005749A0"/>
    <w:rsid w:val="00574A89"/>
    <w:rsid w:val="00574B1C"/>
    <w:rsid w:val="00574BCD"/>
    <w:rsid w:val="00575119"/>
    <w:rsid w:val="00575E75"/>
    <w:rsid w:val="00575EAD"/>
    <w:rsid w:val="00576948"/>
    <w:rsid w:val="00576CD1"/>
    <w:rsid w:val="00576D51"/>
    <w:rsid w:val="00576DDC"/>
    <w:rsid w:val="0057718A"/>
    <w:rsid w:val="00577322"/>
    <w:rsid w:val="005774A5"/>
    <w:rsid w:val="005776E3"/>
    <w:rsid w:val="00577A1D"/>
    <w:rsid w:val="00577CD4"/>
    <w:rsid w:val="0058027B"/>
    <w:rsid w:val="005802C5"/>
    <w:rsid w:val="005803D9"/>
    <w:rsid w:val="00581BDB"/>
    <w:rsid w:val="005821B8"/>
    <w:rsid w:val="005823F0"/>
    <w:rsid w:val="005829AE"/>
    <w:rsid w:val="00582C37"/>
    <w:rsid w:val="00583017"/>
    <w:rsid w:val="005833D8"/>
    <w:rsid w:val="00583796"/>
    <w:rsid w:val="0058397E"/>
    <w:rsid w:val="00584A81"/>
    <w:rsid w:val="00584C9D"/>
    <w:rsid w:val="00584D85"/>
    <w:rsid w:val="00584F7D"/>
    <w:rsid w:val="005850C6"/>
    <w:rsid w:val="00585113"/>
    <w:rsid w:val="005856B0"/>
    <w:rsid w:val="00585899"/>
    <w:rsid w:val="00585AC9"/>
    <w:rsid w:val="00585F76"/>
    <w:rsid w:val="00585F8F"/>
    <w:rsid w:val="00586695"/>
    <w:rsid w:val="005868CE"/>
    <w:rsid w:val="00586DD6"/>
    <w:rsid w:val="0058717F"/>
    <w:rsid w:val="0058748C"/>
    <w:rsid w:val="005877A0"/>
    <w:rsid w:val="00587DA1"/>
    <w:rsid w:val="00587F10"/>
    <w:rsid w:val="005900E4"/>
    <w:rsid w:val="005900FD"/>
    <w:rsid w:val="0059027E"/>
    <w:rsid w:val="00590694"/>
    <w:rsid w:val="005909D7"/>
    <w:rsid w:val="005915DF"/>
    <w:rsid w:val="00591952"/>
    <w:rsid w:val="00591A25"/>
    <w:rsid w:val="00591B6C"/>
    <w:rsid w:val="00591F36"/>
    <w:rsid w:val="00592153"/>
    <w:rsid w:val="0059281B"/>
    <w:rsid w:val="005928C1"/>
    <w:rsid w:val="00592DBE"/>
    <w:rsid w:val="005936DF"/>
    <w:rsid w:val="00593B08"/>
    <w:rsid w:val="00593C40"/>
    <w:rsid w:val="00593CC6"/>
    <w:rsid w:val="00593D52"/>
    <w:rsid w:val="0059405F"/>
    <w:rsid w:val="005940C2"/>
    <w:rsid w:val="00594161"/>
    <w:rsid w:val="005942DA"/>
    <w:rsid w:val="0059438D"/>
    <w:rsid w:val="00594452"/>
    <w:rsid w:val="005944AD"/>
    <w:rsid w:val="00594898"/>
    <w:rsid w:val="00594EC9"/>
    <w:rsid w:val="00594FC2"/>
    <w:rsid w:val="00595185"/>
    <w:rsid w:val="005952F5"/>
    <w:rsid w:val="00595364"/>
    <w:rsid w:val="005954AF"/>
    <w:rsid w:val="0059553E"/>
    <w:rsid w:val="00596754"/>
    <w:rsid w:val="005968F3"/>
    <w:rsid w:val="00596CEC"/>
    <w:rsid w:val="00596F7B"/>
    <w:rsid w:val="00597EC4"/>
    <w:rsid w:val="005A0A8A"/>
    <w:rsid w:val="005A0C13"/>
    <w:rsid w:val="005A1336"/>
    <w:rsid w:val="005A147F"/>
    <w:rsid w:val="005A168D"/>
    <w:rsid w:val="005A1A34"/>
    <w:rsid w:val="005A1C2E"/>
    <w:rsid w:val="005A1C33"/>
    <w:rsid w:val="005A2468"/>
    <w:rsid w:val="005A2700"/>
    <w:rsid w:val="005A291D"/>
    <w:rsid w:val="005A2E9E"/>
    <w:rsid w:val="005A3260"/>
    <w:rsid w:val="005A32A3"/>
    <w:rsid w:val="005A32EC"/>
    <w:rsid w:val="005A3C55"/>
    <w:rsid w:val="005A5535"/>
    <w:rsid w:val="005A5A33"/>
    <w:rsid w:val="005A5C24"/>
    <w:rsid w:val="005A5C4A"/>
    <w:rsid w:val="005A5D26"/>
    <w:rsid w:val="005A6477"/>
    <w:rsid w:val="005A657F"/>
    <w:rsid w:val="005A6EC6"/>
    <w:rsid w:val="005A6FB4"/>
    <w:rsid w:val="005A7235"/>
    <w:rsid w:val="005A748F"/>
    <w:rsid w:val="005A78CA"/>
    <w:rsid w:val="005A7931"/>
    <w:rsid w:val="005B0015"/>
    <w:rsid w:val="005B0FFF"/>
    <w:rsid w:val="005B1399"/>
    <w:rsid w:val="005B1E68"/>
    <w:rsid w:val="005B2914"/>
    <w:rsid w:val="005B293B"/>
    <w:rsid w:val="005B2C7D"/>
    <w:rsid w:val="005B2FC4"/>
    <w:rsid w:val="005B2FF8"/>
    <w:rsid w:val="005B33E5"/>
    <w:rsid w:val="005B352B"/>
    <w:rsid w:val="005B3745"/>
    <w:rsid w:val="005B39BE"/>
    <w:rsid w:val="005B3DE8"/>
    <w:rsid w:val="005B4123"/>
    <w:rsid w:val="005B41E9"/>
    <w:rsid w:val="005B43A4"/>
    <w:rsid w:val="005B4461"/>
    <w:rsid w:val="005B4EBE"/>
    <w:rsid w:val="005B53E2"/>
    <w:rsid w:val="005B55D0"/>
    <w:rsid w:val="005B58BE"/>
    <w:rsid w:val="005B5DD1"/>
    <w:rsid w:val="005B65F9"/>
    <w:rsid w:val="005B68E7"/>
    <w:rsid w:val="005B6AF3"/>
    <w:rsid w:val="005B6B1A"/>
    <w:rsid w:val="005B6B34"/>
    <w:rsid w:val="005B6C17"/>
    <w:rsid w:val="005B78EC"/>
    <w:rsid w:val="005B7B2A"/>
    <w:rsid w:val="005B7C1F"/>
    <w:rsid w:val="005C0121"/>
    <w:rsid w:val="005C0713"/>
    <w:rsid w:val="005C0A2E"/>
    <w:rsid w:val="005C1600"/>
    <w:rsid w:val="005C1684"/>
    <w:rsid w:val="005C1AF3"/>
    <w:rsid w:val="005C204B"/>
    <w:rsid w:val="005C253A"/>
    <w:rsid w:val="005C25C1"/>
    <w:rsid w:val="005C2762"/>
    <w:rsid w:val="005C2AF2"/>
    <w:rsid w:val="005C379C"/>
    <w:rsid w:val="005C38F1"/>
    <w:rsid w:val="005C3BE1"/>
    <w:rsid w:val="005C3DA1"/>
    <w:rsid w:val="005C4453"/>
    <w:rsid w:val="005C4489"/>
    <w:rsid w:val="005C453C"/>
    <w:rsid w:val="005C47E2"/>
    <w:rsid w:val="005C4CB9"/>
    <w:rsid w:val="005C53DC"/>
    <w:rsid w:val="005C53E0"/>
    <w:rsid w:val="005C5488"/>
    <w:rsid w:val="005C54F0"/>
    <w:rsid w:val="005C5584"/>
    <w:rsid w:val="005C5AC9"/>
    <w:rsid w:val="005C62F2"/>
    <w:rsid w:val="005C62FE"/>
    <w:rsid w:val="005C656E"/>
    <w:rsid w:val="005C6B8D"/>
    <w:rsid w:val="005C732C"/>
    <w:rsid w:val="005C76CB"/>
    <w:rsid w:val="005C7942"/>
    <w:rsid w:val="005C7C00"/>
    <w:rsid w:val="005D0625"/>
    <w:rsid w:val="005D07D0"/>
    <w:rsid w:val="005D14B0"/>
    <w:rsid w:val="005D15D4"/>
    <w:rsid w:val="005D1AF6"/>
    <w:rsid w:val="005D1B60"/>
    <w:rsid w:val="005D2079"/>
    <w:rsid w:val="005D2124"/>
    <w:rsid w:val="005D2AEC"/>
    <w:rsid w:val="005D2BBC"/>
    <w:rsid w:val="005D2CF3"/>
    <w:rsid w:val="005D2E78"/>
    <w:rsid w:val="005D36E6"/>
    <w:rsid w:val="005D3E82"/>
    <w:rsid w:val="005D4239"/>
    <w:rsid w:val="005D4323"/>
    <w:rsid w:val="005D4330"/>
    <w:rsid w:val="005D44E2"/>
    <w:rsid w:val="005D47DA"/>
    <w:rsid w:val="005D4902"/>
    <w:rsid w:val="005D4DFA"/>
    <w:rsid w:val="005D5147"/>
    <w:rsid w:val="005D5515"/>
    <w:rsid w:val="005D562D"/>
    <w:rsid w:val="005D5901"/>
    <w:rsid w:val="005D5B2F"/>
    <w:rsid w:val="005D609F"/>
    <w:rsid w:val="005D60A6"/>
    <w:rsid w:val="005D6118"/>
    <w:rsid w:val="005D67A6"/>
    <w:rsid w:val="005D6EB9"/>
    <w:rsid w:val="005D7309"/>
    <w:rsid w:val="005D7A36"/>
    <w:rsid w:val="005D7ABC"/>
    <w:rsid w:val="005D7FB9"/>
    <w:rsid w:val="005E05F7"/>
    <w:rsid w:val="005E07B9"/>
    <w:rsid w:val="005E0854"/>
    <w:rsid w:val="005E17B4"/>
    <w:rsid w:val="005E1866"/>
    <w:rsid w:val="005E1FC6"/>
    <w:rsid w:val="005E228B"/>
    <w:rsid w:val="005E2BD7"/>
    <w:rsid w:val="005E2DE5"/>
    <w:rsid w:val="005E405A"/>
    <w:rsid w:val="005E416C"/>
    <w:rsid w:val="005E4F84"/>
    <w:rsid w:val="005E54FD"/>
    <w:rsid w:val="005E6360"/>
    <w:rsid w:val="005E66F7"/>
    <w:rsid w:val="005E6892"/>
    <w:rsid w:val="005E6966"/>
    <w:rsid w:val="005E69C6"/>
    <w:rsid w:val="005E6DE0"/>
    <w:rsid w:val="005E6FE2"/>
    <w:rsid w:val="005E7265"/>
    <w:rsid w:val="005E7369"/>
    <w:rsid w:val="005E774A"/>
    <w:rsid w:val="005E7BA9"/>
    <w:rsid w:val="005E7BED"/>
    <w:rsid w:val="005F0268"/>
    <w:rsid w:val="005F03BC"/>
    <w:rsid w:val="005F0A57"/>
    <w:rsid w:val="005F11EB"/>
    <w:rsid w:val="005F161B"/>
    <w:rsid w:val="005F1B57"/>
    <w:rsid w:val="005F1BD3"/>
    <w:rsid w:val="005F1BED"/>
    <w:rsid w:val="005F1D4B"/>
    <w:rsid w:val="005F1F32"/>
    <w:rsid w:val="005F249D"/>
    <w:rsid w:val="005F25F5"/>
    <w:rsid w:val="005F2708"/>
    <w:rsid w:val="005F2B29"/>
    <w:rsid w:val="005F3425"/>
    <w:rsid w:val="005F3C79"/>
    <w:rsid w:val="005F417B"/>
    <w:rsid w:val="005F4E06"/>
    <w:rsid w:val="005F4FA0"/>
    <w:rsid w:val="005F50DB"/>
    <w:rsid w:val="005F5870"/>
    <w:rsid w:val="005F5B99"/>
    <w:rsid w:val="005F5E35"/>
    <w:rsid w:val="005F663F"/>
    <w:rsid w:val="005F6709"/>
    <w:rsid w:val="005F6F5A"/>
    <w:rsid w:val="005F6FF9"/>
    <w:rsid w:val="005F7E09"/>
    <w:rsid w:val="005F7E25"/>
    <w:rsid w:val="006003AB"/>
    <w:rsid w:val="006004B5"/>
    <w:rsid w:val="00600C7D"/>
    <w:rsid w:val="00600DC1"/>
    <w:rsid w:val="00600DEF"/>
    <w:rsid w:val="00600E1E"/>
    <w:rsid w:val="00600E5F"/>
    <w:rsid w:val="006010D9"/>
    <w:rsid w:val="0060179C"/>
    <w:rsid w:val="00601802"/>
    <w:rsid w:val="0060272A"/>
    <w:rsid w:val="0060294C"/>
    <w:rsid w:val="00602D01"/>
    <w:rsid w:val="00603249"/>
    <w:rsid w:val="006036E3"/>
    <w:rsid w:val="00603956"/>
    <w:rsid w:val="0060398D"/>
    <w:rsid w:val="00603D15"/>
    <w:rsid w:val="00603EC3"/>
    <w:rsid w:val="00603F6D"/>
    <w:rsid w:val="006048F7"/>
    <w:rsid w:val="0060515C"/>
    <w:rsid w:val="00605CC7"/>
    <w:rsid w:val="0060611C"/>
    <w:rsid w:val="0060686F"/>
    <w:rsid w:val="00607489"/>
    <w:rsid w:val="00607B78"/>
    <w:rsid w:val="00610086"/>
    <w:rsid w:val="006103AE"/>
    <w:rsid w:val="006103E8"/>
    <w:rsid w:val="0061058A"/>
    <w:rsid w:val="00610D18"/>
    <w:rsid w:val="006112AD"/>
    <w:rsid w:val="006117C9"/>
    <w:rsid w:val="00611C1C"/>
    <w:rsid w:val="006124EF"/>
    <w:rsid w:val="00612629"/>
    <w:rsid w:val="006127BE"/>
    <w:rsid w:val="006136A4"/>
    <w:rsid w:val="006138F0"/>
    <w:rsid w:val="00613A5F"/>
    <w:rsid w:val="00613A86"/>
    <w:rsid w:val="00613E59"/>
    <w:rsid w:val="00614020"/>
    <w:rsid w:val="006148A7"/>
    <w:rsid w:val="00614940"/>
    <w:rsid w:val="006149BC"/>
    <w:rsid w:val="00615526"/>
    <w:rsid w:val="006158B1"/>
    <w:rsid w:val="00615ED1"/>
    <w:rsid w:val="00616104"/>
    <w:rsid w:val="00616139"/>
    <w:rsid w:val="006162CF"/>
    <w:rsid w:val="0061630A"/>
    <w:rsid w:val="00616B0E"/>
    <w:rsid w:val="006171EE"/>
    <w:rsid w:val="00617226"/>
    <w:rsid w:val="006174E8"/>
    <w:rsid w:val="006176FA"/>
    <w:rsid w:val="00617823"/>
    <w:rsid w:val="00617ED7"/>
    <w:rsid w:val="00617F50"/>
    <w:rsid w:val="00620730"/>
    <w:rsid w:val="006208CB"/>
    <w:rsid w:val="00620932"/>
    <w:rsid w:val="00620DBF"/>
    <w:rsid w:val="00621105"/>
    <w:rsid w:val="006211D6"/>
    <w:rsid w:val="0062169D"/>
    <w:rsid w:val="006216C6"/>
    <w:rsid w:val="00621BC2"/>
    <w:rsid w:val="00621C6C"/>
    <w:rsid w:val="00621D20"/>
    <w:rsid w:val="006224B0"/>
    <w:rsid w:val="00622613"/>
    <w:rsid w:val="006229CD"/>
    <w:rsid w:val="00622A18"/>
    <w:rsid w:val="00622FFF"/>
    <w:rsid w:val="006234A9"/>
    <w:rsid w:val="0062359F"/>
    <w:rsid w:val="00623619"/>
    <w:rsid w:val="00623B95"/>
    <w:rsid w:val="00623FB3"/>
    <w:rsid w:val="00624076"/>
    <w:rsid w:val="006240F3"/>
    <w:rsid w:val="006243C3"/>
    <w:rsid w:val="006243F1"/>
    <w:rsid w:val="006245D4"/>
    <w:rsid w:val="006245FD"/>
    <w:rsid w:val="00624657"/>
    <w:rsid w:val="0062475F"/>
    <w:rsid w:val="00624A5D"/>
    <w:rsid w:val="00624DFF"/>
    <w:rsid w:val="00625925"/>
    <w:rsid w:val="00625A0B"/>
    <w:rsid w:val="0062680E"/>
    <w:rsid w:val="00626B14"/>
    <w:rsid w:val="00626DDA"/>
    <w:rsid w:val="00626FC9"/>
    <w:rsid w:val="00627AE4"/>
    <w:rsid w:val="00627CE8"/>
    <w:rsid w:val="00627EC9"/>
    <w:rsid w:val="006303A8"/>
    <w:rsid w:val="0063069F"/>
    <w:rsid w:val="00630883"/>
    <w:rsid w:val="00630B15"/>
    <w:rsid w:val="00631412"/>
    <w:rsid w:val="00631C89"/>
    <w:rsid w:val="00631EB7"/>
    <w:rsid w:val="006321E0"/>
    <w:rsid w:val="00632379"/>
    <w:rsid w:val="006323A4"/>
    <w:rsid w:val="0063270E"/>
    <w:rsid w:val="00632760"/>
    <w:rsid w:val="006329F5"/>
    <w:rsid w:val="00632BB9"/>
    <w:rsid w:val="00632C0D"/>
    <w:rsid w:val="00632CD1"/>
    <w:rsid w:val="00632D16"/>
    <w:rsid w:val="00633379"/>
    <w:rsid w:val="00633A32"/>
    <w:rsid w:val="00633A9B"/>
    <w:rsid w:val="00633B7D"/>
    <w:rsid w:val="00634611"/>
    <w:rsid w:val="006349A2"/>
    <w:rsid w:val="006354B3"/>
    <w:rsid w:val="00635CB4"/>
    <w:rsid w:val="00635F1D"/>
    <w:rsid w:val="00636140"/>
    <w:rsid w:val="00636249"/>
    <w:rsid w:val="00636614"/>
    <w:rsid w:val="00636695"/>
    <w:rsid w:val="0063714F"/>
    <w:rsid w:val="006373B0"/>
    <w:rsid w:val="006379DB"/>
    <w:rsid w:val="00637DA6"/>
    <w:rsid w:val="00637FF3"/>
    <w:rsid w:val="00640223"/>
    <w:rsid w:val="00640504"/>
    <w:rsid w:val="00640DF5"/>
    <w:rsid w:val="0064107F"/>
    <w:rsid w:val="006417B5"/>
    <w:rsid w:val="00641A2C"/>
    <w:rsid w:val="00641BFE"/>
    <w:rsid w:val="0064285A"/>
    <w:rsid w:val="006429F3"/>
    <w:rsid w:val="00642BD0"/>
    <w:rsid w:val="00642C09"/>
    <w:rsid w:val="00642F05"/>
    <w:rsid w:val="0064301E"/>
    <w:rsid w:val="0064329D"/>
    <w:rsid w:val="006436D7"/>
    <w:rsid w:val="00643900"/>
    <w:rsid w:val="00643FB4"/>
    <w:rsid w:val="00644773"/>
    <w:rsid w:val="006447C2"/>
    <w:rsid w:val="00645150"/>
    <w:rsid w:val="0064523F"/>
    <w:rsid w:val="00645317"/>
    <w:rsid w:val="0064536E"/>
    <w:rsid w:val="006457AB"/>
    <w:rsid w:val="006457C3"/>
    <w:rsid w:val="00645A0C"/>
    <w:rsid w:val="00645C7F"/>
    <w:rsid w:val="006461BE"/>
    <w:rsid w:val="00646C6B"/>
    <w:rsid w:val="0064725D"/>
    <w:rsid w:val="00647321"/>
    <w:rsid w:val="00647470"/>
    <w:rsid w:val="0065032F"/>
    <w:rsid w:val="00650790"/>
    <w:rsid w:val="006508C4"/>
    <w:rsid w:val="00650C1A"/>
    <w:rsid w:val="00651272"/>
    <w:rsid w:val="0065154E"/>
    <w:rsid w:val="00651668"/>
    <w:rsid w:val="00651A04"/>
    <w:rsid w:val="00651A3B"/>
    <w:rsid w:val="00651DB9"/>
    <w:rsid w:val="0065203A"/>
    <w:rsid w:val="00652230"/>
    <w:rsid w:val="00652261"/>
    <w:rsid w:val="0065250F"/>
    <w:rsid w:val="00652B55"/>
    <w:rsid w:val="00652CC4"/>
    <w:rsid w:val="00653609"/>
    <w:rsid w:val="006536DB"/>
    <w:rsid w:val="00653B56"/>
    <w:rsid w:val="00654876"/>
    <w:rsid w:val="00655887"/>
    <w:rsid w:val="00655899"/>
    <w:rsid w:val="00655DD1"/>
    <w:rsid w:val="00655FE5"/>
    <w:rsid w:val="00656794"/>
    <w:rsid w:val="0065687E"/>
    <w:rsid w:val="00656B70"/>
    <w:rsid w:val="00656CF2"/>
    <w:rsid w:val="00657196"/>
    <w:rsid w:val="0065762F"/>
    <w:rsid w:val="00657693"/>
    <w:rsid w:val="0066086A"/>
    <w:rsid w:val="006609D3"/>
    <w:rsid w:val="00660A99"/>
    <w:rsid w:val="00660C8F"/>
    <w:rsid w:val="00661072"/>
    <w:rsid w:val="006613D1"/>
    <w:rsid w:val="006616C7"/>
    <w:rsid w:val="0066214F"/>
    <w:rsid w:val="00662252"/>
    <w:rsid w:val="00662D90"/>
    <w:rsid w:val="00662FD8"/>
    <w:rsid w:val="00663228"/>
    <w:rsid w:val="006635A0"/>
    <w:rsid w:val="006638E5"/>
    <w:rsid w:val="00663B55"/>
    <w:rsid w:val="00663C02"/>
    <w:rsid w:val="00664137"/>
    <w:rsid w:val="0066421E"/>
    <w:rsid w:val="00664313"/>
    <w:rsid w:val="00664793"/>
    <w:rsid w:val="00664E01"/>
    <w:rsid w:val="0066538E"/>
    <w:rsid w:val="006656EC"/>
    <w:rsid w:val="00665A3A"/>
    <w:rsid w:val="0066605C"/>
    <w:rsid w:val="00666724"/>
    <w:rsid w:val="00666E60"/>
    <w:rsid w:val="006670C6"/>
    <w:rsid w:val="006676B3"/>
    <w:rsid w:val="00667806"/>
    <w:rsid w:val="006679BF"/>
    <w:rsid w:val="00667F11"/>
    <w:rsid w:val="00667FAE"/>
    <w:rsid w:val="00670478"/>
    <w:rsid w:val="006706D6"/>
    <w:rsid w:val="0067078E"/>
    <w:rsid w:val="00670A3E"/>
    <w:rsid w:val="00670BC1"/>
    <w:rsid w:val="00671064"/>
    <w:rsid w:val="00671187"/>
    <w:rsid w:val="00671669"/>
    <w:rsid w:val="0067168F"/>
    <w:rsid w:val="0067183D"/>
    <w:rsid w:val="00671C26"/>
    <w:rsid w:val="0067263D"/>
    <w:rsid w:val="006726CA"/>
    <w:rsid w:val="00672738"/>
    <w:rsid w:val="006729DC"/>
    <w:rsid w:val="006737EE"/>
    <w:rsid w:val="00673A00"/>
    <w:rsid w:val="00673BC3"/>
    <w:rsid w:val="006743D7"/>
    <w:rsid w:val="006753E9"/>
    <w:rsid w:val="0067557B"/>
    <w:rsid w:val="00675896"/>
    <w:rsid w:val="006763AD"/>
    <w:rsid w:val="00676598"/>
    <w:rsid w:val="006766C6"/>
    <w:rsid w:val="0067685A"/>
    <w:rsid w:val="00676E54"/>
    <w:rsid w:val="006779AC"/>
    <w:rsid w:val="00680AF1"/>
    <w:rsid w:val="00680AFC"/>
    <w:rsid w:val="00680BAA"/>
    <w:rsid w:val="00680CF5"/>
    <w:rsid w:val="00680E42"/>
    <w:rsid w:val="00680F97"/>
    <w:rsid w:val="0068105D"/>
    <w:rsid w:val="006810AB"/>
    <w:rsid w:val="006810F0"/>
    <w:rsid w:val="00681352"/>
    <w:rsid w:val="006817A4"/>
    <w:rsid w:val="00681964"/>
    <w:rsid w:val="00681BE9"/>
    <w:rsid w:val="00681E74"/>
    <w:rsid w:val="006820EB"/>
    <w:rsid w:val="006821D2"/>
    <w:rsid w:val="0068226C"/>
    <w:rsid w:val="006822C3"/>
    <w:rsid w:val="0068316A"/>
    <w:rsid w:val="006831A6"/>
    <w:rsid w:val="00683584"/>
    <w:rsid w:val="006836F3"/>
    <w:rsid w:val="0068485D"/>
    <w:rsid w:val="006848F9"/>
    <w:rsid w:val="00684942"/>
    <w:rsid w:val="00684CB3"/>
    <w:rsid w:val="00684E15"/>
    <w:rsid w:val="006852B0"/>
    <w:rsid w:val="006857C4"/>
    <w:rsid w:val="00685B33"/>
    <w:rsid w:val="00685B83"/>
    <w:rsid w:val="00685CBB"/>
    <w:rsid w:val="006860E0"/>
    <w:rsid w:val="0068631E"/>
    <w:rsid w:val="0068639A"/>
    <w:rsid w:val="0068665C"/>
    <w:rsid w:val="006866B1"/>
    <w:rsid w:val="006872CE"/>
    <w:rsid w:val="00690225"/>
    <w:rsid w:val="0069050E"/>
    <w:rsid w:val="00690632"/>
    <w:rsid w:val="00690DD4"/>
    <w:rsid w:val="0069145D"/>
    <w:rsid w:val="00691D72"/>
    <w:rsid w:val="006920E8"/>
    <w:rsid w:val="0069294C"/>
    <w:rsid w:val="00692A8F"/>
    <w:rsid w:val="00692ACD"/>
    <w:rsid w:val="00692D84"/>
    <w:rsid w:val="00692D9A"/>
    <w:rsid w:val="00692F2D"/>
    <w:rsid w:val="00692FE3"/>
    <w:rsid w:val="0069364E"/>
    <w:rsid w:val="00693A3F"/>
    <w:rsid w:val="006940C2"/>
    <w:rsid w:val="006941E3"/>
    <w:rsid w:val="0069428F"/>
    <w:rsid w:val="006943B8"/>
    <w:rsid w:val="006945C0"/>
    <w:rsid w:val="00694826"/>
    <w:rsid w:val="00694C53"/>
    <w:rsid w:val="00694D48"/>
    <w:rsid w:val="00694EFB"/>
    <w:rsid w:val="00695B3D"/>
    <w:rsid w:val="00695EB2"/>
    <w:rsid w:val="00696241"/>
    <w:rsid w:val="006973F4"/>
    <w:rsid w:val="00697C6B"/>
    <w:rsid w:val="00697E35"/>
    <w:rsid w:val="00697F71"/>
    <w:rsid w:val="006A028F"/>
    <w:rsid w:val="006A0294"/>
    <w:rsid w:val="006A048F"/>
    <w:rsid w:val="006A07CA"/>
    <w:rsid w:val="006A1007"/>
    <w:rsid w:val="006A141E"/>
    <w:rsid w:val="006A168C"/>
    <w:rsid w:val="006A1747"/>
    <w:rsid w:val="006A1E99"/>
    <w:rsid w:val="006A1F89"/>
    <w:rsid w:val="006A2184"/>
    <w:rsid w:val="006A225A"/>
    <w:rsid w:val="006A240F"/>
    <w:rsid w:val="006A2770"/>
    <w:rsid w:val="006A290F"/>
    <w:rsid w:val="006A3268"/>
    <w:rsid w:val="006A398E"/>
    <w:rsid w:val="006A39CC"/>
    <w:rsid w:val="006A3B08"/>
    <w:rsid w:val="006A53D2"/>
    <w:rsid w:val="006A5A87"/>
    <w:rsid w:val="006A5D29"/>
    <w:rsid w:val="006A620D"/>
    <w:rsid w:val="006A636F"/>
    <w:rsid w:val="006A63C9"/>
    <w:rsid w:val="006A6BCD"/>
    <w:rsid w:val="006A6FFC"/>
    <w:rsid w:val="006A705E"/>
    <w:rsid w:val="006A7387"/>
    <w:rsid w:val="006A75FD"/>
    <w:rsid w:val="006A7C22"/>
    <w:rsid w:val="006B0099"/>
    <w:rsid w:val="006B06C9"/>
    <w:rsid w:val="006B0766"/>
    <w:rsid w:val="006B0D3C"/>
    <w:rsid w:val="006B0F14"/>
    <w:rsid w:val="006B1637"/>
    <w:rsid w:val="006B1F25"/>
    <w:rsid w:val="006B1FFF"/>
    <w:rsid w:val="006B20BD"/>
    <w:rsid w:val="006B2269"/>
    <w:rsid w:val="006B23A2"/>
    <w:rsid w:val="006B2415"/>
    <w:rsid w:val="006B2561"/>
    <w:rsid w:val="006B2FB7"/>
    <w:rsid w:val="006B3116"/>
    <w:rsid w:val="006B336F"/>
    <w:rsid w:val="006B3388"/>
    <w:rsid w:val="006B35C8"/>
    <w:rsid w:val="006B35CC"/>
    <w:rsid w:val="006B37D0"/>
    <w:rsid w:val="006B3923"/>
    <w:rsid w:val="006B3AA2"/>
    <w:rsid w:val="006B3D42"/>
    <w:rsid w:val="006B3F19"/>
    <w:rsid w:val="006B4000"/>
    <w:rsid w:val="006B4395"/>
    <w:rsid w:val="006B4D5A"/>
    <w:rsid w:val="006B5400"/>
    <w:rsid w:val="006B55E8"/>
    <w:rsid w:val="006B55EE"/>
    <w:rsid w:val="006B56BD"/>
    <w:rsid w:val="006B587D"/>
    <w:rsid w:val="006B615C"/>
    <w:rsid w:val="006B66C2"/>
    <w:rsid w:val="006B6979"/>
    <w:rsid w:val="006B71DE"/>
    <w:rsid w:val="006B7454"/>
    <w:rsid w:val="006B7711"/>
    <w:rsid w:val="006B7747"/>
    <w:rsid w:val="006B7954"/>
    <w:rsid w:val="006B79F2"/>
    <w:rsid w:val="006B79FA"/>
    <w:rsid w:val="006B7A13"/>
    <w:rsid w:val="006C0055"/>
    <w:rsid w:val="006C0249"/>
    <w:rsid w:val="006C037E"/>
    <w:rsid w:val="006C0669"/>
    <w:rsid w:val="006C0CA8"/>
    <w:rsid w:val="006C1358"/>
    <w:rsid w:val="006C144B"/>
    <w:rsid w:val="006C1863"/>
    <w:rsid w:val="006C1EE9"/>
    <w:rsid w:val="006C23B0"/>
    <w:rsid w:val="006C2551"/>
    <w:rsid w:val="006C2A7F"/>
    <w:rsid w:val="006C3157"/>
    <w:rsid w:val="006C3427"/>
    <w:rsid w:val="006C3C39"/>
    <w:rsid w:val="006C4965"/>
    <w:rsid w:val="006C4AB4"/>
    <w:rsid w:val="006C4CC7"/>
    <w:rsid w:val="006C544B"/>
    <w:rsid w:val="006C5BC0"/>
    <w:rsid w:val="006C6692"/>
    <w:rsid w:val="006C6852"/>
    <w:rsid w:val="006C6E0F"/>
    <w:rsid w:val="006C6E1A"/>
    <w:rsid w:val="006C76CE"/>
    <w:rsid w:val="006D029F"/>
    <w:rsid w:val="006D0388"/>
    <w:rsid w:val="006D05B5"/>
    <w:rsid w:val="006D07BF"/>
    <w:rsid w:val="006D0D90"/>
    <w:rsid w:val="006D0E62"/>
    <w:rsid w:val="006D0F9A"/>
    <w:rsid w:val="006D102B"/>
    <w:rsid w:val="006D1276"/>
    <w:rsid w:val="006D13C5"/>
    <w:rsid w:val="006D19DB"/>
    <w:rsid w:val="006D1AA6"/>
    <w:rsid w:val="006D1EE0"/>
    <w:rsid w:val="006D25A4"/>
    <w:rsid w:val="006D2611"/>
    <w:rsid w:val="006D2ACF"/>
    <w:rsid w:val="006D2C4E"/>
    <w:rsid w:val="006D2F3E"/>
    <w:rsid w:val="006D32E4"/>
    <w:rsid w:val="006D38FA"/>
    <w:rsid w:val="006D3B2E"/>
    <w:rsid w:val="006D3DCB"/>
    <w:rsid w:val="006D4087"/>
    <w:rsid w:val="006D45D4"/>
    <w:rsid w:val="006D4907"/>
    <w:rsid w:val="006D5046"/>
    <w:rsid w:val="006D5219"/>
    <w:rsid w:val="006D5932"/>
    <w:rsid w:val="006D5966"/>
    <w:rsid w:val="006D5B81"/>
    <w:rsid w:val="006D5F77"/>
    <w:rsid w:val="006D5FC3"/>
    <w:rsid w:val="006D66F2"/>
    <w:rsid w:val="006D67E3"/>
    <w:rsid w:val="006D6806"/>
    <w:rsid w:val="006D6C2D"/>
    <w:rsid w:val="006D756D"/>
    <w:rsid w:val="006D7596"/>
    <w:rsid w:val="006D768F"/>
    <w:rsid w:val="006E0091"/>
    <w:rsid w:val="006E0478"/>
    <w:rsid w:val="006E057C"/>
    <w:rsid w:val="006E0694"/>
    <w:rsid w:val="006E0A78"/>
    <w:rsid w:val="006E14EA"/>
    <w:rsid w:val="006E15DD"/>
    <w:rsid w:val="006E1A4A"/>
    <w:rsid w:val="006E1CC2"/>
    <w:rsid w:val="006E1EE5"/>
    <w:rsid w:val="006E22A3"/>
    <w:rsid w:val="006E2637"/>
    <w:rsid w:val="006E287F"/>
    <w:rsid w:val="006E2B7E"/>
    <w:rsid w:val="006E2F02"/>
    <w:rsid w:val="006E377C"/>
    <w:rsid w:val="006E392C"/>
    <w:rsid w:val="006E46D9"/>
    <w:rsid w:val="006E4FE9"/>
    <w:rsid w:val="006E51EC"/>
    <w:rsid w:val="006E55DE"/>
    <w:rsid w:val="006E563F"/>
    <w:rsid w:val="006E5DC1"/>
    <w:rsid w:val="006E65B9"/>
    <w:rsid w:val="006E683D"/>
    <w:rsid w:val="006E686C"/>
    <w:rsid w:val="006E691F"/>
    <w:rsid w:val="006E73FF"/>
    <w:rsid w:val="006E766F"/>
    <w:rsid w:val="006E777D"/>
    <w:rsid w:val="006E7AFF"/>
    <w:rsid w:val="006E7D78"/>
    <w:rsid w:val="006E7DF1"/>
    <w:rsid w:val="006F0048"/>
    <w:rsid w:val="006F016F"/>
    <w:rsid w:val="006F05EC"/>
    <w:rsid w:val="006F08BF"/>
    <w:rsid w:val="006F09EB"/>
    <w:rsid w:val="006F16D0"/>
    <w:rsid w:val="006F1D68"/>
    <w:rsid w:val="006F2061"/>
    <w:rsid w:val="006F2280"/>
    <w:rsid w:val="006F2482"/>
    <w:rsid w:val="006F2BED"/>
    <w:rsid w:val="006F32AC"/>
    <w:rsid w:val="006F3CDC"/>
    <w:rsid w:val="006F42F1"/>
    <w:rsid w:val="006F449C"/>
    <w:rsid w:val="006F44F3"/>
    <w:rsid w:val="006F4769"/>
    <w:rsid w:val="006F499C"/>
    <w:rsid w:val="006F4A99"/>
    <w:rsid w:val="006F4CE3"/>
    <w:rsid w:val="006F4DAE"/>
    <w:rsid w:val="006F51BD"/>
    <w:rsid w:val="006F5421"/>
    <w:rsid w:val="006F5542"/>
    <w:rsid w:val="006F57E0"/>
    <w:rsid w:val="006F5B81"/>
    <w:rsid w:val="006F6E0E"/>
    <w:rsid w:val="006F6E24"/>
    <w:rsid w:val="006F742F"/>
    <w:rsid w:val="006F781E"/>
    <w:rsid w:val="006F79FB"/>
    <w:rsid w:val="006F7ED0"/>
    <w:rsid w:val="00700330"/>
    <w:rsid w:val="00700577"/>
    <w:rsid w:val="007005F8"/>
    <w:rsid w:val="007006F4"/>
    <w:rsid w:val="00700796"/>
    <w:rsid w:val="00700A2F"/>
    <w:rsid w:val="00700BAA"/>
    <w:rsid w:val="00701058"/>
    <w:rsid w:val="00701BA1"/>
    <w:rsid w:val="00701C11"/>
    <w:rsid w:val="00701F3B"/>
    <w:rsid w:val="007021AC"/>
    <w:rsid w:val="007024C6"/>
    <w:rsid w:val="0070265F"/>
    <w:rsid w:val="00702F8C"/>
    <w:rsid w:val="00703479"/>
    <w:rsid w:val="00703820"/>
    <w:rsid w:val="00703B1D"/>
    <w:rsid w:val="007048D6"/>
    <w:rsid w:val="00704A0C"/>
    <w:rsid w:val="00704ABC"/>
    <w:rsid w:val="00705222"/>
    <w:rsid w:val="00705B5D"/>
    <w:rsid w:val="0070610A"/>
    <w:rsid w:val="00706340"/>
    <w:rsid w:val="007064F4"/>
    <w:rsid w:val="007065A0"/>
    <w:rsid w:val="00706AAD"/>
    <w:rsid w:val="00706B43"/>
    <w:rsid w:val="00706B57"/>
    <w:rsid w:val="00706B6D"/>
    <w:rsid w:val="00707655"/>
    <w:rsid w:val="00707871"/>
    <w:rsid w:val="0071011C"/>
    <w:rsid w:val="00710339"/>
    <w:rsid w:val="0071041F"/>
    <w:rsid w:val="007104ED"/>
    <w:rsid w:val="00710660"/>
    <w:rsid w:val="00710B28"/>
    <w:rsid w:val="00710F03"/>
    <w:rsid w:val="00711342"/>
    <w:rsid w:val="00711B6B"/>
    <w:rsid w:val="00712AC1"/>
    <w:rsid w:val="00712B70"/>
    <w:rsid w:val="00712BBF"/>
    <w:rsid w:val="00712C79"/>
    <w:rsid w:val="00712D1E"/>
    <w:rsid w:val="00713050"/>
    <w:rsid w:val="007130A8"/>
    <w:rsid w:val="007134CC"/>
    <w:rsid w:val="00713862"/>
    <w:rsid w:val="00713E30"/>
    <w:rsid w:val="00714CA8"/>
    <w:rsid w:val="00715636"/>
    <w:rsid w:val="007159FC"/>
    <w:rsid w:val="00715A98"/>
    <w:rsid w:val="00716A9A"/>
    <w:rsid w:val="00716AC0"/>
    <w:rsid w:val="00717E20"/>
    <w:rsid w:val="00717E9B"/>
    <w:rsid w:val="0072057C"/>
    <w:rsid w:val="007205C1"/>
    <w:rsid w:val="00720C40"/>
    <w:rsid w:val="0072146A"/>
    <w:rsid w:val="007216EE"/>
    <w:rsid w:val="007220CB"/>
    <w:rsid w:val="00722107"/>
    <w:rsid w:val="007233F9"/>
    <w:rsid w:val="00723461"/>
    <w:rsid w:val="00723522"/>
    <w:rsid w:val="00723A83"/>
    <w:rsid w:val="00723E2C"/>
    <w:rsid w:val="007243A3"/>
    <w:rsid w:val="00724483"/>
    <w:rsid w:val="0072469B"/>
    <w:rsid w:val="00724D72"/>
    <w:rsid w:val="00725027"/>
    <w:rsid w:val="00725A66"/>
    <w:rsid w:val="0072635F"/>
    <w:rsid w:val="00726CE8"/>
    <w:rsid w:val="00726E93"/>
    <w:rsid w:val="00726EA7"/>
    <w:rsid w:val="00726FF4"/>
    <w:rsid w:val="00727488"/>
    <w:rsid w:val="0072778A"/>
    <w:rsid w:val="00727DCC"/>
    <w:rsid w:val="00727EC9"/>
    <w:rsid w:val="0073038D"/>
    <w:rsid w:val="007305F5"/>
    <w:rsid w:val="00730970"/>
    <w:rsid w:val="00730B3C"/>
    <w:rsid w:val="00730EB1"/>
    <w:rsid w:val="00731284"/>
    <w:rsid w:val="00731775"/>
    <w:rsid w:val="00731862"/>
    <w:rsid w:val="00731FE2"/>
    <w:rsid w:val="00732249"/>
    <w:rsid w:val="007324C5"/>
    <w:rsid w:val="00732CFF"/>
    <w:rsid w:val="007337AB"/>
    <w:rsid w:val="007337C5"/>
    <w:rsid w:val="0073388D"/>
    <w:rsid w:val="00733B4C"/>
    <w:rsid w:val="00734093"/>
    <w:rsid w:val="007343B8"/>
    <w:rsid w:val="00734763"/>
    <w:rsid w:val="00734E21"/>
    <w:rsid w:val="007351A4"/>
    <w:rsid w:val="00735417"/>
    <w:rsid w:val="007354A6"/>
    <w:rsid w:val="00735CFC"/>
    <w:rsid w:val="00735F0E"/>
    <w:rsid w:val="00735FFA"/>
    <w:rsid w:val="007365E4"/>
    <w:rsid w:val="00736916"/>
    <w:rsid w:val="00736DBF"/>
    <w:rsid w:val="00737267"/>
    <w:rsid w:val="00737AEF"/>
    <w:rsid w:val="007404F5"/>
    <w:rsid w:val="00740D1F"/>
    <w:rsid w:val="00741155"/>
    <w:rsid w:val="0074331F"/>
    <w:rsid w:val="007436F6"/>
    <w:rsid w:val="00743B47"/>
    <w:rsid w:val="00743BDD"/>
    <w:rsid w:val="00743FE9"/>
    <w:rsid w:val="00744239"/>
    <w:rsid w:val="0074441B"/>
    <w:rsid w:val="00744685"/>
    <w:rsid w:val="007449BB"/>
    <w:rsid w:val="00744A01"/>
    <w:rsid w:val="00744A31"/>
    <w:rsid w:val="00744B0E"/>
    <w:rsid w:val="00744FE2"/>
    <w:rsid w:val="00745106"/>
    <w:rsid w:val="00745399"/>
    <w:rsid w:val="00745C20"/>
    <w:rsid w:val="00745E61"/>
    <w:rsid w:val="007465AD"/>
    <w:rsid w:val="00746600"/>
    <w:rsid w:val="00746728"/>
    <w:rsid w:val="00746862"/>
    <w:rsid w:val="00747048"/>
    <w:rsid w:val="007470A9"/>
    <w:rsid w:val="00747E54"/>
    <w:rsid w:val="007500B4"/>
    <w:rsid w:val="00750348"/>
    <w:rsid w:val="00750B37"/>
    <w:rsid w:val="00750D78"/>
    <w:rsid w:val="00750E22"/>
    <w:rsid w:val="0075116E"/>
    <w:rsid w:val="00751316"/>
    <w:rsid w:val="0075144E"/>
    <w:rsid w:val="00751560"/>
    <w:rsid w:val="0075191F"/>
    <w:rsid w:val="00751A83"/>
    <w:rsid w:val="00751D3A"/>
    <w:rsid w:val="00751D4E"/>
    <w:rsid w:val="00751DBB"/>
    <w:rsid w:val="00752792"/>
    <w:rsid w:val="007527B8"/>
    <w:rsid w:val="007529BC"/>
    <w:rsid w:val="00752DFD"/>
    <w:rsid w:val="00753112"/>
    <w:rsid w:val="00753666"/>
    <w:rsid w:val="00753782"/>
    <w:rsid w:val="0075446E"/>
    <w:rsid w:val="0075518F"/>
    <w:rsid w:val="00755664"/>
    <w:rsid w:val="007557CC"/>
    <w:rsid w:val="00755BAD"/>
    <w:rsid w:val="00755CCC"/>
    <w:rsid w:val="00755D28"/>
    <w:rsid w:val="00755D88"/>
    <w:rsid w:val="007561CF"/>
    <w:rsid w:val="00756275"/>
    <w:rsid w:val="00756F82"/>
    <w:rsid w:val="0075709B"/>
    <w:rsid w:val="007574D9"/>
    <w:rsid w:val="0075788B"/>
    <w:rsid w:val="007600F0"/>
    <w:rsid w:val="007605EB"/>
    <w:rsid w:val="00760653"/>
    <w:rsid w:val="00760988"/>
    <w:rsid w:val="007609AA"/>
    <w:rsid w:val="00760D31"/>
    <w:rsid w:val="00760D93"/>
    <w:rsid w:val="007612AA"/>
    <w:rsid w:val="00761953"/>
    <w:rsid w:val="00761ADF"/>
    <w:rsid w:val="00761BFB"/>
    <w:rsid w:val="007620F1"/>
    <w:rsid w:val="00762883"/>
    <w:rsid w:val="00762AE0"/>
    <w:rsid w:val="0076316D"/>
    <w:rsid w:val="00763803"/>
    <w:rsid w:val="00763F14"/>
    <w:rsid w:val="00764AE0"/>
    <w:rsid w:val="00764BCB"/>
    <w:rsid w:val="007654CD"/>
    <w:rsid w:val="007655B0"/>
    <w:rsid w:val="007656E7"/>
    <w:rsid w:val="007656F5"/>
    <w:rsid w:val="00765C30"/>
    <w:rsid w:val="00765EAB"/>
    <w:rsid w:val="00766295"/>
    <w:rsid w:val="0076650B"/>
    <w:rsid w:val="0076694B"/>
    <w:rsid w:val="00766B31"/>
    <w:rsid w:val="00766BCB"/>
    <w:rsid w:val="00766BDF"/>
    <w:rsid w:val="00766C3D"/>
    <w:rsid w:val="00766C86"/>
    <w:rsid w:val="00766DAA"/>
    <w:rsid w:val="00767420"/>
    <w:rsid w:val="007674A4"/>
    <w:rsid w:val="00767A2A"/>
    <w:rsid w:val="00767CC7"/>
    <w:rsid w:val="00767D8D"/>
    <w:rsid w:val="00770BF9"/>
    <w:rsid w:val="00771DDB"/>
    <w:rsid w:val="00772B65"/>
    <w:rsid w:val="00772CAB"/>
    <w:rsid w:val="00773061"/>
    <w:rsid w:val="00773105"/>
    <w:rsid w:val="007738B5"/>
    <w:rsid w:val="00773E43"/>
    <w:rsid w:val="00774033"/>
    <w:rsid w:val="0077411E"/>
    <w:rsid w:val="0077469D"/>
    <w:rsid w:val="00774E99"/>
    <w:rsid w:val="00775263"/>
    <w:rsid w:val="007755D9"/>
    <w:rsid w:val="00775645"/>
    <w:rsid w:val="007765F2"/>
    <w:rsid w:val="00776B4A"/>
    <w:rsid w:val="00776C63"/>
    <w:rsid w:val="00776D97"/>
    <w:rsid w:val="00777027"/>
    <w:rsid w:val="007774E9"/>
    <w:rsid w:val="00777C22"/>
    <w:rsid w:val="0078047B"/>
    <w:rsid w:val="00780678"/>
    <w:rsid w:val="00780933"/>
    <w:rsid w:val="00780A92"/>
    <w:rsid w:val="00780BEF"/>
    <w:rsid w:val="00780C80"/>
    <w:rsid w:val="00780CFF"/>
    <w:rsid w:val="00781174"/>
    <w:rsid w:val="0078160B"/>
    <w:rsid w:val="0078178E"/>
    <w:rsid w:val="007823CC"/>
    <w:rsid w:val="0078284F"/>
    <w:rsid w:val="00782B23"/>
    <w:rsid w:val="00782B63"/>
    <w:rsid w:val="00783651"/>
    <w:rsid w:val="00783A8F"/>
    <w:rsid w:val="00783FA8"/>
    <w:rsid w:val="00784029"/>
    <w:rsid w:val="00784CE8"/>
    <w:rsid w:val="00784EE7"/>
    <w:rsid w:val="007850E8"/>
    <w:rsid w:val="00785944"/>
    <w:rsid w:val="00785A1C"/>
    <w:rsid w:val="00785CBD"/>
    <w:rsid w:val="00785E05"/>
    <w:rsid w:val="00786807"/>
    <w:rsid w:val="0078682E"/>
    <w:rsid w:val="00787052"/>
    <w:rsid w:val="00787286"/>
    <w:rsid w:val="0078747B"/>
    <w:rsid w:val="00787697"/>
    <w:rsid w:val="0078782D"/>
    <w:rsid w:val="0078792F"/>
    <w:rsid w:val="00787A6A"/>
    <w:rsid w:val="00790046"/>
    <w:rsid w:val="007906FF"/>
    <w:rsid w:val="007909DE"/>
    <w:rsid w:val="00790F26"/>
    <w:rsid w:val="00791279"/>
    <w:rsid w:val="00791B59"/>
    <w:rsid w:val="00791E8B"/>
    <w:rsid w:val="0079207A"/>
    <w:rsid w:val="007924F2"/>
    <w:rsid w:val="00792CE6"/>
    <w:rsid w:val="00792F87"/>
    <w:rsid w:val="00792FF9"/>
    <w:rsid w:val="007938A0"/>
    <w:rsid w:val="00793ECD"/>
    <w:rsid w:val="007947DD"/>
    <w:rsid w:val="007948F3"/>
    <w:rsid w:val="00794AFA"/>
    <w:rsid w:val="0079556C"/>
    <w:rsid w:val="00795726"/>
    <w:rsid w:val="0079574A"/>
    <w:rsid w:val="007959E4"/>
    <w:rsid w:val="00795A5A"/>
    <w:rsid w:val="00795DFD"/>
    <w:rsid w:val="00796226"/>
    <w:rsid w:val="00796599"/>
    <w:rsid w:val="0079685F"/>
    <w:rsid w:val="007978D7"/>
    <w:rsid w:val="00797906"/>
    <w:rsid w:val="00797B97"/>
    <w:rsid w:val="00797E30"/>
    <w:rsid w:val="007A003E"/>
    <w:rsid w:val="007A0B67"/>
    <w:rsid w:val="007A0CAE"/>
    <w:rsid w:val="007A0E5B"/>
    <w:rsid w:val="007A1611"/>
    <w:rsid w:val="007A190C"/>
    <w:rsid w:val="007A2327"/>
    <w:rsid w:val="007A23EE"/>
    <w:rsid w:val="007A25BD"/>
    <w:rsid w:val="007A25D1"/>
    <w:rsid w:val="007A2A25"/>
    <w:rsid w:val="007A2E27"/>
    <w:rsid w:val="007A2E81"/>
    <w:rsid w:val="007A33D5"/>
    <w:rsid w:val="007A375A"/>
    <w:rsid w:val="007A3A46"/>
    <w:rsid w:val="007A3B74"/>
    <w:rsid w:val="007A3B84"/>
    <w:rsid w:val="007A3F2A"/>
    <w:rsid w:val="007A4872"/>
    <w:rsid w:val="007A4C64"/>
    <w:rsid w:val="007A51CD"/>
    <w:rsid w:val="007A52B0"/>
    <w:rsid w:val="007A5AE6"/>
    <w:rsid w:val="007A5C7E"/>
    <w:rsid w:val="007A601E"/>
    <w:rsid w:val="007A6634"/>
    <w:rsid w:val="007A68B6"/>
    <w:rsid w:val="007A6A39"/>
    <w:rsid w:val="007A6C9B"/>
    <w:rsid w:val="007A7A39"/>
    <w:rsid w:val="007A7B8B"/>
    <w:rsid w:val="007A7D04"/>
    <w:rsid w:val="007B0249"/>
    <w:rsid w:val="007B07D1"/>
    <w:rsid w:val="007B09DB"/>
    <w:rsid w:val="007B0A69"/>
    <w:rsid w:val="007B0B75"/>
    <w:rsid w:val="007B1023"/>
    <w:rsid w:val="007B1BC8"/>
    <w:rsid w:val="007B1F35"/>
    <w:rsid w:val="007B2094"/>
    <w:rsid w:val="007B245B"/>
    <w:rsid w:val="007B282C"/>
    <w:rsid w:val="007B34F6"/>
    <w:rsid w:val="007B370F"/>
    <w:rsid w:val="007B3790"/>
    <w:rsid w:val="007B3F98"/>
    <w:rsid w:val="007B409A"/>
    <w:rsid w:val="007B4227"/>
    <w:rsid w:val="007B4A78"/>
    <w:rsid w:val="007B4E44"/>
    <w:rsid w:val="007B6644"/>
    <w:rsid w:val="007B67D5"/>
    <w:rsid w:val="007B6978"/>
    <w:rsid w:val="007B74D3"/>
    <w:rsid w:val="007B75EF"/>
    <w:rsid w:val="007C0A32"/>
    <w:rsid w:val="007C0EFB"/>
    <w:rsid w:val="007C0FED"/>
    <w:rsid w:val="007C1280"/>
    <w:rsid w:val="007C17BE"/>
    <w:rsid w:val="007C1AD8"/>
    <w:rsid w:val="007C2098"/>
    <w:rsid w:val="007C235A"/>
    <w:rsid w:val="007C2E8B"/>
    <w:rsid w:val="007C3009"/>
    <w:rsid w:val="007C34F7"/>
    <w:rsid w:val="007C3506"/>
    <w:rsid w:val="007C4060"/>
    <w:rsid w:val="007C4109"/>
    <w:rsid w:val="007C4126"/>
    <w:rsid w:val="007C4530"/>
    <w:rsid w:val="007C48FD"/>
    <w:rsid w:val="007C4A6F"/>
    <w:rsid w:val="007C4FA5"/>
    <w:rsid w:val="007C5108"/>
    <w:rsid w:val="007C5222"/>
    <w:rsid w:val="007C5229"/>
    <w:rsid w:val="007C6179"/>
    <w:rsid w:val="007C6747"/>
    <w:rsid w:val="007C6943"/>
    <w:rsid w:val="007C6B73"/>
    <w:rsid w:val="007C6D28"/>
    <w:rsid w:val="007C6D63"/>
    <w:rsid w:val="007C6E08"/>
    <w:rsid w:val="007C6E65"/>
    <w:rsid w:val="007C6FC6"/>
    <w:rsid w:val="007C7199"/>
    <w:rsid w:val="007C732E"/>
    <w:rsid w:val="007C7A87"/>
    <w:rsid w:val="007D0235"/>
    <w:rsid w:val="007D0572"/>
    <w:rsid w:val="007D0751"/>
    <w:rsid w:val="007D0DBC"/>
    <w:rsid w:val="007D106F"/>
    <w:rsid w:val="007D15C1"/>
    <w:rsid w:val="007D1CD2"/>
    <w:rsid w:val="007D217D"/>
    <w:rsid w:val="007D2240"/>
    <w:rsid w:val="007D2544"/>
    <w:rsid w:val="007D29E2"/>
    <w:rsid w:val="007D2C14"/>
    <w:rsid w:val="007D31CA"/>
    <w:rsid w:val="007D3B1C"/>
    <w:rsid w:val="007D3C51"/>
    <w:rsid w:val="007D3D16"/>
    <w:rsid w:val="007D45A4"/>
    <w:rsid w:val="007D4F2D"/>
    <w:rsid w:val="007D51E4"/>
    <w:rsid w:val="007D5615"/>
    <w:rsid w:val="007D5A0D"/>
    <w:rsid w:val="007D5BEA"/>
    <w:rsid w:val="007D60CF"/>
    <w:rsid w:val="007D64AF"/>
    <w:rsid w:val="007D6B88"/>
    <w:rsid w:val="007D7210"/>
    <w:rsid w:val="007D7D46"/>
    <w:rsid w:val="007E07D5"/>
    <w:rsid w:val="007E09CD"/>
    <w:rsid w:val="007E0A88"/>
    <w:rsid w:val="007E127C"/>
    <w:rsid w:val="007E1849"/>
    <w:rsid w:val="007E18D1"/>
    <w:rsid w:val="007E195B"/>
    <w:rsid w:val="007E1E24"/>
    <w:rsid w:val="007E1E3E"/>
    <w:rsid w:val="007E1E62"/>
    <w:rsid w:val="007E1EB2"/>
    <w:rsid w:val="007E20FB"/>
    <w:rsid w:val="007E2240"/>
    <w:rsid w:val="007E2A12"/>
    <w:rsid w:val="007E2FA1"/>
    <w:rsid w:val="007E3699"/>
    <w:rsid w:val="007E39CE"/>
    <w:rsid w:val="007E3C23"/>
    <w:rsid w:val="007E3D65"/>
    <w:rsid w:val="007E4BA0"/>
    <w:rsid w:val="007E4D95"/>
    <w:rsid w:val="007E54D4"/>
    <w:rsid w:val="007E62ED"/>
    <w:rsid w:val="007E6C79"/>
    <w:rsid w:val="007E7000"/>
    <w:rsid w:val="007E702B"/>
    <w:rsid w:val="007E7098"/>
    <w:rsid w:val="007E71EC"/>
    <w:rsid w:val="007E7720"/>
    <w:rsid w:val="007E7E62"/>
    <w:rsid w:val="007E7F56"/>
    <w:rsid w:val="007F007B"/>
    <w:rsid w:val="007F022F"/>
    <w:rsid w:val="007F0389"/>
    <w:rsid w:val="007F0880"/>
    <w:rsid w:val="007F1047"/>
    <w:rsid w:val="007F1416"/>
    <w:rsid w:val="007F1578"/>
    <w:rsid w:val="007F1A6B"/>
    <w:rsid w:val="007F1ECC"/>
    <w:rsid w:val="007F2250"/>
    <w:rsid w:val="007F2473"/>
    <w:rsid w:val="007F27C6"/>
    <w:rsid w:val="007F29D2"/>
    <w:rsid w:val="007F3114"/>
    <w:rsid w:val="007F3139"/>
    <w:rsid w:val="007F3279"/>
    <w:rsid w:val="007F36CC"/>
    <w:rsid w:val="007F39D3"/>
    <w:rsid w:val="007F3C02"/>
    <w:rsid w:val="007F40FB"/>
    <w:rsid w:val="007F411C"/>
    <w:rsid w:val="007F4169"/>
    <w:rsid w:val="007F44B1"/>
    <w:rsid w:val="007F44FC"/>
    <w:rsid w:val="007F48FE"/>
    <w:rsid w:val="007F4A58"/>
    <w:rsid w:val="007F4B68"/>
    <w:rsid w:val="007F4C54"/>
    <w:rsid w:val="007F50E9"/>
    <w:rsid w:val="007F5409"/>
    <w:rsid w:val="007F5415"/>
    <w:rsid w:val="007F6BED"/>
    <w:rsid w:val="007F736B"/>
    <w:rsid w:val="007F7507"/>
    <w:rsid w:val="00800405"/>
    <w:rsid w:val="00800ADC"/>
    <w:rsid w:val="00800B7A"/>
    <w:rsid w:val="008010FB"/>
    <w:rsid w:val="00801407"/>
    <w:rsid w:val="008019F4"/>
    <w:rsid w:val="00801A8C"/>
    <w:rsid w:val="00801FDF"/>
    <w:rsid w:val="00802A2C"/>
    <w:rsid w:val="00802BD7"/>
    <w:rsid w:val="00803173"/>
    <w:rsid w:val="00803820"/>
    <w:rsid w:val="00803B78"/>
    <w:rsid w:val="008044EA"/>
    <w:rsid w:val="008045DF"/>
    <w:rsid w:val="008048A1"/>
    <w:rsid w:val="00804A38"/>
    <w:rsid w:val="00804D23"/>
    <w:rsid w:val="00804DC6"/>
    <w:rsid w:val="00804F8F"/>
    <w:rsid w:val="008051F1"/>
    <w:rsid w:val="008058A1"/>
    <w:rsid w:val="00805921"/>
    <w:rsid w:val="00805A13"/>
    <w:rsid w:val="00805AD5"/>
    <w:rsid w:val="00805BF5"/>
    <w:rsid w:val="008063CD"/>
    <w:rsid w:val="00806955"/>
    <w:rsid w:val="008069D1"/>
    <w:rsid w:val="00806CF7"/>
    <w:rsid w:val="0080768B"/>
    <w:rsid w:val="008079FD"/>
    <w:rsid w:val="00807BC6"/>
    <w:rsid w:val="00807D95"/>
    <w:rsid w:val="00807E7F"/>
    <w:rsid w:val="00807EE8"/>
    <w:rsid w:val="00810286"/>
    <w:rsid w:val="008102A3"/>
    <w:rsid w:val="00810D4C"/>
    <w:rsid w:val="008113BF"/>
    <w:rsid w:val="008118B6"/>
    <w:rsid w:val="0081195D"/>
    <w:rsid w:val="008123AF"/>
    <w:rsid w:val="00812A80"/>
    <w:rsid w:val="00813270"/>
    <w:rsid w:val="008133A0"/>
    <w:rsid w:val="0081363C"/>
    <w:rsid w:val="008138F6"/>
    <w:rsid w:val="008139FE"/>
    <w:rsid w:val="00813CD3"/>
    <w:rsid w:val="00813DCC"/>
    <w:rsid w:val="0081455C"/>
    <w:rsid w:val="00814AA2"/>
    <w:rsid w:val="00814E1E"/>
    <w:rsid w:val="00814FC0"/>
    <w:rsid w:val="008154EC"/>
    <w:rsid w:val="00815625"/>
    <w:rsid w:val="008156AC"/>
    <w:rsid w:val="00816430"/>
    <w:rsid w:val="0081664C"/>
    <w:rsid w:val="00816A09"/>
    <w:rsid w:val="00816DDB"/>
    <w:rsid w:val="00817210"/>
    <w:rsid w:val="0081757B"/>
    <w:rsid w:val="008175C7"/>
    <w:rsid w:val="00817840"/>
    <w:rsid w:val="008178B1"/>
    <w:rsid w:val="00817B77"/>
    <w:rsid w:val="00817CCF"/>
    <w:rsid w:val="0082032E"/>
    <w:rsid w:val="00820370"/>
    <w:rsid w:val="008204AA"/>
    <w:rsid w:val="00821817"/>
    <w:rsid w:val="008219D4"/>
    <w:rsid w:val="00822074"/>
    <w:rsid w:val="00822151"/>
    <w:rsid w:val="0082231C"/>
    <w:rsid w:val="0082263A"/>
    <w:rsid w:val="00822D02"/>
    <w:rsid w:val="00822E4F"/>
    <w:rsid w:val="00823225"/>
    <w:rsid w:val="00823798"/>
    <w:rsid w:val="00823887"/>
    <w:rsid w:val="00823EF9"/>
    <w:rsid w:val="00823FE7"/>
    <w:rsid w:val="008241C0"/>
    <w:rsid w:val="00824E46"/>
    <w:rsid w:val="00825FFB"/>
    <w:rsid w:val="008260F6"/>
    <w:rsid w:val="00826655"/>
    <w:rsid w:val="00826AF8"/>
    <w:rsid w:val="00826B5B"/>
    <w:rsid w:val="00826D96"/>
    <w:rsid w:val="00826DDE"/>
    <w:rsid w:val="00826F09"/>
    <w:rsid w:val="00827091"/>
    <w:rsid w:val="008270BC"/>
    <w:rsid w:val="00827306"/>
    <w:rsid w:val="00827491"/>
    <w:rsid w:val="0083046B"/>
    <w:rsid w:val="00830BE3"/>
    <w:rsid w:val="0083139B"/>
    <w:rsid w:val="0083157D"/>
    <w:rsid w:val="0083196E"/>
    <w:rsid w:val="00831BDA"/>
    <w:rsid w:val="00831BE5"/>
    <w:rsid w:val="008323CC"/>
    <w:rsid w:val="0083281E"/>
    <w:rsid w:val="00832DCF"/>
    <w:rsid w:val="008330D8"/>
    <w:rsid w:val="008335AA"/>
    <w:rsid w:val="00833631"/>
    <w:rsid w:val="00833963"/>
    <w:rsid w:val="00833C17"/>
    <w:rsid w:val="0083414F"/>
    <w:rsid w:val="00834AF7"/>
    <w:rsid w:val="00834EC2"/>
    <w:rsid w:val="00834ED1"/>
    <w:rsid w:val="0083510E"/>
    <w:rsid w:val="008356CE"/>
    <w:rsid w:val="008359EA"/>
    <w:rsid w:val="00835D5B"/>
    <w:rsid w:val="0083639C"/>
    <w:rsid w:val="00836680"/>
    <w:rsid w:val="0083688D"/>
    <w:rsid w:val="00836BD4"/>
    <w:rsid w:val="00837197"/>
    <w:rsid w:val="00837E55"/>
    <w:rsid w:val="00837FC3"/>
    <w:rsid w:val="0084016D"/>
    <w:rsid w:val="00840B01"/>
    <w:rsid w:val="0084137C"/>
    <w:rsid w:val="0084163F"/>
    <w:rsid w:val="008419CA"/>
    <w:rsid w:val="00842619"/>
    <w:rsid w:val="00842752"/>
    <w:rsid w:val="00842AFA"/>
    <w:rsid w:val="00843146"/>
    <w:rsid w:val="008433D2"/>
    <w:rsid w:val="00843496"/>
    <w:rsid w:val="00843509"/>
    <w:rsid w:val="008437BF"/>
    <w:rsid w:val="00844232"/>
    <w:rsid w:val="00844483"/>
    <w:rsid w:val="00844CB2"/>
    <w:rsid w:val="00844E54"/>
    <w:rsid w:val="00844F8A"/>
    <w:rsid w:val="00845D77"/>
    <w:rsid w:val="00845E4F"/>
    <w:rsid w:val="00845FA2"/>
    <w:rsid w:val="00846627"/>
    <w:rsid w:val="00846919"/>
    <w:rsid w:val="00846EC0"/>
    <w:rsid w:val="0084703F"/>
    <w:rsid w:val="00847292"/>
    <w:rsid w:val="0084790D"/>
    <w:rsid w:val="00847C89"/>
    <w:rsid w:val="008506C1"/>
    <w:rsid w:val="0085076B"/>
    <w:rsid w:val="00850EEE"/>
    <w:rsid w:val="00851078"/>
    <w:rsid w:val="0085125B"/>
    <w:rsid w:val="0085192C"/>
    <w:rsid w:val="00851BF2"/>
    <w:rsid w:val="00852800"/>
    <w:rsid w:val="00852A93"/>
    <w:rsid w:val="00852EDE"/>
    <w:rsid w:val="008532E1"/>
    <w:rsid w:val="00853320"/>
    <w:rsid w:val="00853544"/>
    <w:rsid w:val="00853A03"/>
    <w:rsid w:val="00853DE9"/>
    <w:rsid w:val="00853F90"/>
    <w:rsid w:val="0085489E"/>
    <w:rsid w:val="00854A3B"/>
    <w:rsid w:val="00854C80"/>
    <w:rsid w:val="008551F5"/>
    <w:rsid w:val="00855D3B"/>
    <w:rsid w:val="00855ECC"/>
    <w:rsid w:val="008562FD"/>
    <w:rsid w:val="0085666A"/>
    <w:rsid w:val="0085671E"/>
    <w:rsid w:val="00856982"/>
    <w:rsid w:val="00856CED"/>
    <w:rsid w:val="00856E2B"/>
    <w:rsid w:val="0085787B"/>
    <w:rsid w:val="00857CAA"/>
    <w:rsid w:val="00857D6C"/>
    <w:rsid w:val="00860D04"/>
    <w:rsid w:val="00860DA8"/>
    <w:rsid w:val="00861041"/>
    <w:rsid w:val="00861063"/>
    <w:rsid w:val="00861367"/>
    <w:rsid w:val="0086182B"/>
    <w:rsid w:val="0086182C"/>
    <w:rsid w:val="0086189E"/>
    <w:rsid w:val="00861C21"/>
    <w:rsid w:val="008629E9"/>
    <w:rsid w:val="00862F6A"/>
    <w:rsid w:val="00862FBA"/>
    <w:rsid w:val="00863041"/>
    <w:rsid w:val="00863271"/>
    <w:rsid w:val="008633A5"/>
    <w:rsid w:val="00864118"/>
    <w:rsid w:val="008643E7"/>
    <w:rsid w:val="00864728"/>
    <w:rsid w:val="00864B4D"/>
    <w:rsid w:val="00864D19"/>
    <w:rsid w:val="008651D9"/>
    <w:rsid w:val="0086523F"/>
    <w:rsid w:val="008657B4"/>
    <w:rsid w:val="00865A78"/>
    <w:rsid w:val="00865C9F"/>
    <w:rsid w:val="00865E46"/>
    <w:rsid w:val="008666DB"/>
    <w:rsid w:val="00866F41"/>
    <w:rsid w:val="00867C73"/>
    <w:rsid w:val="00867E35"/>
    <w:rsid w:val="0087089E"/>
    <w:rsid w:val="00870D18"/>
    <w:rsid w:val="008711E3"/>
    <w:rsid w:val="00871230"/>
    <w:rsid w:val="008715C8"/>
    <w:rsid w:val="00871CEC"/>
    <w:rsid w:val="00871D8A"/>
    <w:rsid w:val="00871EBA"/>
    <w:rsid w:val="0087248E"/>
    <w:rsid w:val="00872970"/>
    <w:rsid w:val="008729BC"/>
    <w:rsid w:val="008729C4"/>
    <w:rsid w:val="00872AD8"/>
    <w:rsid w:val="00872D76"/>
    <w:rsid w:val="00873221"/>
    <w:rsid w:val="00873292"/>
    <w:rsid w:val="00873440"/>
    <w:rsid w:val="00873C01"/>
    <w:rsid w:val="00873C5C"/>
    <w:rsid w:val="00874162"/>
    <w:rsid w:val="008743DF"/>
    <w:rsid w:val="0087450F"/>
    <w:rsid w:val="00874684"/>
    <w:rsid w:val="00874808"/>
    <w:rsid w:val="0087485A"/>
    <w:rsid w:val="00874CA3"/>
    <w:rsid w:val="00874D2E"/>
    <w:rsid w:val="00874D3F"/>
    <w:rsid w:val="00874F8C"/>
    <w:rsid w:val="0087600E"/>
    <w:rsid w:val="00876619"/>
    <w:rsid w:val="008767A1"/>
    <w:rsid w:val="008772AB"/>
    <w:rsid w:val="00877322"/>
    <w:rsid w:val="0087766A"/>
    <w:rsid w:val="00877869"/>
    <w:rsid w:val="008778C4"/>
    <w:rsid w:val="008779AB"/>
    <w:rsid w:val="00877B87"/>
    <w:rsid w:val="0088036A"/>
    <w:rsid w:val="00880720"/>
    <w:rsid w:val="00880F1F"/>
    <w:rsid w:val="00881524"/>
    <w:rsid w:val="008815C6"/>
    <w:rsid w:val="008816CE"/>
    <w:rsid w:val="00881854"/>
    <w:rsid w:val="00881932"/>
    <w:rsid w:val="00881988"/>
    <w:rsid w:val="00882319"/>
    <w:rsid w:val="00882597"/>
    <w:rsid w:val="00882670"/>
    <w:rsid w:val="00882F3E"/>
    <w:rsid w:val="008835F3"/>
    <w:rsid w:val="00884002"/>
    <w:rsid w:val="008841B0"/>
    <w:rsid w:val="008846EC"/>
    <w:rsid w:val="008847E5"/>
    <w:rsid w:val="00884F3B"/>
    <w:rsid w:val="00885401"/>
    <w:rsid w:val="00885516"/>
    <w:rsid w:val="0088581A"/>
    <w:rsid w:val="00885893"/>
    <w:rsid w:val="008858C2"/>
    <w:rsid w:val="00885977"/>
    <w:rsid w:val="00885D1D"/>
    <w:rsid w:val="00885E29"/>
    <w:rsid w:val="00886D17"/>
    <w:rsid w:val="00886EF1"/>
    <w:rsid w:val="0088716B"/>
    <w:rsid w:val="00887A59"/>
    <w:rsid w:val="00887DA9"/>
    <w:rsid w:val="00887E66"/>
    <w:rsid w:val="008900CA"/>
    <w:rsid w:val="00890A11"/>
    <w:rsid w:val="00890A7B"/>
    <w:rsid w:val="00890D1C"/>
    <w:rsid w:val="00890EDA"/>
    <w:rsid w:val="00891234"/>
    <w:rsid w:val="00891A4B"/>
    <w:rsid w:val="00891DA3"/>
    <w:rsid w:val="008920D3"/>
    <w:rsid w:val="00892170"/>
    <w:rsid w:val="00892312"/>
    <w:rsid w:val="00892B98"/>
    <w:rsid w:val="00892F3A"/>
    <w:rsid w:val="00893314"/>
    <w:rsid w:val="00893366"/>
    <w:rsid w:val="0089340F"/>
    <w:rsid w:val="00893764"/>
    <w:rsid w:val="00893B63"/>
    <w:rsid w:val="00893BBA"/>
    <w:rsid w:val="00893BFB"/>
    <w:rsid w:val="00893C7D"/>
    <w:rsid w:val="008948B4"/>
    <w:rsid w:val="00894ACD"/>
    <w:rsid w:val="00894E22"/>
    <w:rsid w:val="008950EC"/>
    <w:rsid w:val="00895313"/>
    <w:rsid w:val="00895A9B"/>
    <w:rsid w:val="00896061"/>
    <w:rsid w:val="00896080"/>
    <w:rsid w:val="00896368"/>
    <w:rsid w:val="00896375"/>
    <w:rsid w:val="00896F72"/>
    <w:rsid w:val="00897353"/>
    <w:rsid w:val="00897470"/>
    <w:rsid w:val="008974D2"/>
    <w:rsid w:val="00897602"/>
    <w:rsid w:val="008A0334"/>
    <w:rsid w:val="008A0B46"/>
    <w:rsid w:val="008A103B"/>
    <w:rsid w:val="008A1625"/>
    <w:rsid w:val="008A1826"/>
    <w:rsid w:val="008A1CCE"/>
    <w:rsid w:val="008A1CFC"/>
    <w:rsid w:val="008A2048"/>
    <w:rsid w:val="008A2C94"/>
    <w:rsid w:val="008A3081"/>
    <w:rsid w:val="008A31B6"/>
    <w:rsid w:val="008A3361"/>
    <w:rsid w:val="008A3C86"/>
    <w:rsid w:val="008A41AA"/>
    <w:rsid w:val="008A4887"/>
    <w:rsid w:val="008A566E"/>
    <w:rsid w:val="008A5DB5"/>
    <w:rsid w:val="008A63B6"/>
    <w:rsid w:val="008A658A"/>
    <w:rsid w:val="008A658D"/>
    <w:rsid w:val="008A6C7E"/>
    <w:rsid w:val="008A6CD3"/>
    <w:rsid w:val="008A7A00"/>
    <w:rsid w:val="008B000A"/>
    <w:rsid w:val="008B016A"/>
    <w:rsid w:val="008B04C5"/>
    <w:rsid w:val="008B0659"/>
    <w:rsid w:val="008B072B"/>
    <w:rsid w:val="008B09B6"/>
    <w:rsid w:val="008B0AC2"/>
    <w:rsid w:val="008B1133"/>
    <w:rsid w:val="008B11CD"/>
    <w:rsid w:val="008B122D"/>
    <w:rsid w:val="008B142B"/>
    <w:rsid w:val="008B155C"/>
    <w:rsid w:val="008B2206"/>
    <w:rsid w:val="008B22F0"/>
    <w:rsid w:val="008B2320"/>
    <w:rsid w:val="008B29AD"/>
    <w:rsid w:val="008B2A77"/>
    <w:rsid w:val="008B2C34"/>
    <w:rsid w:val="008B3493"/>
    <w:rsid w:val="008B3856"/>
    <w:rsid w:val="008B3B6C"/>
    <w:rsid w:val="008B3BDD"/>
    <w:rsid w:val="008B3C23"/>
    <w:rsid w:val="008B3EE0"/>
    <w:rsid w:val="008B3FFA"/>
    <w:rsid w:val="008B4073"/>
    <w:rsid w:val="008B44F9"/>
    <w:rsid w:val="008B4551"/>
    <w:rsid w:val="008B45EB"/>
    <w:rsid w:val="008B5036"/>
    <w:rsid w:val="008B519D"/>
    <w:rsid w:val="008B51CD"/>
    <w:rsid w:val="008B5E5A"/>
    <w:rsid w:val="008B62B9"/>
    <w:rsid w:val="008B62E3"/>
    <w:rsid w:val="008B6E75"/>
    <w:rsid w:val="008B733B"/>
    <w:rsid w:val="008B747F"/>
    <w:rsid w:val="008B75B6"/>
    <w:rsid w:val="008B7A3B"/>
    <w:rsid w:val="008B7B69"/>
    <w:rsid w:val="008B7CAF"/>
    <w:rsid w:val="008B7DC4"/>
    <w:rsid w:val="008C02D7"/>
    <w:rsid w:val="008C0738"/>
    <w:rsid w:val="008C0850"/>
    <w:rsid w:val="008C106D"/>
    <w:rsid w:val="008C1AEC"/>
    <w:rsid w:val="008C1BDA"/>
    <w:rsid w:val="008C1C95"/>
    <w:rsid w:val="008C1FD2"/>
    <w:rsid w:val="008C2BD6"/>
    <w:rsid w:val="008C2C57"/>
    <w:rsid w:val="008C2DA5"/>
    <w:rsid w:val="008C3902"/>
    <w:rsid w:val="008C3904"/>
    <w:rsid w:val="008C39C8"/>
    <w:rsid w:val="008C3AE7"/>
    <w:rsid w:val="008C3CE5"/>
    <w:rsid w:val="008C46E7"/>
    <w:rsid w:val="008C4812"/>
    <w:rsid w:val="008C4F09"/>
    <w:rsid w:val="008C4F99"/>
    <w:rsid w:val="008C5A0B"/>
    <w:rsid w:val="008C5F0F"/>
    <w:rsid w:val="008C6C2C"/>
    <w:rsid w:val="008C775C"/>
    <w:rsid w:val="008C7BF3"/>
    <w:rsid w:val="008D01C5"/>
    <w:rsid w:val="008D02C2"/>
    <w:rsid w:val="008D048F"/>
    <w:rsid w:val="008D0792"/>
    <w:rsid w:val="008D0AFD"/>
    <w:rsid w:val="008D1285"/>
    <w:rsid w:val="008D12B4"/>
    <w:rsid w:val="008D1892"/>
    <w:rsid w:val="008D1B0A"/>
    <w:rsid w:val="008D1B85"/>
    <w:rsid w:val="008D252D"/>
    <w:rsid w:val="008D25CB"/>
    <w:rsid w:val="008D2957"/>
    <w:rsid w:val="008D3250"/>
    <w:rsid w:val="008D342F"/>
    <w:rsid w:val="008D3B9A"/>
    <w:rsid w:val="008D3C6B"/>
    <w:rsid w:val="008D3CEE"/>
    <w:rsid w:val="008D3EE0"/>
    <w:rsid w:val="008D452F"/>
    <w:rsid w:val="008D52EA"/>
    <w:rsid w:val="008D5B2E"/>
    <w:rsid w:val="008D5ED3"/>
    <w:rsid w:val="008D629F"/>
    <w:rsid w:val="008D728E"/>
    <w:rsid w:val="008D7BE7"/>
    <w:rsid w:val="008E094A"/>
    <w:rsid w:val="008E0C74"/>
    <w:rsid w:val="008E0EB9"/>
    <w:rsid w:val="008E103E"/>
    <w:rsid w:val="008E1212"/>
    <w:rsid w:val="008E169F"/>
    <w:rsid w:val="008E1F20"/>
    <w:rsid w:val="008E24FD"/>
    <w:rsid w:val="008E2D5A"/>
    <w:rsid w:val="008E2F70"/>
    <w:rsid w:val="008E3868"/>
    <w:rsid w:val="008E3D1C"/>
    <w:rsid w:val="008E4251"/>
    <w:rsid w:val="008E4365"/>
    <w:rsid w:val="008E4414"/>
    <w:rsid w:val="008E4C39"/>
    <w:rsid w:val="008E531A"/>
    <w:rsid w:val="008E5503"/>
    <w:rsid w:val="008E5771"/>
    <w:rsid w:val="008E5B4E"/>
    <w:rsid w:val="008E6371"/>
    <w:rsid w:val="008E67CC"/>
    <w:rsid w:val="008E718B"/>
    <w:rsid w:val="008E724F"/>
    <w:rsid w:val="008E761C"/>
    <w:rsid w:val="008E7ABE"/>
    <w:rsid w:val="008E7E02"/>
    <w:rsid w:val="008E7F23"/>
    <w:rsid w:val="008F002F"/>
    <w:rsid w:val="008F0378"/>
    <w:rsid w:val="008F0533"/>
    <w:rsid w:val="008F05C4"/>
    <w:rsid w:val="008F0AB4"/>
    <w:rsid w:val="008F0B1B"/>
    <w:rsid w:val="008F0B3C"/>
    <w:rsid w:val="008F0D2B"/>
    <w:rsid w:val="008F0FB6"/>
    <w:rsid w:val="008F21B7"/>
    <w:rsid w:val="008F2C0E"/>
    <w:rsid w:val="008F341D"/>
    <w:rsid w:val="008F37CD"/>
    <w:rsid w:val="008F3BE0"/>
    <w:rsid w:val="008F416C"/>
    <w:rsid w:val="008F4437"/>
    <w:rsid w:val="008F46D1"/>
    <w:rsid w:val="008F4C6E"/>
    <w:rsid w:val="008F59C5"/>
    <w:rsid w:val="008F5E50"/>
    <w:rsid w:val="008F62E6"/>
    <w:rsid w:val="008F65D6"/>
    <w:rsid w:val="008F65E9"/>
    <w:rsid w:val="008F6919"/>
    <w:rsid w:val="008F6BCE"/>
    <w:rsid w:val="008F7786"/>
    <w:rsid w:val="008F7B40"/>
    <w:rsid w:val="008F7E53"/>
    <w:rsid w:val="008F7FEA"/>
    <w:rsid w:val="00900835"/>
    <w:rsid w:val="0090092E"/>
    <w:rsid w:val="00900BC7"/>
    <w:rsid w:val="00901523"/>
    <w:rsid w:val="009015E4"/>
    <w:rsid w:val="0090164D"/>
    <w:rsid w:val="00901792"/>
    <w:rsid w:val="00901F71"/>
    <w:rsid w:val="0090227A"/>
    <w:rsid w:val="00902286"/>
    <w:rsid w:val="00902A34"/>
    <w:rsid w:val="00903651"/>
    <w:rsid w:val="0090368C"/>
    <w:rsid w:val="00904967"/>
    <w:rsid w:val="00904AE1"/>
    <w:rsid w:val="00904D94"/>
    <w:rsid w:val="00905476"/>
    <w:rsid w:val="00905B9B"/>
    <w:rsid w:val="00905C58"/>
    <w:rsid w:val="00905E6C"/>
    <w:rsid w:val="00906A66"/>
    <w:rsid w:val="00906B4B"/>
    <w:rsid w:val="00906D16"/>
    <w:rsid w:val="009071CE"/>
    <w:rsid w:val="009072A4"/>
    <w:rsid w:val="009072EE"/>
    <w:rsid w:val="00907353"/>
    <w:rsid w:val="00907367"/>
    <w:rsid w:val="00907EA5"/>
    <w:rsid w:val="00910002"/>
    <w:rsid w:val="00910148"/>
    <w:rsid w:val="009104C2"/>
    <w:rsid w:val="009108B1"/>
    <w:rsid w:val="00911138"/>
    <w:rsid w:val="0091116F"/>
    <w:rsid w:val="00911507"/>
    <w:rsid w:val="0091175A"/>
    <w:rsid w:val="009118DB"/>
    <w:rsid w:val="00911BB2"/>
    <w:rsid w:val="0091202D"/>
    <w:rsid w:val="00912A17"/>
    <w:rsid w:val="00912A4D"/>
    <w:rsid w:val="0091332F"/>
    <w:rsid w:val="0091398D"/>
    <w:rsid w:val="00913AE0"/>
    <w:rsid w:val="00913CA6"/>
    <w:rsid w:val="00913DC7"/>
    <w:rsid w:val="00913EF1"/>
    <w:rsid w:val="0091419D"/>
    <w:rsid w:val="00914229"/>
    <w:rsid w:val="00914384"/>
    <w:rsid w:val="0091490C"/>
    <w:rsid w:val="00914B4B"/>
    <w:rsid w:val="00915061"/>
    <w:rsid w:val="009152B6"/>
    <w:rsid w:val="0091593D"/>
    <w:rsid w:val="009165E6"/>
    <w:rsid w:val="00917074"/>
    <w:rsid w:val="0091729B"/>
    <w:rsid w:val="00917A2F"/>
    <w:rsid w:val="00917D4D"/>
    <w:rsid w:val="0092056C"/>
    <w:rsid w:val="00920EC8"/>
    <w:rsid w:val="0092206D"/>
    <w:rsid w:val="00922265"/>
    <w:rsid w:val="00922570"/>
    <w:rsid w:val="00922C15"/>
    <w:rsid w:val="00923D02"/>
    <w:rsid w:val="009243E7"/>
    <w:rsid w:val="0092467C"/>
    <w:rsid w:val="00924F57"/>
    <w:rsid w:val="00925C62"/>
    <w:rsid w:val="00925D80"/>
    <w:rsid w:val="0092714E"/>
    <w:rsid w:val="00927288"/>
    <w:rsid w:val="0092766F"/>
    <w:rsid w:val="0092771C"/>
    <w:rsid w:val="00927CE9"/>
    <w:rsid w:val="00927DCB"/>
    <w:rsid w:val="00927E32"/>
    <w:rsid w:val="009305F7"/>
    <w:rsid w:val="00930A92"/>
    <w:rsid w:val="009314C8"/>
    <w:rsid w:val="009321DF"/>
    <w:rsid w:val="00932732"/>
    <w:rsid w:val="00932B37"/>
    <w:rsid w:val="00932BDF"/>
    <w:rsid w:val="00933F1E"/>
    <w:rsid w:val="00934023"/>
    <w:rsid w:val="00934727"/>
    <w:rsid w:val="00935166"/>
    <w:rsid w:val="00935445"/>
    <w:rsid w:val="009357A2"/>
    <w:rsid w:val="00935C1B"/>
    <w:rsid w:val="009365E1"/>
    <w:rsid w:val="009377BE"/>
    <w:rsid w:val="00937DA1"/>
    <w:rsid w:val="00937DB3"/>
    <w:rsid w:val="009400CE"/>
    <w:rsid w:val="0094017F"/>
    <w:rsid w:val="00940BBD"/>
    <w:rsid w:val="00940FCB"/>
    <w:rsid w:val="00941059"/>
    <w:rsid w:val="0094137C"/>
    <w:rsid w:val="00941A98"/>
    <w:rsid w:val="00941DA2"/>
    <w:rsid w:val="0094250E"/>
    <w:rsid w:val="009425D4"/>
    <w:rsid w:val="00942879"/>
    <w:rsid w:val="00943114"/>
    <w:rsid w:val="00943533"/>
    <w:rsid w:val="00943855"/>
    <w:rsid w:val="00944681"/>
    <w:rsid w:val="00944E2C"/>
    <w:rsid w:val="00944F29"/>
    <w:rsid w:val="00945879"/>
    <w:rsid w:val="009458FA"/>
    <w:rsid w:val="00946019"/>
    <w:rsid w:val="0094608B"/>
    <w:rsid w:val="00946161"/>
    <w:rsid w:val="00946290"/>
    <w:rsid w:val="00946309"/>
    <w:rsid w:val="009468E0"/>
    <w:rsid w:val="00946CC7"/>
    <w:rsid w:val="00947145"/>
    <w:rsid w:val="00947682"/>
    <w:rsid w:val="00947A07"/>
    <w:rsid w:val="00947C1D"/>
    <w:rsid w:val="0095029A"/>
    <w:rsid w:val="009504F5"/>
    <w:rsid w:val="009507DD"/>
    <w:rsid w:val="00950AF8"/>
    <w:rsid w:val="009515F5"/>
    <w:rsid w:val="0095171C"/>
    <w:rsid w:val="009523BD"/>
    <w:rsid w:val="009526C5"/>
    <w:rsid w:val="00952FD8"/>
    <w:rsid w:val="00953885"/>
    <w:rsid w:val="00953A05"/>
    <w:rsid w:val="00953B6E"/>
    <w:rsid w:val="00954552"/>
    <w:rsid w:val="00954E8E"/>
    <w:rsid w:val="00954FE8"/>
    <w:rsid w:val="0095540E"/>
    <w:rsid w:val="00955519"/>
    <w:rsid w:val="0095591C"/>
    <w:rsid w:val="009569D1"/>
    <w:rsid w:val="00957109"/>
    <w:rsid w:val="0095754B"/>
    <w:rsid w:val="009577E5"/>
    <w:rsid w:val="00957B2E"/>
    <w:rsid w:val="009601C0"/>
    <w:rsid w:val="009609D0"/>
    <w:rsid w:val="00961037"/>
    <w:rsid w:val="00961222"/>
    <w:rsid w:val="00961AA6"/>
    <w:rsid w:val="00961CEC"/>
    <w:rsid w:val="0096201A"/>
    <w:rsid w:val="00962312"/>
    <w:rsid w:val="00962895"/>
    <w:rsid w:val="009628A6"/>
    <w:rsid w:val="0096317D"/>
    <w:rsid w:val="00963204"/>
    <w:rsid w:val="009633DC"/>
    <w:rsid w:val="00963996"/>
    <w:rsid w:val="00963FFF"/>
    <w:rsid w:val="00964032"/>
    <w:rsid w:val="009647A2"/>
    <w:rsid w:val="00964B5F"/>
    <w:rsid w:val="00964D14"/>
    <w:rsid w:val="00965259"/>
    <w:rsid w:val="00965952"/>
    <w:rsid w:val="00965A74"/>
    <w:rsid w:val="009669F9"/>
    <w:rsid w:val="00966ACD"/>
    <w:rsid w:val="00966EEC"/>
    <w:rsid w:val="009673AB"/>
    <w:rsid w:val="009701B2"/>
    <w:rsid w:val="00970431"/>
    <w:rsid w:val="009704B5"/>
    <w:rsid w:val="00971638"/>
    <w:rsid w:val="00971827"/>
    <w:rsid w:val="00971882"/>
    <w:rsid w:val="00971B51"/>
    <w:rsid w:val="009722BE"/>
    <w:rsid w:val="00972459"/>
    <w:rsid w:val="00972C81"/>
    <w:rsid w:val="009737B2"/>
    <w:rsid w:val="00973B44"/>
    <w:rsid w:val="00974213"/>
    <w:rsid w:val="009742F5"/>
    <w:rsid w:val="00974D3D"/>
    <w:rsid w:val="00974D99"/>
    <w:rsid w:val="00975077"/>
    <w:rsid w:val="00975C4A"/>
    <w:rsid w:val="009763FE"/>
    <w:rsid w:val="0097650B"/>
    <w:rsid w:val="009769B8"/>
    <w:rsid w:val="00976A91"/>
    <w:rsid w:val="00976AB6"/>
    <w:rsid w:val="00977225"/>
    <w:rsid w:val="0097741D"/>
    <w:rsid w:val="009775FF"/>
    <w:rsid w:val="0097760D"/>
    <w:rsid w:val="00977A0D"/>
    <w:rsid w:val="00977A9A"/>
    <w:rsid w:val="00977C1A"/>
    <w:rsid w:val="00980EF3"/>
    <w:rsid w:val="00982159"/>
    <w:rsid w:val="00982161"/>
    <w:rsid w:val="00982C2E"/>
    <w:rsid w:val="00982F25"/>
    <w:rsid w:val="00983330"/>
    <w:rsid w:val="00983AFC"/>
    <w:rsid w:val="00983B7D"/>
    <w:rsid w:val="00983C1B"/>
    <w:rsid w:val="00983C22"/>
    <w:rsid w:val="00983C9E"/>
    <w:rsid w:val="00984185"/>
    <w:rsid w:val="00984CE7"/>
    <w:rsid w:val="009851F1"/>
    <w:rsid w:val="00985468"/>
    <w:rsid w:val="00985619"/>
    <w:rsid w:val="00985B2D"/>
    <w:rsid w:val="009863AA"/>
    <w:rsid w:val="009864E9"/>
    <w:rsid w:val="009865C6"/>
    <w:rsid w:val="00986DD6"/>
    <w:rsid w:val="00987795"/>
    <w:rsid w:val="009877BC"/>
    <w:rsid w:val="00987DCD"/>
    <w:rsid w:val="00990176"/>
    <w:rsid w:val="009902DF"/>
    <w:rsid w:val="009903EC"/>
    <w:rsid w:val="009905F9"/>
    <w:rsid w:val="00990983"/>
    <w:rsid w:val="009909AD"/>
    <w:rsid w:val="00990A98"/>
    <w:rsid w:val="00990D32"/>
    <w:rsid w:val="009917C6"/>
    <w:rsid w:val="0099184E"/>
    <w:rsid w:val="00991A9B"/>
    <w:rsid w:val="009921FF"/>
    <w:rsid w:val="009926F0"/>
    <w:rsid w:val="00993079"/>
    <w:rsid w:val="00993175"/>
    <w:rsid w:val="009937DF"/>
    <w:rsid w:val="00993EF0"/>
    <w:rsid w:val="0099419B"/>
    <w:rsid w:val="0099498B"/>
    <w:rsid w:val="00994E32"/>
    <w:rsid w:val="00994FD0"/>
    <w:rsid w:val="00995043"/>
    <w:rsid w:val="0099548F"/>
    <w:rsid w:val="00995C67"/>
    <w:rsid w:val="00995C94"/>
    <w:rsid w:val="009961A6"/>
    <w:rsid w:val="00996313"/>
    <w:rsid w:val="00996855"/>
    <w:rsid w:val="00996B02"/>
    <w:rsid w:val="00996B21"/>
    <w:rsid w:val="00996B58"/>
    <w:rsid w:val="00996C04"/>
    <w:rsid w:val="00996C11"/>
    <w:rsid w:val="00997781"/>
    <w:rsid w:val="00997815"/>
    <w:rsid w:val="00997DD0"/>
    <w:rsid w:val="00997DF7"/>
    <w:rsid w:val="00997E88"/>
    <w:rsid w:val="009A01CD"/>
    <w:rsid w:val="009A02C2"/>
    <w:rsid w:val="009A0583"/>
    <w:rsid w:val="009A05A8"/>
    <w:rsid w:val="009A0613"/>
    <w:rsid w:val="009A0621"/>
    <w:rsid w:val="009A0827"/>
    <w:rsid w:val="009A0B3B"/>
    <w:rsid w:val="009A10F2"/>
    <w:rsid w:val="009A1218"/>
    <w:rsid w:val="009A1C7F"/>
    <w:rsid w:val="009A21A4"/>
    <w:rsid w:val="009A25EB"/>
    <w:rsid w:val="009A2FC3"/>
    <w:rsid w:val="009A3246"/>
    <w:rsid w:val="009A3A33"/>
    <w:rsid w:val="009A3D30"/>
    <w:rsid w:val="009A4420"/>
    <w:rsid w:val="009A4445"/>
    <w:rsid w:val="009A53EE"/>
    <w:rsid w:val="009A54DB"/>
    <w:rsid w:val="009A5A7B"/>
    <w:rsid w:val="009A5C86"/>
    <w:rsid w:val="009A61C0"/>
    <w:rsid w:val="009A61F2"/>
    <w:rsid w:val="009A6D56"/>
    <w:rsid w:val="009A6D9D"/>
    <w:rsid w:val="009A7097"/>
    <w:rsid w:val="009A7258"/>
    <w:rsid w:val="009A73AB"/>
    <w:rsid w:val="009A7911"/>
    <w:rsid w:val="009A7AEC"/>
    <w:rsid w:val="009A7B29"/>
    <w:rsid w:val="009A7FC8"/>
    <w:rsid w:val="009B0FA2"/>
    <w:rsid w:val="009B0FE8"/>
    <w:rsid w:val="009B1456"/>
    <w:rsid w:val="009B146B"/>
    <w:rsid w:val="009B15BA"/>
    <w:rsid w:val="009B181C"/>
    <w:rsid w:val="009B1B6B"/>
    <w:rsid w:val="009B2488"/>
    <w:rsid w:val="009B26FE"/>
    <w:rsid w:val="009B2720"/>
    <w:rsid w:val="009B2DEA"/>
    <w:rsid w:val="009B3897"/>
    <w:rsid w:val="009B4114"/>
    <w:rsid w:val="009B4226"/>
    <w:rsid w:val="009B4280"/>
    <w:rsid w:val="009B445F"/>
    <w:rsid w:val="009B4701"/>
    <w:rsid w:val="009B494E"/>
    <w:rsid w:val="009B4F8F"/>
    <w:rsid w:val="009B561E"/>
    <w:rsid w:val="009B6049"/>
    <w:rsid w:val="009B6735"/>
    <w:rsid w:val="009B6C27"/>
    <w:rsid w:val="009B74E2"/>
    <w:rsid w:val="009B75D1"/>
    <w:rsid w:val="009B7662"/>
    <w:rsid w:val="009B7776"/>
    <w:rsid w:val="009B79F7"/>
    <w:rsid w:val="009B7A02"/>
    <w:rsid w:val="009B7A31"/>
    <w:rsid w:val="009B7EFC"/>
    <w:rsid w:val="009B7F61"/>
    <w:rsid w:val="009C0355"/>
    <w:rsid w:val="009C03B7"/>
    <w:rsid w:val="009C044B"/>
    <w:rsid w:val="009C0705"/>
    <w:rsid w:val="009C07CC"/>
    <w:rsid w:val="009C0C47"/>
    <w:rsid w:val="009C0E91"/>
    <w:rsid w:val="009C0FF0"/>
    <w:rsid w:val="009C1187"/>
    <w:rsid w:val="009C11B4"/>
    <w:rsid w:val="009C11D6"/>
    <w:rsid w:val="009C1727"/>
    <w:rsid w:val="009C1974"/>
    <w:rsid w:val="009C2197"/>
    <w:rsid w:val="009C2A4D"/>
    <w:rsid w:val="009C2F50"/>
    <w:rsid w:val="009C3145"/>
    <w:rsid w:val="009C315B"/>
    <w:rsid w:val="009C36C0"/>
    <w:rsid w:val="009C3A33"/>
    <w:rsid w:val="009C3BFA"/>
    <w:rsid w:val="009C425B"/>
    <w:rsid w:val="009C44AB"/>
    <w:rsid w:val="009C467B"/>
    <w:rsid w:val="009C47B6"/>
    <w:rsid w:val="009C5871"/>
    <w:rsid w:val="009C590A"/>
    <w:rsid w:val="009C5A33"/>
    <w:rsid w:val="009C5F26"/>
    <w:rsid w:val="009C62CF"/>
    <w:rsid w:val="009C633D"/>
    <w:rsid w:val="009C63AC"/>
    <w:rsid w:val="009C6927"/>
    <w:rsid w:val="009C6A06"/>
    <w:rsid w:val="009C6B74"/>
    <w:rsid w:val="009C6CDC"/>
    <w:rsid w:val="009C7168"/>
    <w:rsid w:val="009C730E"/>
    <w:rsid w:val="009C737F"/>
    <w:rsid w:val="009C7436"/>
    <w:rsid w:val="009C7690"/>
    <w:rsid w:val="009C7DD2"/>
    <w:rsid w:val="009D02FD"/>
    <w:rsid w:val="009D0F04"/>
    <w:rsid w:val="009D0FC8"/>
    <w:rsid w:val="009D1AB1"/>
    <w:rsid w:val="009D1C5F"/>
    <w:rsid w:val="009D1D5F"/>
    <w:rsid w:val="009D1E12"/>
    <w:rsid w:val="009D2A7D"/>
    <w:rsid w:val="009D2D53"/>
    <w:rsid w:val="009D330D"/>
    <w:rsid w:val="009D3443"/>
    <w:rsid w:val="009D3A30"/>
    <w:rsid w:val="009D4995"/>
    <w:rsid w:val="009D4CD7"/>
    <w:rsid w:val="009D50A1"/>
    <w:rsid w:val="009D5AE7"/>
    <w:rsid w:val="009D5B1F"/>
    <w:rsid w:val="009D5BB0"/>
    <w:rsid w:val="009D6873"/>
    <w:rsid w:val="009D6E02"/>
    <w:rsid w:val="009D6FA7"/>
    <w:rsid w:val="009D718F"/>
    <w:rsid w:val="009D7285"/>
    <w:rsid w:val="009D7366"/>
    <w:rsid w:val="009D79E3"/>
    <w:rsid w:val="009E0419"/>
    <w:rsid w:val="009E070D"/>
    <w:rsid w:val="009E0BB7"/>
    <w:rsid w:val="009E11E8"/>
    <w:rsid w:val="009E154E"/>
    <w:rsid w:val="009E1946"/>
    <w:rsid w:val="009E1DCF"/>
    <w:rsid w:val="009E2408"/>
    <w:rsid w:val="009E2BD8"/>
    <w:rsid w:val="009E2C46"/>
    <w:rsid w:val="009E3253"/>
    <w:rsid w:val="009E335E"/>
    <w:rsid w:val="009E3390"/>
    <w:rsid w:val="009E3AF5"/>
    <w:rsid w:val="009E3BE6"/>
    <w:rsid w:val="009E3BEA"/>
    <w:rsid w:val="009E3C49"/>
    <w:rsid w:val="009E3C93"/>
    <w:rsid w:val="009E442B"/>
    <w:rsid w:val="009E4A92"/>
    <w:rsid w:val="009E5081"/>
    <w:rsid w:val="009E54DE"/>
    <w:rsid w:val="009E55C8"/>
    <w:rsid w:val="009E589F"/>
    <w:rsid w:val="009E5B0F"/>
    <w:rsid w:val="009E5FFE"/>
    <w:rsid w:val="009E6012"/>
    <w:rsid w:val="009E602C"/>
    <w:rsid w:val="009E62AF"/>
    <w:rsid w:val="009E6D95"/>
    <w:rsid w:val="009E6DEC"/>
    <w:rsid w:val="009E78A4"/>
    <w:rsid w:val="009E7A94"/>
    <w:rsid w:val="009E7B9C"/>
    <w:rsid w:val="009E7DDC"/>
    <w:rsid w:val="009E7F52"/>
    <w:rsid w:val="009F0493"/>
    <w:rsid w:val="009F04B8"/>
    <w:rsid w:val="009F05CB"/>
    <w:rsid w:val="009F0772"/>
    <w:rsid w:val="009F0910"/>
    <w:rsid w:val="009F0A08"/>
    <w:rsid w:val="009F12F9"/>
    <w:rsid w:val="009F1A1D"/>
    <w:rsid w:val="009F1AA4"/>
    <w:rsid w:val="009F1CE0"/>
    <w:rsid w:val="009F225D"/>
    <w:rsid w:val="009F25DC"/>
    <w:rsid w:val="009F276F"/>
    <w:rsid w:val="009F2C7B"/>
    <w:rsid w:val="009F2E1C"/>
    <w:rsid w:val="009F34B3"/>
    <w:rsid w:val="009F3616"/>
    <w:rsid w:val="009F46CD"/>
    <w:rsid w:val="009F46DA"/>
    <w:rsid w:val="009F49BF"/>
    <w:rsid w:val="009F4A43"/>
    <w:rsid w:val="009F4E17"/>
    <w:rsid w:val="009F4F6C"/>
    <w:rsid w:val="009F54B0"/>
    <w:rsid w:val="009F55CE"/>
    <w:rsid w:val="009F55DE"/>
    <w:rsid w:val="009F5CAA"/>
    <w:rsid w:val="009F739E"/>
    <w:rsid w:val="009F7636"/>
    <w:rsid w:val="00A0006D"/>
    <w:rsid w:val="00A005D5"/>
    <w:rsid w:val="00A005D6"/>
    <w:rsid w:val="00A0066A"/>
    <w:rsid w:val="00A009EF"/>
    <w:rsid w:val="00A00A10"/>
    <w:rsid w:val="00A00DEA"/>
    <w:rsid w:val="00A016EC"/>
    <w:rsid w:val="00A01C00"/>
    <w:rsid w:val="00A01D11"/>
    <w:rsid w:val="00A01FD2"/>
    <w:rsid w:val="00A021AC"/>
    <w:rsid w:val="00A02B28"/>
    <w:rsid w:val="00A03343"/>
    <w:rsid w:val="00A03682"/>
    <w:rsid w:val="00A037F1"/>
    <w:rsid w:val="00A03C45"/>
    <w:rsid w:val="00A03F12"/>
    <w:rsid w:val="00A040B0"/>
    <w:rsid w:val="00A04155"/>
    <w:rsid w:val="00A0445E"/>
    <w:rsid w:val="00A044B2"/>
    <w:rsid w:val="00A0464D"/>
    <w:rsid w:val="00A05136"/>
    <w:rsid w:val="00A05A7B"/>
    <w:rsid w:val="00A05BCA"/>
    <w:rsid w:val="00A05E12"/>
    <w:rsid w:val="00A05EF9"/>
    <w:rsid w:val="00A06384"/>
    <w:rsid w:val="00A06923"/>
    <w:rsid w:val="00A06D9F"/>
    <w:rsid w:val="00A0710A"/>
    <w:rsid w:val="00A07192"/>
    <w:rsid w:val="00A0789F"/>
    <w:rsid w:val="00A07A01"/>
    <w:rsid w:val="00A1009F"/>
    <w:rsid w:val="00A101D2"/>
    <w:rsid w:val="00A10E83"/>
    <w:rsid w:val="00A10EB6"/>
    <w:rsid w:val="00A10F5C"/>
    <w:rsid w:val="00A1110A"/>
    <w:rsid w:val="00A113C0"/>
    <w:rsid w:val="00A11B2E"/>
    <w:rsid w:val="00A121A7"/>
    <w:rsid w:val="00A123A1"/>
    <w:rsid w:val="00A1280A"/>
    <w:rsid w:val="00A1283B"/>
    <w:rsid w:val="00A12F13"/>
    <w:rsid w:val="00A1348C"/>
    <w:rsid w:val="00A13AE9"/>
    <w:rsid w:val="00A13B51"/>
    <w:rsid w:val="00A143FA"/>
    <w:rsid w:val="00A148AA"/>
    <w:rsid w:val="00A14BB9"/>
    <w:rsid w:val="00A14CA2"/>
    <w:rsid w:val="00A153D2"/>
    <w:rsid w:val="00A155BD"/>
    <w:rsid w:val="00A15A88"/>
    <w:rsid w:val="00A16032"/>
    <w:rsid w:val="00A1646B"/>
    <w:rsid w:val="00A16745"/>
    <w:rsid w:val="00A16D73"/>
    <w:rsid w:val="00A16DCA"/>
    <w:rsid w:val="00A16F2B"/>
    <w:rsid w:val="00A1710D"/>
    <w:rsid w:val="00A17122"/>
    <w:rsid w:val="00A175C2"/>
    <w:rsid w:val="00A17654"/>
    <w:rsid w:val="00A17EB6"/>
    <w:rsid w:val="00A20198"/>
    <w:rsid w:val="00A203A1"/>
    <w:rsid w:val="00A203C1"/>
    <w:rsid w:val="00A20836"/>
    <w:rsid w:val="00A20A53"/>
    <w:rsid w:val="00A20FAE"/>
    <w:rsid w:val="00A218DF"/>
    <w:rsid w:val="00A21C08"/>
    <w:rsid w:val="00A2259D"/>
    <w:rsid w:val="00A2297C"/>
    <w:rsid w:val="00A22AA6"/>
    <w:rsid w:val="00A23A11"/>
    <w:rsid w:val="00A24779"/>
    <w:rsid w:val="00A247B9"/>
    <w:rsid w:val="00A247D5"/>
    <w:rsid w:val="00A2491B"/>
    <w:rsid w:val="00A24A1F"/>
    <w:rsid w:val="00A24B82"/>
    <w:rsid w:val="00A24E9B"/>
    <w:rsid w:val="00A24F6B"/>
    <w:rsid w:val="00A2509C"/>
    <w:rsid w:val="00A25682"/>
    <w:rsid w:val="00A25771"/>
    <w:rsid w:val="00A25775"/>
    <w:rsid w:val="00A25C5D"/>
    <w:rsid w:val="00A25CFC"/>
    <w:rsid w:val="00A263EE"/>
    <w:rsid w:val="00A26630"/>
    <w:rsid w:val="00A26774"/>
    <w:rsid w:val="00A267DE"/>
    <w:rsid w:val="00A26C77"/>
    <w:rsid w:val="00A27577"/>
    <w:rsid w:val="00A276DE"/>
    <w:rsid w:val="00A27BD3"/>
    <w:rsid w:val="00A27ECB"/>
    <w:rsid w:val="00A300A8"/>
    <w:rsid w:val="00A3024C"/>
    <w:rsid w:val="00A305A0"/>
    <w:rsid w:val="00A3064C"/>
    <w:rsid w:val="00A30B29"/>
    <w:rsid w:val="00A30EC7"/>
    <w:rsid w:val="00A30FD0"/>
    <w:rsid w:val="00A312DA"/>
    <w:rsid w:val="00A31787"/>
    <w:rsid w:val="00A31993"/>
    <w:rsid w:val="00A31E89"/>
    <w:rsid w:val="00A32299"/>
    <w:rsid w:val="00A32482"/>
    <w:rsid w:val="00A329E2"/>
    <w:rsid w:val="00A32B00"/>
    <w:rsid w:val="00A33119"/>
    <w:rsid w:val="00A33BC2"/>
    <w:rsid w:val="00A34452"/>
    <w:rsid w:val="00A346DF"/>
    <w:rsid w:val="00A34F47"/>
    <w:rsid w:val="00A35080"/>
    <w:rsid w:val="00A35325"/>
    <w:rsid w:val="00A35A7D"/>
    <w:rsid w:val="00A35C91"/>
    <w:rsid w:val="00A35D05"/>
    <w:rsid w:val="00A36084"/>
    <w:rsid w:val="00A36198"/>
    <w:rsid w:val="00A367E8"/>
    <w:rsid w:val="00A36DB2"/>
    <w:rsid w:val="00A37657"/>
    <w:rsid w:val="00A37A19"/>
    <w:rsid w:val="00A37EB0"/>
    <w:rsid w:val="00A40423"/>
    <w:rsid w:val="00A40D3A"/>
    <w:rsid w:val="00A40DE9"/>
    <w:rsid w:val="00A40F79"/>
    <w:rsid w:val="00A41077"/>
    <w:rsid w:val="00A41113"/>
    <w:rsid w:val="00A413BF"/>
    <w:rsid w:val="00A42259"/>
    <w:rsid w:val="00A426C4"/>
    <w:rsid w:val="00A42B7E"/>
    <w:rsid w:val="00A43B02"/>
    <w:rsid w:val="00A43B23"/>
    <w:rsid w:val="00A44195"/>
    <w:rsid w:val="00A4499E"/>
    <w:rsid w:val="00A449D9"/>
    <w:rsid w:val="00A44E87"/>
    <w:rsid w:val="00A4514C"/>
    <w:rsid w:val="00A4517A"/>
    <w:rsid w:val="00A455C2"/>
    <w:rsid w:val="00A461E2"/>
    <w:rsid w:val="00A465B0"/>
    <w:rsid w:val="00A46ABE"/>
    <w:rsid w:val="00A46C65"/>
    <w:rsid w:val="00A47127"/>
    <w:rsid w:val="00A47ED2"/>
    <w:rsid w:val="00A50426"/>
    <w:rsid w:val="00A509CE"/>
    <w:rsid w:val="00A50A73"/>
    <w:rsid w:val="00A50BFA"/>
    <w:rsid w:val="00A51767"/>
    <w:rsid w:val="00A51C82"/>
    <w:rsid w:val="00A51EE5"/>
    <w:rsid w:val="00A526D0"/>
    <w:rsid w:val="00A5305C"/>
    <w:rsid w:val="00A5328A"/>
    <w:rsid w:val="00A53C49"/>
    <w:rsid w:val="00A54097"/>
    <w:rsid w:val="00A546DC"/>
    <w:rsid w:val="00A5489C"/>
    <w:rsid w:val="00A54A04"/>
    <w:rsid w:val="00A557D7"/>
    <w:rsid w:val="00A55ECC"/>
    <w:rsid w:val="00A56146"/>
    <w:rsid w:val="00A56586"/>
    <w:rsid w:val="00A56860"/>
    <w:rsid w:val="00A5689A"/>
    <w:rsid w:val="00A56FCD"/>
    <w:rsid w:val="00A573A6"/>
    <w:rsid w:val="00A57588"/>
    <w:rsid w:val="00A57A85"/>
    <w:rsid w:val="00A57AAA"/>
    <w:rsid w:val="00A57AC3"/>
    <w:rsid w:val="00A57CA0"/>
    <w:rsid w:val="00A60149"/>
    <w:rsid w:val="00A6018C"/>
    <w:rsid w:val="00A60B26"/>
    <w:rsid w:val="00A60D07"/>
    <w:rsid w:val="00A60DC5"/>
    <w:rsid w:val="00A6104B"/>
    <w:rsid w:val="00A61215"/>
    <w:rsid w:val="00A613DE"/>
    <w:rsid w:val="00A615E6"/>
    <w:rsid w:val="00A620BB"/>
    <w:rsid w:val="00A62479"/>
    <w:rsid w:val="00A629A0"/>
    <w:rsid w:val="00A63B9F"/>
    <w:rsid w:val="00A641D2"/>
    <w:rsid w:val="00A64203"/>
    <w:rsid w:val="00A64256"/>
    <w:rsid w:val="00A64437"/>
    <w:rsid w:val="00A64A4A"/>
    <w:rsid w:val="00A64D89"/>
    <w:rsid w:val="00A6534A"/>
    <w:rsid w:val="00A654C4"/>
    <w:rsid w:val="00A65651"/>
    <w:rsid w:val="00A65F8F"/>
    <w:rsid w:val="00A66D9F"/>
    <w:rsid w:val="00A66FE1"/>
    <w:rsid w:val="00A67397"/>
    <w:rsid w:val="00A673AA"/>
    <w:rsid w:val="00A67882"/>
    <w:rsid w:val="00A678DB"/>
    <w:rsid w:val="00A67AD5"/>
    <w:rsid w:val="00A67EB6"/>
    <w:rsid w:val="00A70136"/>
    <w:rsid w:val="00A7093E"/>
    <w:rsid w:val="00A70A6A"/>
    <w:rsid w:val="00A70B17"/>
    <w:rsid w:val="00A71005"/>
    <w:rsid w:val="00A7108A"/>
    <w:rsid w:val="00A71320"/>
    <w:rsid w:val="00A7232B"/>
    <w:rsid w:val="00A730B9"/>
    <w:rsid w:val="00A73652"/>
    <w:rsid w:val="00A73A79"/>
    <w:rsid w:val="00A74743"/>
    <w:rsid w:val="00A74E90"/>
    <w:rsid w:val="00A751A1"/>
    <w:rsid w:val="00A7682B"/>
    <w:rsid w:val="00A7683A"/>
    <w:rsid w:val="00A768EA"/>
    <w:rsid w:val="00A76B4F"/>
    <w:rsid w:val="00A7715B"/>
    <w:rsid w:val="00A7776D"/>
    <w:rsid w:val="00A77FE3"/>
    <w:rsid w:val="00A80B70"/>
    <w:rsid w:val="00A810F1"/>
    <w:rsid w:val="00A817E9"/>
    <w:rsid w:val="00A818AD"/>
    <w:rsid w:val="00A81957"/>
    <w:rsid w:val="00A81F01"/>
    <w:rsid w:val="00A82BC4"/>
    <w:rsid w:val="00A83C5F"/>
    <w:rsid w:val="00A83D24"/>
    <w:rsid w:val="00A83DD3"/>
    <w:rsid w:val="00A84155"/>
    <w:rsid w:val="00A841EC"/>
    <w:rsid w:val="00A84D8C"/>
    <w:rsid w:val="00A8527F"/>
    <w:rsid w:val="00A85DF4"/>
    <w:rsid w:val="00A8606F"/>
    <w:rsid w:val="00A860E5"/>
    <w:rsid w:val="00A86216"/>
    <w:rsid w:val="00A86277"/>
    <w:rsid w:val="00A86363"/>
    <w:rsid w:val="00A8673A"/>
    <w:rsid w:val="00A86D5C"/>
    <w:rsid w:val="00A86DA7"/>
    <w:rsid w:val="00A87093"/>
    <w:rsid w:val="00A87127"/>
    <w:rsid w:val="00A871CC"/>
    <w:rsid w:val="00A87494"/>
    <w:rsid w:val="00A87BB4"/>
    <w:rsid w:val="00A87F4A"/>
    <w:rsid w:val="00A902FF"/>
    <w:rsid w:val="00A90799"/>
    <w:rsid w:val="00A909E4"/>
    <w:rsid w:val="00A9134E"/>
    <w:rsid w:val="00A91CF9"/>
    <w:rsid w:val="00A9216E"/>
    <w:rsid w:val="00A9217A"/>
    <w:rsid w:val="00A92AD9"/>
    <w:rsid w:val="00A93304"/>
    <w:rsid w:val="00A93397"/>
    <w:rsid w:val="00A93693"/>
    <w:rsid w:val="00A936DA"/>
    <w:rsid w:val="00A93A9D"/>
    <w:rsid w:val="00A93F0F"/>
    <w:rsid w:val="00A94235"/>
    <w:rsid w:val="00A94241"/>
    <w:rsid w:val="00A9461A"/>
    <w:rsid w:val="00A94C85"/>
    <w:rsid w:val="00A94D76"/>
    <w:rsid w:val="00A94FAB"/>
    <w:rsid w:val="00A9554F"/>
    <w:rsid w:val="00A95B4C"/>
    <w:rsid w:val="00A9662D"/>
    <w:rsid w:val="00A96A8B"/>
    <w:rsid w:val="00A9704B"/>
    <w:rsid w:val="00A97124"/>
    <w:rsid w:val="00A97808"/>
    <w:rsid w:val="00A97DC9"/>
    <w:rsid w:val="00AA019C"/>
    <w:rsid w:val="00AA0541"/>
    <w:rsid w:val="00AA0595"/>
    <w:rsid w:val="00AA110E"/>
    <w:rsid w:val="00AA17D6"/>
    <w:rsid w:val="00AA1A55"/>
    <w:rsid w:val="00AA1C0D"/>
    <w:rsid w:val="00AA1D3E"/>
    <w:rsid w:val="00AA29A2"/>
    <w:rsid w:val="00AA2EFC"/>
    <w:rsid w:val="00AA3676"/>
    <w:rsid w:val="00AA36E8"/>
    <w:rsid w:val="00AA3786"/>
    <w:rsid w:val="00AA3B95"/>
    <w:rsid w:val="00AA3C40"/>
    <w:rsid w:val="00AA3D2F"/>
    <w:rsid w:val="00AA421E"/>
    <w:rsid w:val="00AA45ED"/>
    <w:rsid w:val="00AA4613"/>
    <w:rsid w:val="00AA47D8"/>
    <w:rsid w:val="00AA4E8C"/>
    <w:rsid w:val="00AA505C"/>
    <w:rsid w:val="00AA53B8"/>
    <w:rsid w:val="00AA5ED0"/>
    <w:rsid w:val="00AA5F00"/>
    <w:rsid w:val="00AA60FB"/>
    <w:rsid w:val="00AA6162"/>
    <w:rsid w:val="00AA61A0"/>
    <w:rsid w:val="00AA6DF9"/>
    <w:rsid w:val="00AA6E30"/>
    <w:rsid w:val="00AA77CD"/>
    <w:rsid w:val="00AA7AEB"/>
    <w:rsid w:val="00AA7E87"/>
    <w:rsid w:val="00AA7EFF"/>
    <w:rsid w:val="00AA7F67"/>
    <w:rsid w:val="00AB08A4"/>
    <w:rsid w:val="00AB0A08"/>
    <w:rsid w:val="00AB0E3D"/>
    <w:rsid w:val="00AB0FBB"/>
    <w:rsid w:val="00AB1152"/>
    <w:rsid w:val="00AB1518"/>
    <w:rsid w:val="00AB18C9"/>
    <w:rsid w:val="00AB29B6"/>
    <w:rsid w:val="00AB2B0D"/>
    <w:rsid w:val="00AB2B76"/>
    <w:rsid w:val="00AB2FD9"/>
    <w:rsid w:val="00AB3D6B"/>
    <w:rsid w:val="00AB49BB"/>
    <w:rsid w:val="00AB4BCA"/>
    <w:rsid w:val="00AB4ECB"/>
    <w:rsid w:val="00AB4F8F"/>
    <w:rsid w:val="00AB52CD"/>
    <w:rsid w:val="00AB5C37"/>
    <w:rsid w:val="00AB603C"/>
    <w:rsid w:val="00AB6C6B"/>
    <w:rsid w:val="00AB70C0"/>
    <w:rsid w:val="00AB70E2"/>
    <w:rsid w:val="00AB74E9"/>
    <w:rsid w:val="00AB7867"/>
    <w:rsid w:val="00AB794E"/>
    <w:rsid w:val="00AB7BD9"/>
    <w:rsid w:val="00AB7E63"/>
    <w:rsid w:val="00AC046A"/>
    <w:rsid w:val="00AC057A"/>
    <w:rsid w:val="00AC092D"/>
    <w:rsid w:val="00AC0B6E"/>
    <w:rsid w:val="00AC1164"/>
    <w:rsid w:val="00AC1330"/>
    <w:rsid w:val="00AC1DC6"/>
    <w:rsid w:val="00AC1E34"/>
    <w:rsid w:val="00AC226A"/>
    <w:rsid w:val="00AC23FA"/>
    <w:rsid w:val="00AC27BA"/>
    <w:rsid w:val="00AC2DCF"/>
    <w:rsid w:val="00AC380B"/>
    <w:rsid w:val="00AC395D"/>
    <w:rsid w:val="00AC3C2A"/>
    <w:rsid w:val="00AC3DA4"/>
    <w:rsid w:val="00AC413A"/>
    <w:rsid w:val="00AC46C3"/>
    <w:rsid w:val="00AC4CAD"/>
    <w:rsid w:val="00AC5411"/>
    <w:rsid w:val="00AC5456"/>
    <w:rsid w:val="00AC55B7"/>
    <w:rsid w:val="00AC5645"/>
    <w:rsid w:val="00AC5730"/>
    <w:rsid w:val="00AC5981"/>
    <w:rsid w:val="00AC5BF0"/>
    <w:rsid w:val="00AC5D77"/>
    <w:rsid w:val="00AC6181"/>
    <w:rsid w:val="00AC64A5"/>
    <w:rsid w:val="00AC66BD"/>
    <w:rsid w:val="00AC676A"/>
    <w:rsid w:val="00AC692C"/>
    <w:rsid w:val="00AC7407"/>
    <w:rsid w:val="00AC75D0"/>
    <w:rsid w:val="00AC7893"/>
    <w:rsid w:val="00AC78D6"/>
    <w:rsid w:val="00AC78F0"/>
    <w:rsid w:val="00AC7ED5"/>
    <w:rsid w:val="00AD02D6"/>
    <w:rsid w:val="00AD082A"/>
    <w:rsid w:val="00AD0C43"/>
    <w:rsid w:val="00AD159A"/>
    <w:rsid w:val="00AD1CC4"/>
    <w:rsid w:val="00AD2125"/>
    <w:rsid w:val="00AD2583"/>
    <w:rsid w:val="00AD28CC"/>
    <w:rsid w:val="00AD29CA"/>
    <w:rsid w:val="00AD2A15"/>
    <w:rsid w:val="00AD2AFB"/>
    <w:rsid w:val="00AD2B74"/>
    <w:rsid w:val="00AD2BB0"/>
    <w:rsid w:val="00AD3218"/>
    <w:rsid w:val="00AD339F"/>
    <w:rsid w:val="00AD34BF"/>
    <w:rsid w:val="00AD3A17"/>
    <w:rsid w:val="00AD4007"/>
    <w:rsid w:val="00AD405F"/>
    <w:rsid w:val="00AD4BBE"/>
    <w:rsid w:val="00AD4D31"/>
    <w:rsid w:val="00AD53E5"/>
    <w:rsid w:val="00AD5B91"/>
    <w:rsid w:val="00AD5D86"/>
    <w:rsid w:val="00AD6194"/>
    <w:rsid w:val="00AD61D0"/>
    <w:rsid w:val="00AD61D5"/>
    <w:rsid w:val="00AD635D"/>
    <w:rsid w:val="00AD652A"/>
    <w:rsid w:val="00AD69AB"/>
    <w:rsid w:val="00AD6D9F"/>
    <w:rsid w:val="00AD6E40"/>
    <w:rsid w:val="00AD7434"/>
    <w:rsid w:val="00AE03EB"/>
    <w:rsid w:val="00AE0562"/>
    <w:rsid w:val="00AE09CB"/>
    <w:rsid w:val="00AE09E4"/>
    <w:rsid w:val="00AE0D9B"/>
    <w:rsid w:val="00AE1C0C"/>
    <w:rsid w:val="00AE24B6"/>
    <w:rsid w:val="00AE2506"/>
    <w:rsid w:val="00AE2F19"/>
    <w:rsid w:val="00AE30DE"/>
    <w:rsid w:val="00AE373E"/>
    <w:rsid w:val="00AE3BA2"/>
    <w:rsid w:val="00AE3C7B"/>
    <w:rsid w:val="00AE4008"/>
    <w:rsid w:val="00AE45F6"/>
    <w:rsid w:val="00AE4D9D"/>
    <w:rsid w:val="00AE53F4"/>
    <w:rsid w:val="00AE5CE4"/>
    <w:rsid w:val="00AE7526"/>
    <w:rsid w:val="00AE758D"/>
    <w:rsid w:val="00AF0364"/>
    <w:rsid w:val="00AF08AB"/>
    <w:rsid w:val="00AF135A"/>
    <w:rsid w:val="00AF1416"/>
    <w:rsid w:val="00AF1B05"/>
    <w:rsid w:val="00AF1DA5"/>
    <w:rsid w:val="00AF1DC0"/>
    <w:rsid w:val="00AF26B4"/>
    <w:rsid w:val="00AF2885"/>
    <w:rsid w:val="00AF299D"/>
    <w:rsid w:val="00AF3231"/>
    <w:rsid w:val="00AF330F"/>
    <w:rsid w:val="00AF38B9"/>
    <w:rsid w:val="00AF44E3"/>
    <w:rsid w:val="00AF461B"/>
    <w:rsid w:val="00AF4B09"/>
    <w:rsid w:val="00AF5266"/>
    <w:rsid w:val="00AF5542"/>
    <w:rsid w:val="00AF5B84"/>
    <w:rsid w:val="00AF5C98"/>
    <w:rsid w:val="00AF5EC3"/>
    <w:rsid w:val="00AF6332"/>
    <w:rsid w:val="00AF643E"/>
    <w:rsid w:val="00AF6512"/>
    <w:rsid w:val="00AF6846"/>
    <w:rsid w:val="00AF684F"/>
    <w:rsid w:val="00AF6D1B"/>
    <w:rsid w:val="00AF6E85"/>
    <w:rsid w:val="00AF6F2A"/>
    <w:rsid w:val="00AF71F8"/>
    <w:rsid w:val="00AF7638"/>
    <w:rsid w:val="00AF7A08"/>
    <w:rsid w:val="00B000CE"/>
    <w:rsid w:val="00B0113B"/>
    <w:rsid w:val="00B015C8"/>
    <w:rsid w:val="00B0163A"/>
    <w:rsid w:val="00B01D24"/>
    <w:rsid w:val="00B020E7"/>
    <w:rsid w:val="00B0211F"/>
    <w:rsid w:val="00B022A8"/>
    <w:rsid w:val="00B02745"/>
    <w:rsid w:val="00B02A78"/>
    <w:rsid w:val="00B02C94"/>
    <w:rsid w:val="00B03B58"/>
    <w:rsid w:val="00B04073"/>
    <w:rsid w:val="00B04907"/>
    <w:rsid w:val="00B0517F"/>
    <w:rsid w:val="00B0551A"/>
    <w:rsid w:val="00B05A23"/>
    <w:rsid w:val="00B05B92"/>
    <w:rsid w:val="00B05ED9"/>
    <w:rsid w:val="00B064C8"/>
    <w:rsid w:val="00B0652F"/>
    <w:rsid w:val="00B0688A"/>
    <w:rsid w:val="00B06B74"/>
    <w:rsid w:val="00B07102"/>
    <w:rsid w:val="00B07408"/>
    <w:rsid w:val="00B07698"/>
    <w:rsid w:val="00B07771"/>
    <w:rsid w:val="00B07AB3"/>
    <w:rsid w:val="00B07F2F"/>
    <w:rsid w:val="00B10274"/>
    <w:rsid w:val="00B10632"/>
    <w:rsid w:val="00B107AC"/>
    <w:rsid w:val="00B10E7C"/>
    <w:rsid w:val="00B1138B"/>
    <w:rsid w:val="00B113BD"/>
    <w:rsid w:val="00B113EE"/>
    <w:rsid w:val="00B1194E"/>
    <w:rsid w:val="00B11FBA"/>
    <w:rsid w:val="00B12B4F"/>
    <w:rsid w:val="00B13030"/>
    <w:rsid w:val="00B1383B"/>
    <w:rsid w:val="00B13B2F"/>
    <w:rsid w:val="00B142A1"/>
    <w:rsid w:val="00B1525F"/>
    <w:rsid w:val="00B1556B"/>
    <w:rsid w:val="00B15C1D"/>
    <w:rsid w:val="00B167D7"/>
    <w:rsid w:val="00B16BD1"/>
    <w:rsid w:val="00B16D53"/>
    <w:rsid w:val="00B17157"/>
    <w:rsid w:val="00B172FE"/>
    <w:rsid w:val="00B1767E"/>
    <w:rsid w:val="00B17B29"/>
    <w:rsid w:val="00B17B87"/>
    <w:rsid w:val="00B17F93"/>
    <w:rsid w:val="00B204D9"/>
    <w:rsid w:val="00B209A5"/>
    <w:rsid w:val="00B20DB1"/>
    <w:rsid w:val="00B2164F"/>
    <w:rsid w:val="00B219D5"/>
    <w:rsid w:val="00B22009"/>
    <w:rsid w:val="00B2279D"/>
    <w:rsid w:val="00B2280C"/>
    <w:rsid w:val="00B22D94"/>
    <w:rsid w:val="00B233C6"/>
    <w:rsid w:val="00B23C5D"/>
    <w:rsid w:val="00B23EEF"/>
    <w:rsid w:val="00B24F6D"/>
    <w:rsid w:val="00B2530E"/>
    <w:rsid w:val="00B25366"/>
    <w:rsid w:val="00B25526"/>
    <w:rsid w:val="00B257D2"/>
    <w:rsid w:val="00B2627F"/>
    <w:rsid w:val="00B26B0C"/>
    <w:rsid w:val="00B26BC8"/>
    <w:rsid w:val="00B26CE0"/>
    <w:rsid w:val="00B26D76"/>
    <w:rsid w:val="00B26F44"/>
    <w:rsid w:val="00B26FE3"/>
    <w:rsid w:val="00B27478"/>
    <w:rsid w:val="00B275C8"/>
    <w:rsid w:val="00B2772B"/>
    <w:rsid w:val="00B27887"/>
    <w:rsid w:val="00B27CFE"/>
    <w:rsid w:val="00B27D38"/>
    <w:rsid w:val="00B300F7"/>
    <w:rsid w:val="00B30592"/>
    <w:rsid w:val="00B30595"/>
    <w:rsid w:val="00B30674"/>
    <w:rsid w:val="00B307FF"/>
    <w:rsid w:val="00B30D5F"/>
    <w:rsid w:val="00B31475"/>
    <w:rsid w:val="00B315BD"/>
    <w:rsid w:val="00B31927"/>
    <w:rsid w:val="00B32AE3"/>
    <w:rsid w:val="00B32B67"/>
    <w:rsid w:val="00B32B9C"/>
    <w:rsid w:val="00B32D19"/>
    <w:rsid w:val="00B33811"/>
    <w:rsid w:val="00B345C9"/>
    <w:rsid w:val="00B3465B"/>
    <w:rsid w:val="00B350B8"/>
    <w:rsid w:val="00B3535C"/>
    <w:rsid w:val="00B3568E"/>
    <w:rsid w:val="00B3591A"/>
    <w:rsid w:val="00B36116"/>
    <w:rsid w:val="00B362E1"/>
    <w:rsid w:val="00B3727D"/>
    <w:rsid w:val="00B37424"/>
    <w:rsid w:val="00B376CB"/>
    <w:rsid w:val="00B37D5F"/>
    <w:rsid w:val="00B4055D"/>
    <w:rsid w:val="00B407FE"/>
    <w:rsid w:val="00B40DF0"/>
    <w:rsid w:val="00B40E89"/>
    <w:rsid w:val="00B412BB"/>
    <w:rsid w:val="00B41A06"/>
    <w:rsid w:val="00B41BF1"/>
    <w:rsid w:val="00B41DFB"/>
    <w:rsid w:val="00B4278A"/>
    <w:rsid w:val="00B42CF7"/>
    <w:rsid w:val="00B42DDD"/>
    <w:rsid w:val="00B42F46"/>
    <w:rsid w:val="00B43195"/>
    <w:rsid w:val="00B43BD0"/>
    <w:rsid w:val="00B44163"/>
    <w:rsid w:val="00B441B5"/>
    <w:rsid w:val="00B447A2"/>
    <w:rsid w:val="00B44A18"/>
    <w:rsid w:val="00B44A2A"/>
    <w:rsid w:val="00B45546"/>
    <w:rsid w:val="00B46279"/>
    <w:rsid w:val="00B467BA"/>
    <w:rsid w:val="00B46CAF"/>
    <w:rsid w:val="00B472B4"/>
    <w:rsid w:val="00B47369"/>
    <w:rsid w:val="00B473B8"/>
    <w:rsid w:val="00B50022"/>
    <w:rsid w:val="00B5048B"/>
    <w:rsid w:val="00B507C3"/>
    <w:rsid w:val="00B508D0"/>
    <w:rsid w:val="00B51098"/>
    <w:rsid w:val="00B51272"/>
    <w:rsid w:val="00B512A8"/>
    <w:rsid w:val="00B514EB"/>
    <w:rsid w:val="00B51815"/>
    <w:rsid w:val="00B51AC3"/>
    <w:rsid w:val="00B52195"/>
    <w:rsid w:val="00B524BF"/>
    <w:rsid w:val="00B52514"/>
    <w:rsid w:val="00B5269F"/>
    <w:rsid w:val="00B5280D"/>
    <w:rsid w:val="00B52ACE"/>
    <w:rsid w:val="00B52BDD"/>
    <w:rsid w:val="00B52CE7"/>
    <w:rsid w:val="00B52FB0"/>
    <w:rsid w:val="00B53042"/>
    <w:rsid w:val="00B53864"/>
    <w:rsid w:val="00B5397B"/>
    <w:rsid w:val="00B53FD1"/>
    <w:rsid w:val="00B54523"/>
    <w:rsid w:val="00B54730"/>
    <w:rsid w:val="00B54B11"/>
    <w:rsid w:val="00B55954"/>
    <w:rsid w:val="00B559E8"/>
    <w:rsid w:val="00B564B1"/>
    <w:rsid w:val="00B56E04"/>
    <w:rsid w:val="00B57600"/>
    <w:rsid w:val="00B578A4"/>
    <w:rsid w:val="00B57A51"/>
    <w:rsid w:val="00B601CC"/>
    <w:rsid w:val="00B604B2"/>
    <w:rsid w:val="00B60508"/>
    <w:rsid w:val="00B6078B"/>
    <w:rsid w:val="00B60A31"/>
    <w:rsid w:val="00B60B18"/>
    <w:rsid w:val="00B61401"/>
    <w:rsid w:val="00B61508"/>
    <w:rsid w:val="00B615E9"/>
    <w:rsid w:val="00B615ED"/>
    <w:rsid w:val="00B618F1"/>
    <w:rsid w:val="00B61C18"/>
    <w:rsid w:val="00B62A18"/>
    <w:rsid w:val="00B62AC1"/>
    <w:rsid w:val="00B62CE5"/>
    <w:rsid w:val="00B63087"/>
    <w:rsid w:val="00B6318C"/>
    <w:rsid w:val="00B63459"/>
    <w:rsid w:val="00B635C1"/>
    <w:rsid w:val="00B63823"/>
    <w:rsid w:val="00B639C3"/>
    <w:rsid w:val="00B63D87"/>
    <w:rsid w:val="00B645DF"/>
    <w:rsid w:val="00B64A85"/>
    <w:rsid w:val="00B64BDA"/>
    <w:rsid w:val="00B64E5B"/>
    <w:rsid w:val="00B65160"/>
    <w:rsid w:val="00B65BAE"/>
    <w:rsid w:val="00B65CBB"/>
    <w:rsid w:val="00B66086"/>
    <w:rsid w:val="00B66234"/>
    <w:rsid w:val="00B662A1"/>
    <w:rsid w:val="00B66657"/>
    <w:rsid w:val="00B66BC1"/>
    <w:rsid w:val="00B66D7D"/>
    <w:rsid w:val="00B67478"/>
    <w:rsid w:val="00B6797B"/>
    <w:rsid w:val="00B67A9B"/>
    <w:rsid w:val="00B67E80"/>
    <w:rsid w:val="00B707F1"/>
    <w:rsid w:val="00B70B9B"/>
    <w:rsid w:val="00B70CFD"/>
    <w:rsid w:val="00B70D07"/>
    <w:rsid w:val="00B7156B"/>
    <w:rsid w:val="00B7187E"/>
    <w:rsid w:val="00B718CC"/>
    <w:rsid w:val="00B71AD3"/>
    <w:rsid w:val="00B71B05"/>
    <w:rsid w:val="00B720A7"/>
    <w:rsid w:val="00B722A2"/>
    <w:rsid w:val="00B7241E"/>
    <w:rsid w:val="00B72A70"/>
    <w:rsid w:val="00B72E8C"/>
    <w:rsid w:val="00B735A3"/>
    <w:rsid w:val="00B73B08"/>
    <w:rsid w:val="00B73B29"/>
    <w:rsid w:val="00B73B52"/>
    <w:rsid w:val="00B73B84"/>
    <w:rsid w:val="00B73C86"/>
    <w:rsid w:val="00B73DCF"/>
    <w:rsid w:val="00B73DFA"/>
    <w:rsid w:val="00B73EEA"/>
    <w:rsid w:val="00B73FB0"/>
    <w:rsid w:val="00B74149"/>
    <w:rsid w:val="00B74523"/>
    <w:rsid w:val="00B74D0E"/>
    <w:rsid w:val="00B7541F"/>
    <w:rsid w:val="00B7568A"/>
    <w:rsid w:val="00B75A0C"/>
    <w:rsid w:val="00B760B4"/>
    <w:rsid w:val="00B761CB"/>
    <w:rsid w:val="00B7622A"/>
    <w:rsid w:val="00B76A06"/>
    <w:rsid w:val="00B76B26"/>
    <w:rsid w:val="00B77AF8"/>
    <w:rsid w:val="00B80165"/>
    <w:rsid w:val="00B8071F"/>
    <w:rsid w:val="00B808AB"/>
    <w:rsid w:val="00B809DC"/>
    <w:rsid w:val="00B80CFF"/>
    <w:rsid w:val="00B8104A"/>
    <w:rsid w:val="00B81227"/>
    <w:rsid w:val="00B81869"/>
    <w:rsid w:val="00B81D9C"/>
    <w:rsid w:val="00B820A8"/>
    <w:rsid w:val="00B826D7"/>
    <w:rsid w:val="00B82BC3"/>
    <w:rsid w:val="00B8339A"/>
    <w:rsid w:val="00B835D7"/>
    <w:rsid w:val="00B83720"/>
    <w:rsid w:val="00B8375A"/>
    <w:rsid w:val="00B83A43"/>
    <w:rsid w:val="00B83E13"/>
    <w:rsid w:val="00B83E8B"/>
    <w:rsid w:val="00B83F07"/>
    <w:rsid w:val="00B83F38"/>
    <w:rsid w:val="00B84430"/>
    <w:rsid w:val="00B845FB"/>
    <w:rsid w:val="00B84EB4"/>
    <w:rsid w:val="00B84FB8"/>
    <w:rsid w:val="00B85A6E"/>
    <w:rsid w:val="00B85DCE"/>
    <w:rsid w:val="00B86027"/>
    <w:rsid w:val="00B86612"/>
    <w:rsid w:val="00B86724"/>
    <w:rsid w:val="00B867EE"/>
    <w:rsid w:val="00B867F8"/>
    <w:rsid w:val="00B869AD"/>
    <w:rsid w:val="00B86B54"/>
    <w:rsid w:val="00B86BB4"/>
    <w:rsid w:val="00B871DD"/>
    <w:rsid w:val="00B8732F"/>
    <w:rsid w:val="00B874D5"/>
    <w:rsid w:val="00B8752D"/>
    <w:rsid w:val="00B87871"/>
    <w:rsid w:val="00B8788D"/>
    <w:rsid w:val="00B87D01"/>
    <w:rsid w:val="00B9045A"/>
    <w:rsid w:val="00B9062C"/>
    <w:rsid w:val="00B90667"/>
    <w:rsid w:val="00B90A81"/>
    <w:rsid w:val="00B90CC8"/>
    <w:rsid w:val="00B90EDE"/>
    <w:rsid w:val="00B9123F"/>
    <w:rsid w:val="00B918D2"/>
    <w:rsid w:val="00B918D5"/>
    <w:rsid w:val="00B92A72"/>
    <w:rsid w:val="00B92CE4"/>
    <w:rsid w:val="00B9302A"/>
    <w:rsid w:val="00B93188"/>
    <w:rsid w:val="00B93A2D"/>
    <w:rsid w:val="00B940D2"/>
    <w:rsid w:val="00B94138"/>
    <w:rsid w:val="00B942B0"/>
    <w:rsid w:val="00B943DE"/>
    <w:rsid w:val="00B944E0"/>
    <w:rsid w:val="00B955E3"/>
    <w:rsid w:val="00B9568C"/>
    <w:rsid w:val="00B95847"/>
    <w:rsid w:val="00B96E9F"/>
    <w:rsid w:val="00B96FB9"/>
    <w:rsid w:val="00B97422"/>
    <w:rsid w:val="00BA0502"/>
    <w:rsid w:val="00BA06E3"/>
    <w:rsid w:val="00BA0AB3"/>
    <w:rsid w:val="00BA1C35"/>
    <w:rsid w:val="00BA27A3"/>
    <w:rsid w:val="00BA2999"/>
    <w:rsid w:val="00BA29FC"/>
    <w:rsid w:val="00BA2C72"/>
    <w:rsid w:val="00BA342D"/>
    <w:rsid w:val="00BA34D0"/>
    <w:rsid w:val="00BA3519"/>
    <w:rsid w:val="00BA39C8"/>
    <w:rsid w:val="00BA3CF7"/>
    <w:rsid w:val="00BA42D8"/>
    <w:rsid w:val="00BA44F5"/>
    <w:rsid w:val="00BA4921"/>
    <w:rsid w:val="00BA49F5"/>
    <w:rsid w:val="00BA53ED"/>
    <w:rsid w:val="00BA6012"/>
    <w:rsid w:val="00BA6434"/>
    <w:rsid w:val="00BA6629"/>
    <w:rsid w:val="00BA693A"/>
    <w:rsid w:val="00BA6AFA"/>
    <w:rsid w:val="00BA71BB"/>
    <w:rsid w:val="00BA71E2"/>
    <w:rsid w:val="00BA7279"/>
    <w:rsid w:val="00BA76BB"/>
    <w:rsid w:val="00BA7EFB"/>
    <w:rsid w:val="00BB010F"/>
    <w:rsid w:val="00BB038C"/>
    <w:rsid w:val="00BB0422"/>
    <w:rsid w:val="00BB04A2"/>
    <w:rsid w:val="00BB0C26"/>
    <w:rsid w:val="00BB184F"/>
    <w:rsid w:val="00BB197D"/>
    <w:rsid w:val="00BB199B"/>
    <w:rsid w:val="00BB1F9C"/>
    <w:rsid w:val="00BB2263"/>
    <w:rsid w:val="00BB22BA"/>
    <w:rsid w:val="00BB234F"/>
    <w:rsid w:val="00BB25A3"/>
    <w:rsid w:val="00BB2973"/>
    <w:rsid w:val="00BB2B66"/>
    <w:rsid w:val="00BB30FC"/>
    <w:rsid w:val="00BB3230"/>
    <w:rsid w:val="00BB32C0"/>
    <w:rsid w:val="00BB38E1"/>
    <w:rsid w:val="00BB3B8A"/>
    <w:rsid w:val="00BB3C34"/>
    <w:rsid w:val="00BB4640"/>
    <w:rsid w:val="00BB478C"/>
    <w:rsid w:val="00BB4903"/>
    <w:rsid w:val="00BB4943"/>
    <w:rsid w:val="00BB4CC7"/>
    <w:rsid w:val="00BB5498"/>
    <w:rsid w:val="00BB55FF"/>
    <w:rsid w:val="00BB5829"/>
    <w:rsid w:val="00BB5ABA"/>
    <w:rsid w:val="00BB632D"/>
    <w:rsid w:val="00BB6819"/>
    <w:rsid w:val="00BB7572"/>
    <w:rsid w:val="00BB7799"/>
    <w:rsid w:val="00BB7840"/>
    <w:rsid w:val="00BC0226"/>
    <w:rsid w:val="00BC0473"/>
    <w:rsid w:val="00BC04F5"/>
    <w:rsid w:val="00BC0769"/>
    <w:rsid w:val="00BC0C4B"/>
    <w:rsid w:val="00BC0D6C"/>
    <w:rsid w:val="00BC143C"/>
    <w:rsid w:val="00BC218C"/>
    <w:rsid w:val="00BC22DE"/>
    <w:rsid w:val="00BC2465"/>
    <w:rsid w:val="00BC2648"/>
    <w:rsid w:val="00BC29F5"/>
    <w:rsid w:val="00BC2FDD"/>
    <w:rsid w:val="00BC3122"/>
    <w:rsid w:val="00BC36B8"/>
    <w:rsid w:val="00BC3B8D"/>
    <w:rsid w:val="00BC463E"/>
    <w:rsid w:val="00BC4646"/>
    <w:rsid w:val="00BC4969"/>
    <w:rsid w:val="00BC4EE1"/>
    <w:rsid w:val="00BC56AF"/>
    <w:rsid w:val="00BC56F3"/>
    <w:rsid w:val="00BC5AD9"/>
    <w:rsid w:val="00BC6535"/>
    <w:rsid w:val="00BC68FD"/>
    <w:rsid w:val="00BC75BF"/>
    <w:rsid w:val="00BC7999"/>
    <w:rsid w:val="00BC7A47"/>
    <w:rsid w:val="00BD004F"/>
    <w:rsid w:val="00BD00C5"/>
    <w:rsid w:val="00BD0489"/>
    <w:rsid w:val="00BD0D23"/>
    <w:rsid w:val="00BD0E8D"/>
    <w:rsid w:val="00BD12C9"/>
    <w:rsid w:val="00BD17FF"/>
    <w:rsid w:val="00BD19A1"/>
    <w:rsid w:val="00BD20CC"/>
    <w:rsid w:val="00BD2504"/>
    <w:rsid w:val="00BD2516"/>
    <w:rsid w:val="00BD290B"/>
    <w:rsid w:val="00BD2F17"/>
    <w:rsid w:val="00BD2F2C"/>
    <w:rsid w:val="00BD3369"/>
    <w:rsid w:val="00BD361B"/>
    <w:rsid w:val="00BD3961"/>
    <w:rsid w:val="00BD3A81"/>
    <w:rsid w:val="00BD42B3"/>
    <w:rsid w:val="00BD4410"/>
    <w:rsid w:val="00BD468F"/>
    <w:rsid w:val="00BD4938"/>
    <w:rsid w:val="00BD4B2D"/>
    <w:rsid w:val="00BD4E25"/>
    <w:rsid w:val="00BD4E74"/>
    <w:rsid w:val="00BD502C"/>
    <w:rsid w:val="00BD5083"/>
    <w:rsid w:val="00BD5DF6"/>
    <w:rsid w:val="00BD65F2"/>
    <w:rsid w:val="00BD6652"/>
    <w:rsid w:val="00BD6695"/>
    <w:rsid w:val="00BD691C"/>
    <w:rsid w:val="00BD6B64"/>
    <w:rsid w:val="00BD6FE2"/>
    <w:rsid w:val="00BD7504"/>
    <w:rsid w:val="00BD7737"/>
    <w:rsid w:val="00BD77F8"/>
    <w:rsid w:val="00BD7807"/>
    <w:rsid w:val="00BD7D0F"/>
    <w:rsid w:val="00BE0132"/>
    <w:rsid w:val="00BE0E84"/>
    <w:rsid w:val="00BE1449"/>
    <w:rsid w:val="00BE1A45"/>
    <w:rsid w:val="00BE1BF8"/>
    <w:rsid w:val="00BE1CAE"/>
    <w:rsid w:val="00BE2A62"/>
    <w:rsid w:val="00BE2BD1"/>
    <w:rsid w:val="00BE2CE1"/>
    <w:rsid w:val="00BE2EC1"/>
    <w:rsid w:val="00BE3153"/>
    <w:rsid w:val="00BE3163"/>
    <w:rsid w:val="00BE3442"/>
    <w:rsid w:val="00BE3BED"/>
    <w:rsid w:val="00BE3C59"/>
    <w:rsid w:val="00BE3C5D"/>
    <w:rsid w:val="00BE3D88"/>
    <w:rsid w:val="00BE3DAE"/>
    <w:rsid w:val="00BE474F"/>
    <w:rsid w:val="00BE480F"/>
    <w:rsid w:val="00BE4BFA"/>
    <w:rsid w:val="00BE4C30"/>
    <w:rsid w:val="00BE4FD0"/>
    <w:rsid w:val="00BE5265"/>
    <w:rsid w:val="00BE56A9"/>
    <w:rsid w:val="00BE5719"/>
    <w:rsid w:val="00BE6494"/>
    <w:rsid w:val="00BE67F3"/>
    <w:rsid w:val="00BE6838"/>
    <w:rsid w:val="00BE70C4"/>
    <w:rsid w:val="00BE7235"/>
    <w:rsid w:val="00BE754E"/>
    <w:rsid w:val="00BE7DAE"/>
    <w:rsid w:val="00BE7F80"/>
    <w:rsid w:val="00BF0FA8"/>
    <w:rsid w:val="00BF1B5D"/>
    <w:rsid w:val="00BF2090"/>
    <w:rsid w:val="00BF2450"/>
    <w:rsid w:val="00BF2B79"/>
    <w:rsid w:val="00BF2CE6"/>
    <w:rsid w:val="00BF310F"/>
    <w:rsid w:val="00BF3525"/>
    <w:rsid w:val="00BF368D"/>
    <w:rsid w:val="00BF36F2"/>
    <w:rsid w:val="00BF38F0"/>
    <w:rsid w:val="00BF3F1E"/>
    <w:rsid w:val="00BF477C"/>
    <w:rsid w:val="00BF4830"/>
    <w:rsid w:val="00BF4AC4"/>
    <w:rsid w:val="00BF4D60"/>
    <w:rsid w:val="00BF4FB2"/>
    <w:rsid w:val="00BF502F"/>
    <w:rsid w:val="00BF5833"/>
    <w:rsid w:val="00BF5D6B"/>
    <w:rsid w:val="00BF5D94"/>
    <w:rsid w:val="00BF5E9F"/>
    <w:rsid w:val="00BF5F55"/>
    <w:rsid w:val="00BF6672"/>
    <w:rsid w:val="00BF69CB"/>
    <w:rsid w:val="00BF6DEA"/>
    <w:rsid w:val="00BF6E83"/>
    <w:rsid w:val="00BF6FA9"/>
    <w:rsid w:val="00BF740D"/>
    <w:rsid w:val="00BF75E3"/>
    <w:rsid w:val="00BF76A7"/>
    <w:rsid w:val="00BF7723"/>
    <w:rsid w:val="00C00159"/>
    <w:rsid w:val="00C002D6"/>
    <w:rsid w:val="00C005CB"/>
    <w:rsid w:val="00C011F9"/>
    <w:rsid w:val="00C0154C"/>
    <w:rsid w:val="00C01BBF"/>
    <w:rsid w:val="00C01E03"/>
    <w:rsid w:val="00C01F19"/>
    <w:rsid w:val="00C021EB"/>
    <w:rsid w:val="00C026D8"/>
    <w:rsid w:val="00C0299C"/>
    <w:rsid w:val="00C02A10"/>
    <w:rsid w:val="00C02AA7"/>
    <w:rsid w:val="00C02F76"/>
    <w:rsid w:val="00C0303F"/>
    <w:rsid w:val="00C03A62"/>
    <w:rsid w:val="00C03A67"/>
    <w:rsid w:val="00C03F63"/>
    <w:rsid w:val="00C04741"/>
    <w:rsid w:val="00C04836"/>
    <w:rsid w:val="00C04926"/>
    <w:rsid w:val="00C04EEE"/>
    <w:rsid w:val="00C0523F"/>
    <w:rsid w:val="00C0569E"/>
    <w:rsid w:val="00C05787"/>
    <w:rsid w:val="00C06369"/>
    <w:rsid w:val="00C06824"/>
    <w:rsid w:val="00C06CE1"/>
    <w:rsid w:val="00C070FF"/>
    <w:rsid w:val="00C0764C"/>
    <w:rsid w:val="00C0789A"/>
    <w:rsid w:val="00C10131"/>
    <w:rsid w:val="00C1054A"/>
    <w:rsid w:val="00C1060B"/>
    <w:rsid w:val="00C106C5"/>
    <w:rsid w:val="00C1089D"/>
    <w:rsid w:val="00C10D91"/>
    <w:rsid w:val="00C11631"/>
    <w:rsid w:val="00C1182C"/>
    <w:rsid w:val="00C11A5D"/>
    <w:rsid w:val="00C11AFC"/>
    <w:rsid w:val="00C120D2"/>
    <w:rsid w:val="00C12139"/>
    <w:rsid w:val="00C12459"/>
    <w:rsid w:val="00C12ADC"/>
    <w:rsid w:val="00C12B01"/>
    <w:rsid w:val="00C12B80"/>
    <w:rsid w:val="00C12E2E"/>
    <w:rsid w:val="00C12FA1"/>
    <w:rsid w:val="00C130EA"/>
    <w:rsid w:val="00C13960"/>
    <w:rsid w:val="00C13EE0"/>
    <w:rsid w:val="00C13F56"/>
    <w:rsid w:val="00C14352"/>
    <w:rsid w:val="00C14403"/>
    <w:rsid w:val="00C144F9"/>
    <w:rsid w:val="00C14E55"/>
    <w:rsid w:val="00C14F0C"/>
    <w:rsid w:val="00C1527C"/>
    <w:rsid w:val="00C15721"/>
    <w:rsid w:val="00C15794"/>
    <w:rsid w:val="00C1599B"/>
    <w:rsid w:val="00C15C70"/>
    <w:rsid w:val="00C15CD9"/>
    <w:rsid w:val="00C15D9B"/>
    <w:rsid w:val="00C169D2"/>
    <w:rsid w:val="00C16B9C"/>
    <w:rsid w:val="00C17326"/>
    <w:rsid w:val="00C17A1E"/>
    <w:rsid w:val="00C17A9C"/>
    <w:rsid w:val="00C17B4B"/>
    <w:rsid w:val="00C20279"/>
    <w:rsid w:val="00C206A9"/>
    <w:rsid w:val="00C20926"/>
    <w:rsid w:val="00C20D74"/>
    <w:rsid w:val="00C2191A"/>
    <w:rsid w:val="00C220B7"/>
    <w:rsid w:val="00C22E0A"/>
    <w:rsid w:val="00C22EB7"/>
    <w:rsid w:val="00C235D3"/>
    <w:rsid w:val="00C236F9"/>
    <w:rsid w:val="00C239E4"/>
    <w:rsid w:val="00C23DB1"/>
    <w:rsid w:val="00C23E6C"/>
    <w:rsid w:val="00C2458F"/>
    <w:rsid w:val="00C24C31"/>
    <w:rsid w:val="00C24C85"/>
    <w:rsid w:val="00C24F81"/>
    <w:rsid w:val="00C25349"/>
    <w:rsid w:val="00C25448"/>
    <w:rsid w:val="00C25616"/>
    <w:rsid w:val="00C25ADF"/>
    <w:rsid w:val="00C25CC7"/>
    <w:rsid w:val="00C25E6B"/>
    <w:rsid w:val="00C26106"/>
    <w:rsid w:val="00C26307"/>
    <w:rsid w:val="00C26969"/>
    <w:rsid w:val="00C26CB5"/>
    <w:rsid w:val="00C271FF"/>
    <w:rsid w:val="00C27787"/>
    <w:rsid w:val="00C27F15"/>
    <w:rsid w:val="00C30579"/>
    <w:rsid w:val="00C30DE1"/>
    <w:rsid w:val="00C310BB"/>
    <w:rsid w:val="00C31E77"/>
    <w:rsid w:val="00C32653"/>
    <w:rsid w:val="00C32C77"/>
    <w:rsid w:val="00C32E88"/>
    <w:rsid w:val="00C32EE4"/>
    <w:rsid w:val="00C336C4"/>
    <w:rsid w:val="00C33787"/>
    <w:rsid w:val="00C337D1"/>
    <w:rsid w:val="00C33C83"/>
    <w:rsid w:val="00C3417F"/>
    <w:rsid w:val="00C346DE"/>
    <w:rsid w:val="00C3475F"/>
    <w:rsid w:val="00C34BD2"/>
    <w:rsid w:val="00C34EBF"/>
    <w:rsid w:val="00C359A1"/>
    <w:rsid w:val="00C359D6"/>
    <w:rsid w:val="00C35ADC"/>
    <w:rsid w:val="00C362E7"/>
    <w:rsid w:val="00C36682"/>
    <w:rsid w:val="00C368AA"/>
    <w:rsid w:val="00C3704A"/>
    <w:rsid w:val="00C37247"/>
    <w:rsid w:val="00C3725F"/>
    <w:rsid w:val="00C37317"/>
    <w:rsid w:val="00C37527"/>
    <w:rsid w:val="00C40382"/>
    <w:rsid w:val="00C404D1"/>
    <w:rsid w:val="00C40818"/>
    <w:rsid w:val="00C408FA"/>
    <w:rsid w:val="00C40E36"/>
    <w:rsid w:val="00C41207"/>
    <w:rsid w:val="00C412D0"/>
    <w:rsid w:val="00C41814"/>
    <w:rsid w:val="00C41883"/>
    <w:rsid w:val="00C41A12"/>
    <w:rsid w:val="00C41C6F"/>
    <w:rsid w:val="00C41DE3"/>
    <w:rsid w:val="00C42ED0"/>
    <w:rsid w:val="00C42F86"/>
    <w:rsid w:val="00C431A6"/>
    <w:rsid w:val="00C4322D"/>
    <w:rsid w:val="00C433B1"/>
    <w:rsid w:val="00C43B22"/>
    <w:rsid w:val="00C4428E"/>
    <w:rsid w:val="00C44700"/>
    <w:rsid w:val="00C44816"/>
    <w:rsid w:val="00C44D76"/>
    <w:rsid w:val="00C45EDA"/>
    <w:rsid w:val="00C465B6"/>
    <w:rsid w:val="00C4692C"/>
    <w:rsid w:val="00C46C98"/>
    <w:rsid w:val="00C46FEA"/>
    <w:rsid w:val="00C47001"/>
    <w:rsid w:val="00C4751B"/>
    <w:rsid w:val="00C47D16"/>
    <w:rsid w:val="00C47D3D"/>
    <w:rsid w:val="00C47F04"/>
    <w:rsid w:val="00C5010F"/>
    <w:rsid w:val="00C50202"/>
    <w:rsid w:val="00C5031C"/>
    <w:rsid w:val="00C50921"/>
    <w:rsid w:val="00C50A3E"/>
    <w:rsid w:val="00C5156D"/>
    <w:rsid w:val="00C515DF"/>
    <w:rsid w:val="00C519B4"/>
    <w:rsid w:val="00C51A27"/>
    <w:rsid w:val="00C51CF5"/>
    <w:rsid w:val="00C51CFF"/>
    <w:rsid w:val="00C52043"/>
    <w:rsid w:val="00C52134"/>
    <w:rsid w:val="00C52163"/>
    <w:rsid w:val="00C52190"/>
    <w:rsid w:val="00C5247A"/>
    <w:rsid w:val="00C525C1"/>
    <w:rsid w:val="00C52739"/>
    <w:rsid w:val="00C52A69"/>
    <w:rsid w:val="00C53410"/>
    <w:rsid w:val="00C53AEE"/>
    <w:rsid w:val="00C5449A"/>
    <w:rsid w:val="00C546DB"/>
    <w:rsid w:val="00C547D4"/>
    <w:rsid w:val="00C54953"/>
    <w:rsid w:val="00C54A57"/>
    <w:rsid w:val="00C54AF6"/>
    <w:rsid w:val="00C54BE0"/>
    <w:rsid w:val="00C54F75"/>
    <w:rsid w:val="00C55458"/>
    <w:rsid w:val="00C55666"/>
    <w:rsid w:val="00C55861"/>
    <w:rsid w:val="00C55AD6"/>
    <w:rsid w:val="00C56079"/>
    <w:rsid w:val="00C5609B"/>
    <w:rsid w:val="00C56440"/>
    <w:rsid w:val="00C56B59"/>
    <w:rsid w:val="00C56D59"/>
    <w:rsid w:val="00C56E34"/>
    <w:rsid w:val="00C5743E"/>
    <w:rsid w:val="00C5763A"/>
    <w:rsid w:val="00C57920"/>
    <w:rsid w:val="00C57AA5"/>
    <w:rsid w:val="00C57AB0"/>
    <w:rsid w:val="00C57D5F"/>
    <w:rsid w:val="00C603C6"/>
    <w:rsid w:val="00C60DAE"/>
    <w:rsid w:val="00C616A8"/>
    <w:rsid w:val="00C62131"/>
    <w:rsid w:val="00C624AE"/>
    <w:rsid w:val="00C62753"/>
    <w:rsid w:val="00C640D2"/>
    <w:rsid w:val="00C64444"/>
    <w:rsid w:val="00C646A2"/>
    <w:rsid w:val="00C6498B"/>
    <w:rsid w:val="00C64AAF"/>
    <w:rsid w:val="00C64BB1"/>
    <w:rsid w:val="00C64C73"/>
    <w:rsid w:val="00C653D5"/>
    <w:rsid w:val="00C654F2"/>
    <w:rsid w:val="00C6554E"/>
    <w:rsid w:val="00C65E83"/>
    <w:rsid w:val="00C666F1"/>
    <w:rsid w:val="00C66C32"/>
    <w:rsid w:val="00C66D1E"/>
    <w:rsid w:val="00C66E63"/>
    <w:rsid w:val="00C67293"/>
    <w:rsid w:val="00C674C5"/>
    <w:rsid w:val="00C67E97"/>
    <w:rsid w:val="00C70089"/>
    <w:rsid w:val="00C70315"/>
    <w:rsid w:val="00C7060B"/>
    <w:rsid w:val="00C70E8C"/>
    <w:rsid w:val="00C715A4"/>
    <w:rsid w:val="00C71CA0"/>
    <w:rsid w:val="00C7223D"/>
    <w:rsid w:val="00C722D0"/>
    <w:rsid w:val="00C72560"/>
    <w:rsid w:val="00C72A55"/>
    <w:rsid w:val="00C74330"/>
    <w:rsid w:val="00C747AD"/>
    <w:rsid w:val="00C74989"/>
    <w:rsid w:val="00C74B4D"/>
    <w:rsid w:val="00C74D37"/>
    <w:rsid w:val="00C74EB4"/>
    <w:rsid w:val="00C7518A"/>
    <w:rsid w:val="00C7567B"/>
    <w:rsid w:val="00C7592F"/>
    <w:rsid w:val="00C7599F"/>
    <w:rsid w:val="00C75F26"/>
    <w:rsid w:val="00C76008"/>
    <w:rsid w:val="00C76063"/>
    <w:rsid w:val="00C7638D"/>
    <w:rsid w:val="00C76925"/>
    <w:rsid w:val="00C769CC"/>
    <w:rsid w:val="00C76CF6"/>
    <w:rsid w:val="00C77314"/>
    <w:rsid w:val="00C77605"/>
    <w:rsid w:val="00C77CB4"/>
    <w:rsid w:val="00C77CF6"/>
    <w:rsid w:val="00C77D65"/>
    <w:rsid w:val="00C77F57"/>
    <w:rsid w:val="00C80617"/>
    <w:rsid w:val="00C80CC5"/>
    <w:rsid w:val="00C8119E"/>
    <w:rsid w:val="00C81356"/>
    <w:rsid w:val="00C816E7"/>
    <w:rsid w:val="00C819C2"/>
    <w:rsid w:val="00C81ED1"/>
    <w:rsid w:val="00C82144"/>
    <w:rsid w:val="00C82433"/>
    <w:rsid w:val="00C82575"/>
    <w:rsid w:val="00C82750"/>
    <w:rsid w:val="00C829CB"/>
    <w:rsid w:val="00C83629"/>
    <w:rsid w:val="00C8422D"/>
    <w:rsid w:val="00C84388"/>
    <w:rsid w:val="00C845F6"/>
    <w:rsid w:val="00C857F9"/>
    <w:rsid w:val="00C85C50"/>
    <w:rsid w:val="00C860CA"/>
    <w:rsid w:val="00C86652"/>
    <w:rsid w:val="00C8699F"/>
    <w:rsid w:val="00C86C52"/>
    <w:rsid w:val="00C86FB3"/>
    <w:rsid w:val="00C873F8"/>
    <w:rsid w:val="00C874AE"/>
    <w:rsid w:val="00C87949"/>
    <w:rsid w:val="00C87E5E"/>
    <w:rsid w:val="00C90358"/>
    <w:rsid w:val="00C905AD"/>
    <w:rsid w:val="00C90A15"/>
    <w:rsid w:val="00C90B2F"/>
    <w:rsid w:val="00C90B97"/>
    <w:rsid w:val="00C90CF8"/>
    <w:rsid w:val="00C913D3"/>
    <w:rsid w:val="00C91558"/>
    <w:rsid w:val="00C9248A"/>
    <w:rsid w:val="00C92501"/>
    <w:rsid w:val="00C92665"/>
    <w:rsid w:val="00C928F8"/>
    <w:rsid w:val="00C93050"/>
    <w:rsid w:val="00C9349E"/>
    <w:rsid w:val="00C94134"/>
    <w:rsid w:val="00C9452E"/>
    <w:rsid w:val="00C94541"/>
    <w:rsid w:val="00C9530E"/>
    <w:rsid w:val="00C9553A"/>
    <w:rsid w:val="00C95BE1"/>
    <w:rsid w:val="00C95C51"/>
    <w:rsid w:val="00C95C80"/>
    <w:rsid w:val="00C9603D"/>
    <w:rsid w:val="00C96633"/>
    <w:rsid w:val="00C9669F"/>
    <w:rsid w:val="00C9689F"/>
    <w:rsid w:val="00C9763E"/>
    <w:rsid w:val="00CA0305"/>
    <w:rsid w:val="00CA0D89"/>
    <w:rsid w:val="00CA1372"/>
    <w:rsid w:val="00CA1647"/>
    <w:rsid w:val="00CA1E9A"/>
    <w:rsid w:val="00CA24D3"/>
    <w:rsid w:val="00CA2577"/>
    <w:rsid w:val="00CA25B0"/>
    <w:rsid w:val="00CA26A6"/>
    <w:rsid w:val="00CA293E"/>
    <w:rsid w:val="00CA2A70"/>
    <w:rsid w:val="00CA2A71"/>
    <w:rsid w:val="00CA2CF3"/>
    <w:rsid w:val="00CA2D45"/>
    <w:rsid w:val="00CA3938"/>
    <w:rsid w:val="00CA3B5E"/>
    <w:rsid w:val="00CA43DD"/>
    <w:rsid w:val="00CA4792"/>
    <w:rsid w:val="00CA4C47"/>
    <w:rsid w:val="00CA4D36"/>
    <w:rsid w:val="00CA4FE5"/>
    <w:rsid w:val="00CA5967"/>
    <w:rsid w:val="00CA5A48"/>
    <w:rsid w:val="00CA5DBD"/>
    <w:rsid w:val="00CA5F9D"/>
    <w:rsid w:val="00CA6499"/>
    <w:rsid w:val="00CA6857"/>
    <w:rsid w:val="00CA6FD6"/>
    <w:rsid w:val="00CA7A43"/>
    <w:rsid w:val="00CA7A9E"/>
    <w:rsid w:val="00CB03A9"/>
    <w:rsid w:val="00CB0996"/>
    <w:rsid w:val="00CB0A3B"/>
    <w:rsid w:val="00CB0E32"/>
    <w:rsid w:val="00CB153B"/>
    <w:rsid w:val="00CB1B56"/>
    <w:rsid w:val="00CB1C52"/>
    <w:rsid w:val="00CB207B"/>
    <w:rsid w:val="00CB261D"/>
    <w:rsid w:val="00CB2BBC"/>
    <w:rsid w:val="00CB309F"/>
    <w:rsid w:val="00CB31C8"/>
    <w:rsid w:val="00CB34F5"/>
    <w:rsid w:val="00CB3658"/>
    <w:rsid w:val="00CB3F43"/>
    <w:rsid w:val="00CB3F57"/>
    <w:rsid w:val="00CB414C"/>
    <w:rsid w:val="00CB462F"/>
    <w:rsid w:val="00CB48EE"/>
    <w:rsid w:val="00CB545D"/>
    <w:rsid w:val="00CB59F5"/>
    <w:rsid w:val="00CB5AAE"/>
    <w:rsid w:val="00CB5D14"/>
    <w:rsid w:val="00CB5F82"/>
    <w:rsid w:val="00CB6036"/>
    <w:rsid w:val="00CB615D"/>
    <w:rsid w:val="00CB62E2"/>
    <w:rsid w:val="00CB63B9"/>
    <w:rsid w:val="00CB6417"/>
    <w:rsid w:val="00CB7314"/>
    <w:rsid w:val="00CB732D"/>
    <w:rsid w:val="00CB7598"/>
    <w:rsid w:val="00CB7A1D"/>
    <w:rsid w:val="00CB7BE2"/>
    <w:rsid w:val="00CB7ED4"/>
    <w:rsid w:val="00CC00A9"/>
    <w:rsid w:val="00CC0134"/>
    <w:rsid w:val="00CC028B"/>
    <w:rsid w:val="00CC0C9B"/>
    <w:rsid w:val="00CC1178"/>
    <w:rsid w:val="00CC125E"/>
    <w:rsid w:val="00CC1630"/>
    <w:rsid w:val="00CC168F"/>
    <w:rsid w:val="00CC16BF"/>
    <w:rsid w:val="00CC1A39"/>
    <w:rsid w:val="00CC1E75"/>
    <w:rsid w:val="00CC2095"/>
    <w:rsid w:val="00CC2345"/>
    <w:rsid w:val="00CC2455"/>
    <w:rsid w:val="00CC298A"/>
    <w:rsid w:val="00CC29A4"/>
    <w:rsid w:val="00CC35EC"/>
    <w:rsid w:val="00CC39BB"/>
    <w:rsid w:val="00CC3C10"/>
    <w:rsid w:val="00CC481A"/>
    <w:rsid w:val="00CC48D8"/>
    <w:rsid w:val="00CC49BF"/>
    <w:rsid w:val="00CC51F3"/>
    <w:rsid w:val="00CC5392"/>
    <w:rsid w:val="00CC59E0"/>
    <w:rsid w:val="00CC5A43"/>
    <w:rsid w:val="00CC6298"/>
    <w:rsid w:val="00CC6651"/>
    <w:rsid w:val="00CC6830"/>
    <w:rsid w:val="00CC6B8F"/>
    <w:rsid w:val="00CC6FE0"/>
    <w:rsid w:val="00CC6FF1"/>
    <w:rsid w:val="00CC7A37"/>
    <w:rsid w:val="00CC7C71"/>
    <w:rsid w:val="00CD0047"/>
    <w:rsid w:val="00CD00FE"/>
    <w:rsid w:val="00CD0A17"/>
    <w:rsid w:val="00CD12DF"/>
    <w:rsid w:val="00CD1785"/>
    <w:rsid w:val="00CD1E6E"/>
    <w:rsid w:val="00CD237F"/>
    <w:rsid w:val="00CD2553"/>
    <w:rsid w:val="00CD25AA"/>
    <w:rsid w:val="00CD2733"/>
    <w:rsid w:val="00CD277C"/>
    <w:rsid w:val="00CD280D"/>
    <w:rsid w:val="00CD285D"/>
    <w:rsid w:val="00CD2B78"/>
    <w:rsid w:val="00CD2DC6"/>
    <w:rsid w:val="00CD2F92"/>
    <w:rsid w:val="00CD30B8"/>
    <w:rsid w:val="00CD30DA"/>
    <w:rsid w:val="00CD338E"/>
    <w:rsid w:val="00CD38AA"/>
    <w:rsid w:val="00CD4515"/>
    <w:rsid w:val="00CD4598"/>
    <w:rsid w:val="00CD476C"/>
    <w:rsid w:val="00CD4CBE"/>
    <w:rsid w:val="00CD4CD1"/>
    <w:rsid w:val="00CD515A"/>
    <w:rsid w:val="00CD57A4"/>
    <w:rsid w:val="00CD58C1"/>
    <w:rsid w:val="00CD5CDC"/>
    <w:rsid w:val="00CD5D46"/>
    <w:rsid w:val="00CD5E12"/>
    <w:rsid w:val="00CD60EE"/>
    <w:rsid w:val="00CD66C0"/>
    <w:rsid w:val="00CD6DD4"/>
    <w:rsid w:val="00CD7251"/>
    <w:rsid w:val="00CD727D"/>
    <w:rsid w:val="00CD7771"/>
    <w:rsid w:val="00CD78B4"/>
    <w:rsid w:val="00CD7CC5"/>
    <w:rsid w:val="00CE047B"/>
    <w:rsid w:val="00CE0582"/>
    <w:rsid w:val="00CE0738"/>
    <w:rsid w:val="00CE09EC"/>
    <w:rsid w:val="00CE15C6"/>
    <w:rsid w:val="00CE1AC4"/>
    <w:rsid w:val="00CE2049"/>
    <w:rsid w:val="00CE2574"/>
    <w:rsid w:val="00CE32E8"/>
    <w:rsid w:val="00CE374C"/>
    <w:rsid w:val="00CE3B4A"/>
    <w:rsid w:val="00CE4FAD"/>
    <w:rsid w:val="00CE57AA"/>
    <w:rsid w:val="00CE58DD"/>
    <w:rsid w:val="00CE5D60"/>
    <w:rsid w:val="00CE6159"/>
    <w:rsid w:val="00CE676F"/>
    <w:rsid w:val="00CE6D85"/>
    <w:rsid w:val="00CE6EBB"/>
    <w:rsid w:val="00CE71F8"/>
    <w:rsid w:val="00CE7494"/>
    <w:rsid w:val="00CE74E5"/>
    <w:rsid w:val="00CE771B"/>
    <w:rsid w:val="00CE777C"/>
    <w:rsid w:val="00CE78E5"/>
    <w:rsid w:val="00CE7990"/>
    <w:rsid w:val="00CF04DA"/>
    <w:rsid w:val="00CF0722"/>
    <w:rsid w:val="00CF0801"/>
    <w:rsid w:val="00CF094E"/>
    <w:rsid w:val="00CF0CB7"/>
    <w:rsid w:val="00CF0EAB"/>
    <w:rsid w:val="00CF10F5"/>
    <w:rsid w:val="00CF167D"/>
    <w:rsid w:val="00CF16B7"/>
    <w:rsid w:val="00CF190E"/>
    <w:rsid w:val="00CF19E0"/>
    <w:rsid w:val="00CF21C7"/>
    <w:rsid w:val="00CF24E6"/>
    <w:rsid w:val="00CF2825"/>
    <w:rsid w:val="00CF29A5"/>
    <w:rsid w:val="00CF3209"/>
    <w:rsid w:val="00CF32A9"/>
    <w:rsid w:val="00CF4678"/>
    <w:rsid w:val="00CF4704"/>
    <w:rsid w:val="00CF47E5"/>
    <w:rsid w:val="00CF4ABD"/>
    <w:rsid w:val="00CF52AF"/>
    <w:rsid w:val="00CF5469"/>
    <w:rsid w:val="00CF5895"/>
    <w:rsid w:val="00CF661E"/>
    <w:rsid w:val="00CF6660"/>
    <w:rsid w:val="00CF7152"/>
    <w:rsid w:val="00CF7B1B"/>
    <w:rsid w:val="00D00591"/>
    <w:rsid w:val="00D00E05"/>
    <w:rsid w:val="00D0301B"/>
    <w:rsid w:val="00D03178"/>
    <w:rsid w:val="00D03877"/>
    <w:rsid w:val="00D03918"/>
    <w:rsid w:val="00D03E8B"/>
    <w:rsid w:val="00D04619"/>
    <w:rsid w:val="00D04F26"/>
    <w:rsid w:val="00D05350"/>
    <w:rsid w:val="00D0563D"/>
    <w:rsid w:val="00D05A1B"/>
    <w:rsid w:val="00D05BA5"/>
    <w:rsid w:val="00D05BA8"/>
    <w:rsid w:val="00D05C7E"/>
    <w:rsid w:val="00D05F61"/>
    <w:rsid w:val="00D063C8"/>
    <w:rsid w:val="00D06C2C"/>
    <w:rsid w:val="00D07164"/>
    <w:rsid w:val="00D07209"/>
    <w:rsid w:val="00D07350"/>
    <w:rsid w:val="00D10112"/>
    <w:rsid w:val="00D107A7"/>
    <w:rsid w:val="00D120F8"/>
    <w:rsid w:val="00D13083"/>
    <w:rsid w:val="00D133CC"/>
    <w:rsid w:val="00D13531"/>
    <w:rsid w:val="00D13777"/>
    <w:rsid w:val="00D13B30"/>
    <w:rsid w:val="00D13B64"/>
    <w:rsid w:val="00D13E98"/>
    <w:rsid w:val="00D14207"/>
    <w:rsid w:val="00D1422D"/>
    <w:rsid w:val="00D14ABE"/>
    <w:rsid w:val="00D15010"/>
    <w:rsid w:val="00D15115"/>
    <w:rsid w:val="00D153A4"/>
    <w:rsid w:val="00D15631"/>
    <w:rsid w:val="00D15F49"/>
    <w:rsid w:val="00D15F89"/>
    <w:rsid w:val="00D15FAD"/>
    <w:rsid w:val="00D1626B"/>
    <w:rsid w:val="00D168E8"/>
    <w:rsid w:val="00D1691A"/>
    <w:rsid w:val="00D16D96"/>
    <w:rsid w:val="00D17019"/>
    <w:rsid w:val="00D1712E"/>
    <w:rsid w:val="00D173F8"/>
    <w:rsid w:val="00D177E3"/>
    <w:rsid w:val="00D17924"/>
    <w:rsid w:val="00D17C16"/>
    <w:rsid w:val="00D20227"/>
    <w:rsid w:val="00D20317"/>
    <w:rsid w:val="00D20DD9"/>
    <w:rsid w:val="00D213B3"/>
    <w:rsid w:val="00D215D8"/>
    <w:rsid w:val="00D2173C"/>
    <w:rsid w:val="00D2175A"/>
    <w:rsid w:val="00D218A2"/>
    <w:rsid w:val="00D222FF"/>
    <w:rsid w:val="00D22322"/>
    <w:rsid w:val="00D23036"/>
    <w:rsid w:val="00D237D6"/>
    <w:rsid w:val="00D240FF"/>
    <w:rsid w:val="00D2423B"/>
    <w:rsid w:val="00D24289"/>
    <w:rsid w:val="00D24BF6"/>
    <w:rsid w:val="00D2531E"/>
    <w:rsid w:val="00D2581C"/>
    <w:rsid w:val="00D25CFA"/>
    <w:rsid w:val="00D26337"/>
    <w:rsid w:val="00D265DF"/>
    <w:rsid w:val="00D26A49"/>
    <w:rsid w:val="00D26E38"/>
    <w:rsid w:val="00D27040"/>
    <w:rsid w:val="00D27093"/>
    <w:rsid w:val="00D3032C"/>
    <w:rsid w:val="00D30430"/>
    <w:rsid w:val="00D31256"/>
    <w:rsid w:val="00D3125E"/>
    <w:rsid w:val="00D314F8"/>
    <w:rsid w:val="00D31701"/>
    <w:rsid w:val="00D31ADA"/>
    <w:rsid w:val="00D31B6D"/>
    <w:rsid w:val="00D31C2F"/>
    <w:rsid w:val="00D32065"/>
    <w:rsid w:val="00D3268B"/>
    <w:rsid w:val="00D328AD"/>
    <w:rsid w:val="00D32953"/>
    <w:rsid w:val="00D32BCC"/>
    <w:rsid w:val="00D32E47"/>
    <w:rsid w:val="00D333A5"/>
    <w:rsid w:val="00D33BB9"/>
    <w:rsid w:val="00D33CB0"/>
    <w:rsid w:val="00D33E78"/>
    <w:rsid w:val="00D347CB"/>
    <w:rsid w:val="00D354EE"/>
    <w:rsid w:val="00D3563E"/>
    <w:rsid w:val="00D3599D"/>
    <w:rsid w:val="00D35A33"/>
    <w:rsid w:val="00D35C42"/>
    <w:rsid w:val="00D35F5C"/>
    <w:rsid w:val="00D36745"/>
    <w:rsid w:val="00D36B53"/>
    <w:rsid w:val="00D36D10"/>
    <w:rsid w:val="00D3725E"/>
    <w:rsid w:val="00D40101"/>
    <w:rsid w:val="00D4011B"/>
    <w:rsid w:val="00D4033D"/>
    <w:rsid w:val="00D40904"/>
    <w:rsid w:val="00D409B0"/>
    <w:rsid w:val="00D41122"/>
    <w:rsid w:val="00D41395"/>
    <w:rsid w:val="00D41E70"/>
    <w:rsid w:val="00D41F09"/>
    <w:rsid w:val="00D42BCB"/>
    <w:rsid w:val="00D42D36"/>
    <w:rsid w:val="00D4335B"/>
    <w:rsid w:val="00D4363C"/>
    <w:rsid w:val="00D43693"/>
    <w:rsid w:val="00D436C9"/>
    <w:rsid w:val="00D436FE"/>
    <w:rsid w:val="00D43751"/>
    <w:rsid w:val="00D43ED5"/>
    <w:rsid w:val="00D43F0B"/>
    <w:rsid w:val="00D43F5B"/>
    <w:rsid w:val="00D44206"/>
    <w:rsid w:val="00D445B8"/>
    <w:rsid w:val="00D44988"/>
    <w:rsid w:val="00D44B1F"/>
    <w:rsid w:val="00D44CA9"/>
    <w:rsid w:val="00D45630"/>
    <w:rsid w:val="00D4563B"/>
    <w:rsid w:val="00D45A8C"/>
    <w:rsid w:val="00D45D5B"/>
    <w:rsid w:val="00D460C2"/>
    <w:rsid w:val="00D46112"/>
    <w:rsid w:val="00D4633E"/>
    <w:rsid w:val="00D4646D"/>
    <w:rsid w:val="00D46C70"/>
    <w:rsid w:val="00D46EC9"/>
    <w:rsid w:val="00D47176"/>
    <w:rsid w:val="00D4762C"/>
    <w:rsid w:val="00D47789"/>
    <w:rsid w:val="00D478BC"/>
    <w:rsid w:val="00D47FEF"/>
    <w:rsid w:val="00D47FF5"/>
    <w:rsid w:val="00D5057E"/>
    <w:rsid w:val="00D50C8B"/>
    <w:rsid w:val="00D50F2B"/>
    <w:rsid w:val="00D51619"/>
    <w:rsid w:val="00D51BB8"/>
    <w:rsid w:val="00D51C0E"/>
    <w:rsid w:val="00D51DEC"/>
    <w:rsid w:val="00D52346"/>
    <w:rsid w:val="00D52857"/>
    <w:rsid w:val="00D52E0E"/>
    <w:rsid w:val="00D52F8C"/>
    <w:rsid w:val="00D53246"/>
    <w:rsid w:val="00D537CD"/>
    <w:rsid w:val="00D53EA0"/>
    <w:rsid w:val="00D540D6"/>
    <w:rsid w:val="00D54140"/>
    <w:rsid w:val="00D5477E"/>
    <w:rsid w:val="00D54B2D"/>
    <w:rsid w:val="00D54BAA"/>
    <w:rsid w:val="00D54CFA"/>
    <w:rsid w:val="00D54EBA"/>
    <w:rsid w:val="00D54F77"/>
    <w:rsid w:val="00D5541E"/>
    <w:rsid w:val="00D5559D"/>
    <w:rsid w:val="00D55705"/>
    <w:rsid w:val="00D55ECE"/>
    <w:rsid w:val="00D56094"/>
    <w:rsid w:val="00D5696B"/>
    <w:rsid w:val="00D56DE8"/>
    <w:rsid w:val="00D57024"/>
    <w:rsid w:val="00D5715A"/>
    <w:rsid w:val="00D571D9"/>
    <w:rsid w:val="00D57566"/>
    <w:rsid w:val="00D57A7E"/>
    <w:rsid w:val="00D57EF5"/>
    <w:rsid w:val="00D6026D"/>
    <w:rsid w:val="00D60307"/>
    <w:rsid w:val="00D60335"/>
    <w:rsid w:val="00D608E5"/>
    <w:rsid w:val="00D60968"/>
    <w:rsid w:val="00D611CA"/>
    <w:rsid w:val="00D613A6"/>
    <w:rsid w:val="00D6152D"/>
    <w:rsid w:val="00D6228D"/>
    <w:rsid w:val="00D622EC"/>
    <w:rsid w:val="00D62A20"/>
    <w:rsid w:val="00D62F9B"/>
    <w:rsid w:val="00D63458"/>
    <w:rsid w:val="00D6359B"/>
    <w:rsid w:val="00D636FA"/>
    <w:rsid w:val="00D6371C"/>
    <w:rsid w:val="00D637CA"/>
    <w:rsid w:val="00D63866"/>
    <w:rsid w:val="00D63965"/>
    <w:rsid w:val="00D63FD5"/>
    <w:rsid w:val="00D64A3F"/>
    <w:rsid w:val="00D64C57"/>
    <w:rsid w:val="00D6507C"/>
    <w:rsid w:val="00D65D36"/>
    <w:rsid w:val="00D66896"/>
    <w:rsid w:val="00D66902"/>
    <w:rsid w:val="00D66B50"/>
    <w:rsid w:val="00D66D66"/>
    <w:rsid w:val="00D66E2A"/>
    <w:rsid w:val="00D66EE9"/>
    <w:rsid w:val="00D6708D"/>
    <w:rsid w:val="00D673F6"/>
    <w:rsid w:val="00D67769"/>
    <w:rsid w:val="00D67AE8"/>
    <w:rsid w:val="00D67FE8"/>
    <w:rsid w:val="00D704BB"/>
    <w:rsid w:val="00D70518"/>
    <w:rsid w:val="00D708B0"/>
    <w:rsid w:val="00D70F8A"/>
    <w:rsid w:val="00D71304"/>
    <w:rsid w:val="00D7161A"/>
    <w:rsid w:val="00D71E8B"/>
    <w:rsid w:val="00D72333"/>
    <w:rsid w:val="00D7237E"/>
    <w:rsid w:val="00D72DCD"/>
    <w:rsid w:val="00D739A4"/>
    <w:rsid w:val="00D73F2A"/>
    <w:rsid w:val="00D74378"/>
    <w:rsid w:val="00D7452B"/>
    <w:rsid w:val="00D74AAB"/>
    <w:rsid w:val="00D74DF1"/>
    <w:rsid w:val="00D750C3"/>
    <w:rsid w:val="00D75170"/>
    <w:rsid w:val="00D757A6"/>
    <w:rsid w:val="00D757EF"/>
    <w:rsid w:val="00D75C4F"/>
    <w:rsid w:val="00D76032"/>
    <w:rsid w:val="00D7644A"/>
    <w:rsid w:val="00D76461"/>
    <w:rsid w:val="00D76E87"/>
    <w:rsid w:val="00D77143"/>
    <w:rsid w:val="00D77208"/>
    <w:rsid w:val="00D77317"/>
    <w:rsid w:val="00D7745A"/>
    <w:rsid w:val="00D777EC"/>
    <w:rsid w:val="00D77D17"/>
    <w:rsid w:val="00D77D35"/>
    <w:rsid w:val="00D77DF9"/>
    <w:rsid w:val="00D77E1B"/>
    <w:rsid w:val="00D807E6"/>
    <w:rsid w:val="00D80911"/>
    <w:rsid w:val="00D81197"/>
    <w:rsid w:val="00D81612"/>
    <w:rsid w:val="00D81D42"/>
    <w:rsid w:val="00D8266F"/>
    <w:rsid w:val="00D82792"/>
    <w:rsid w:val="00D829FC"/>
    <w:rsid w:val="00D82E31"/>
    <w:rsid w:val="00D82E49"/>
    <w:rsid w:val="00D82F4D"/>
    <w:rsid w:val="00D8310A"/>
    <w:rsid w:val="00D83411"/>
    <w:rsid w:val="00D83A43"/>
    <w:rsid w:val="00D84631"/>
    <w:rsid w:val="00D84828"/>
    <w:rsid w:val="00D851B2"/>
    <w:rsid w:val="00D85328"/>
    <w:rsid w:val="00D8596B"/>
    <w:rsid w:val="00D85FE4"/>
    <w:rsid w:val="00D866FF"/>
    <w:rsid w:val="00D8670A"/>
    <w:rsid w:val="00D8673C"/>
    <w:rsid w:val="00D86B0F"/>
    <w:rsid w:val="00D86B47"/>
    <w:rsid w:val="00D8715C"/>
    <w:rsid w:val="00D87461"/>
    <w:rsid w:val="00D8751D"/>
    <w:rsid w:val="00D90368"/>
    <w:rsid w:val="00D9072B"/>
    <w:rsid w:val="00D9086B"/>
    <w:rsid w:val="00D90A90"/>
    <w:rsid w:val="00D911C5"/>
    <w:rsid w:val="00D91B43"/>
    <w:rsid w:val="00D91DC5"/>
    <w:rsid w:val="00D92537"/>
    <w:rsid w:val="00D925B2"/>
    <w:rsid w:val="00D92784"/>
    <w:rsid w:val="00D93336"/>
    <w:rsid w:val="00D936AA"/>
    <w:rsid w:val="00D94090"/>
    <w:rsid w:val="00D94491"/>
    <w:rsid w:val="00D94925"/>
    <w:rsid w:val="00D94957"/>
    <w:rsid w:val="00D94BD8"/>
    <w:rsid w:val="00D94C5A"/>
    <w:rsid w:val="00D94EA5"/>
    <w:rsid w:val="00D9530F"/>
    <w:rsid w:val="00D954B5"/>
    <w:rsid w:val="00D956FD"/>
    <w:rsid w:val="00D95AC2"/>
    <w:rsid w:val="00D95AF4"/>
    <w:rsid w:val="00D960CF"/>
    <w:rsid w:val="00D96BDC"/>
    <w:rsid w:val="00D971C6"/>
    <w:rsid w:val="00D97602"/>
    <w:rsid w:val="00D977E4"/>
    <w:rsid w:val="00D97BE3"/>
    <w:rsid w:val="00D97CA9"/>
    <w:rsid w:val="00D97D15"/>
    <w:rsid w:val="00D97E49"/>
    <w:rsid w:val="00DA0B71"/>
    <w:rsid w:val="00DA0CD8"/>
    <w:rsid w:val="00DA18B2"/>
    <w:rsid w:val="00DA197B"/>
    <w:rsid w:val="00DA1A51"/>
    <w:rsid w:val="00DA1A9A"/>
    <w:rsid w:val="00DA23F0"/>
    <w:rsid w:val="00DA2744"/>
    <w:rsid w:val="00DA2871"/>
    <w:rsid w:val="00DA2F38"/>
    <w:rsid w:val="00DA3AC5"/>
    <w:rsid w:val="00DA3B14"/>
    <w:rsid w:val="00DA3D29"/>
    <w:rsid w:val="00DA48E1"/>
    <w:rsid w:val="00DA4930"/>
    <w:rsid w:val="00DA4D86"/>
    <w:rsid w:val="00DA4F11"/>
    <w:rsid w:val="00DA51F1"/>
    <w:rsid w:val="00DA5B0E"/>
    <w:rsid w:val="00DA5D99"/>
    <w:rsid w:val="00DA6193"/>
    <w:rsid w:val="00DA61A0"/>
    <w:rsid w:val="00DA71EF"/>
    <w:rsid w:val="00DA7330"/>
    <w:rsid w:val="00DB00FB"/>
    <w:rsid w:val="00DB041B"/>
    <w:rsid w:val="00DB06B9"/>
    <w:rsid w:val="00DB06D4"/>
    <w:rsid w:val="00DB07C5"/>
    <w:rsid w:val="00DB0B43"/>
    <w:rsid w:val="00DB0F6F"/>
    <w:rsid w:val="00DB10C9"/>
    <w:rsid w:val="00DB1686"/>
    <w:rsid w:val="00DB17C2"/>
    <w:rsid w:val="00DB1A52"/>
    <w:rsid w:val="00DB1ACA"/>
    <w:rsid w:val="00DB214C"/>
    <w:rsid w:val="00DB2448"/>
    <w:rsid w:val="00DB2DFF"/>
    <w:rsid w:val="00DB3887"/>
    <w:rsid w:val="00DB3D31"/>
    <w:rsid w:val="00DB3EE5"/>
    <w:rsid w:val="00DB403E"/>
    <w:rsid w:val="00DB434B"/>
    <w:rsid w:val="00DB4824"/>
    <w:rsid w:val="00DB485B"/>
    <w:rsid w:val="00DB48CA"/>
    <w:rsid w:val="00DB49B2"/>
    <w:rsid w:val="00DB4CC9"/>
    <w:rsid w:val="00DB553A"/>
    <w:rsid w:val="00DB642F"/>
    <w:rsid w:val="00DB72BB"/>
    <w:rsid w:val="00DB745D"/>
    <w:rsid w:val="00DB77CB"/>
    <w:rsid w:val="00DB7B39"/>
    <w:rsid w:val="00DB7B68"/>
    <w:rsid w:val="00DB7C7D"/>
    <w:rsid w:val="00DC04C8"/>
    <w:rsid w:val="00DC0732"/>
    <w:rsid w:val="00DC07C0"/>
    <w:rsid w:val="00DC0861"/>
    <w:rsid w:val="00DC1887"/>
    <w:rsid w:val="00DC18A7"/>
    <w:rsid w:val="00DC1B7C"/>
    <w:rsid w:val="00DC244C"/>
    <w:rsid w:val="00DC25BF"/>
    <w:rsid w:val="00DC27A0"/>
    <w:rsid w:val="00DC2DB4"/>
    <w:rsid w:val="00DC3110"/>
    <w:rsid w:val="00DC32AD"/>
    <w:rsid w:val="00DC338D"/>
    <w:rsid w:val="00DC33A0"/>
    <w:rsid w:val="00DC3A37"/>
    <w:rsid w:val="00DC3D36"/>
    <w:rsid w:val="00DC3FF7"/>
    <w:rsid w:val="00DC41B6"/>
    <w:rsid w:val="00DC42C9"/>
    <w:rsid w:val="00DC44FD"/>
    <w:rsid w:val="00DC4EB2"/>
    <w:rsid w:val="00DC5A73"/>
    <w:rsid w:val="00DC5C7A"/>
    <w:rsid w:val="00DC60C0"/>
    <w:rsid w:val="00DC63EA"/>
    <w:rsid w:val="00DC673D"/>
    <w:rsid w:val="00DC68A0"/>
    <w:rsid w:val="00DC6BB2"/>
    <w:rsid w:val="00DC714E"/>
    <w:rsid w:val="00DC75EF"/>
    <w:rsid w:val="00DC7776"/>
    <w:rsid w:val="00DC77E0"/>
    <w:rsid w:val="00DC788A"/>
    <w:rsid w:val="00DC7A5E"/>
    <w:rsid w:val="00DD0305"/>
    <w:rsid w:val="00DD04FC"/>
    <w:rsid w:val="00DD1104"/>
    <w:rsid w:val="00DD181B"/>
    <w:rsid w:val="00DD1931"/>
    <w:rsid w:val="00DD218C"/>
    <w:rsid w:val="00DD21DD"/>
    <w:rsid w:val="00DD299C"/>
    <w:rsid w:val="00DD343C"/>
    <w:rsid w:val="00DD370A"/>
    <w:rsid w:val="00DD38AC"/>
    <w:rsid w:val="00DD3E56"/>
    <w:rsid w:val="00DD44F5"/>
    <w:rsid w:val="00DD47FF"/>
    <w:rsid w:val="00DD4971"/>
    <w:rsid w:val="00DD49B6"/>
    <w:rsid w:val="00DD49E3"/>
    <w:rsid w:val="00DD53C3"/>
    <w:rsid w:val="00DD575B"/>
    <w:rsid w:val="00DD5CB3"/>
    <w:rsid w:val="00DD5F08"/>
    <w:rsid w:val="00DD6BAE"/>
    <w:rsid w:val="00DD6C09"/>
    <w:rsid w:val="00DD75A2"/>
    <w:rsid w:val="00DD7998"/>
    <w:rsid w:val="00DD7ABC"/>
    <w:rsid w:val="00DD7C66"/>
    <w:rsid w:val="00DD7CF0"/>
    <w:rsid w:val="00DD7E90"/>
    <w:rsid w:val="00DE0138"/>
    <w:rsid w:val="00DE01D3"/>
    <w:rsid w:val="00DE04AA"/>
    <w:rsid w:val="00DE0ADB"/>
    <w:rsid w:val="00DE11B1"/>
    <w:rsid w:val="00DE1601"/>
    <w:rsid w:val="00DE1746"/>
    <w:rsid w:val="00DE1996"/>
    <w:rsid w:val="00DE1B44"/>
    <w:rsid w:val="00DE1E94"/>
    <w:rsid w:val="00DE1F0E"/>
    <w:rsid w:val="00DE212C"/>
    <w:rsid w:val="00DE2242"/>
    <w:rsid w:val="00DE22D6"/>
    <w:rsid w:val="00DE2518"/>
    <w:rsid w:val="00DE28D4"/>
    <w:rsid w:val="00DE2B6B"/>
    <w:rsid w:val="00DE2C1D"/>
    <w:rsid w:val="00DE2C39"/>
    <w:rsid w:val="00DE2DFC"/>
    <w:rsid w:val="00DE2DFF"/>
    <w:rsid w:val="00DE37DB"/>
    <w:rsid w:val="00DE3DD8"/>
    <w:rsid w:val="00DE41F8"/>
    <w:rsid w:val="00DE4B9D"/>
    <w:rsid w:val="00DE4E64"/>
    <w:rsid w:val="00DE51E8"/>
    <w:rsid w:val="00DE531F"/>
    <w:rsid w:val="00DE5630"/>
    <w:rsid w:val="00DE5748"/>
    <w:rsid w:val="00DE590F"/>
    <w:rsid w:val="00DE6CFC"/>
    <w:rsid w:val="00DE6D37"/>
    <w:rsid w:val="00DE6F3B"/>
    <w:rsid w:val="00DE7149"/>
    <w:rsid w:val="00DE71FC"/>
    <w:rsid w:val="00DE7AF3"/>
    <w:rsid w:val="00DE7DE1"/>
    <w:rsid w:val="00DF01C5"/>
    <w:rsid w:val="00DF02AC"/>
    <w:rsid w:val="00DF0597"/>
    <w:rsid w:val="00DF05DB"/>
    <w:rsid w:val="00DF07B3"/>
    <w:rsid w:val="00DF0949"/>
    <w:rsid w:val="00DF0AB5"/>
    <w:rsid w:val="00DF1303"/>
    <w:rsid w:val="00DF1361"/>
    <w:rsid w:val="00DF1C10"/>
    <w:rsid w:val="00DF20E7"/>
    <w:rsid w:val="00DF228D"/>
    <w:rsid w:val="00DF2604"/>
    <w:rsid w:val="00DF2C37"/>
    <w:rsid w:val="00DF2FFB"/>
    <w:rsid w:val="00DF3015"/>
    <w:rsid w:val="00DF342F"/>
    <w:rsid w:val="00DF3568"/>
    <w:rsid w:val="00DF4237"/>
    <w:rsid w:val="00DF43FE"/>
    <w:rsid w:val="00DF4E15"/>
    <w:rsid w:val="00DF53DB"/>
    <w:rsid w:val="00DF58EA"/>
    <w:rsid w:val="00DF5F8A"/>
    <w:rsid w:val="00DF63BB"/>
    <w:rsid w:val="00DF681F"/>
    <w:rsid w:val="00DF689B"/>
    <w:rsid w:val="00DF6A70"/>
    <w:rsid w:val="00DF6D09"/>
    <w:rsid w:val="00DF7330"/>
    <w:rsid w:val="00DF7588"/>
    <w:rsid w:val="00DF76C5"/>
    <w:rsid w:val="00E0017E"/>
    <w:rsid w:val="00E005B9"/>
    <w:rsid w:val="00E008CE"/>
    <w:rsid w:val="00E00AAB"/>
    <w:rsid w:val="00E00CB3"/>
    <w:rsid w:val="00E017D0"/>
    <w:rsid w:val="00E01F1E"/>
    <w:rsid w:val="00E01F3F"/>
    <w:rsid w:val="00E02369"/>
    <w:rsid w:val="00E0255E"/>
    <w:rsid w:val="00E02BCB"/>
    <w:rsid w:val="00E02C5F"/>
    <w:rsid w:val="00E0332D"/>
    <w:rsid w:val="00E03A6B"/>
    <w:rsid w:val="00E04021"/>
    <w:rsid w:val="00E04567"/>
    <w:rsid w:val="00E046B8"/>
    <w:rsid w:val="00E0515A"/>
    <w:rsid w:val="00E0590B"/>
    <w:rsid w:val="00E05954"/>
    <w:rsid w:val="00E0600E"/>
    <w:rsid w:val="00E0613E"/>
    <w:rsid w:val="00E06316"/>
    <w:rsid w:val="00E06474"/>
    <w:rsid w:val="00E06705"/>
    <w:rsid w:val="00E06ACF"/>
    <w:rsid w:val="00E07437"/>
    <w:rsid w:val="00E07992"/>
    <w:rsid w:val="00E07A8E"/>
    <w:rsid w:val="00E07AF8"/>
    <w:rsid w:val="00E07BDB"/>
    <w:rsid w:val="00E07DDC"/>
    <w:rsid w:val="00E104CE"/>
    <w:rsid w:val="00E1051F"/>
    <w:rsid w:val="00E1063D"/>
    <w:rsid w:val="00E10788"/>
    <w:rsid w:val="00E1097C"/>
    <w:rsid w:val="00E10BDF"/>
    <w:rsid w:val="00E10C2C"/>
    <w:rsid w:val="00E10CBB"/>
    <w:rsid w:val="00E110ED"/>
    <w:rsid w:val="00E11BE2"/>
    <w:rsid w:val="00E11EFE"/>
    <w:rsid w:val="00E125D4"/>
    <w:rsid w:val="00E1290C"/>
    <w:rsid w:val="00E12AE8"/>
    <w:rsid w:val="00E12B7B"/>
    <w:rsid w:val="00E13173"/>
    <w:rsid w:val="00E1483F"/>
    <w:rsid w:val="00E14C9B"/>
    <w:rsid w:val="00E150F8"/>
    <w:rsid w:val="00E1511D"/>
    <w:rsid w:val="00E15C48"/>
    <w:rsid w:val="00E15F4D"/>
    <w:rsid w:val="00E16080"/>
    <w:rsid w:val="00E1664C"/>
    <w:rsid w:val="00E16AE9"/>
    <w:rsid w:val="00E16DDA"/>
    <w:rsid w:val="00E17095"/>
    <w:rsid w:val="00E17520"/>
    <w:rsid w:val="00E20623"/>
    <w:rsid w:val="00E2074F"/>
    <w:rsid w:val="00E20FAA"/>
    <w:rsid w:val="00E2105E"/>
    <w:rsid w:val="00E210F0"/>
    <w:rsid w:val="00E21298"/>
    <w:rsid w:val="00E21433"/>
    <w:rsid w:val="00E214A6"/>
    <w:rsid w:val="00E21DC2"/>
    <w:rsid w:val="00E21E2E"/>
    <w:rsid w:val="00E21F16"/>
    <w:rsid w:val="00E22297"/>
    <w:rsid w:val="00E2265A"/>
    <w:rsid w:val="00E226BA"/>
    <w:rsid w:val="00E22F88"/>
    <w:rsid w:val="00E23327"/>
    <w:rsid w:val="00E2379E"/>
    <w:rsid w:val="00E23A15"/>
    <w:rsid w:val="00E24223"/>
    <w:rsid w:val="00E24736"/>
    <w:rsid w:val="00E24A70"/>
    <w:rsid w:val="00E24E04"/>
    <w:rsid w:val="00E2502E"/>
    <w:rsid w:val="00E2505A"/>
    <w:rsid w:val="00E252B3"/>
    <w:rsid w:val="00E256C1"/>
    <w:rsid w:val="00E25F66"/>
    <w:rsid w:val="00E261FD"/>
    <w:rsid w:val="00E263F5"/>
    <w:rsid w:val="00E267D3"/>
    <w:rsid w:val="00E26958"/>
    <w:rsid w:val="00E26D58"/>
    <w:rsid w:val="00E26F48"/>
    <w:rsid w:val="00E2750A"/>
    <w:rsid w:val="00E275A0"/>
    <w:rsid w:val="00E279D6"/>
    <w:rsid w:val="00E27A34"/>
    <w:rsid w:val="00E27B23"/>
    <w:rsid w:val="00E27C1D"/>
    <w:rsid w:val="00E27C42"/>
    <w:rsid w:val="00E27C85"/>
    <w:rsid w:val="00E27F47"/>
    <w:rsid w:val="00E30405"/>
    <w:rsid w:val="00E306A1"/>
    <w:rsid w:val="00E3070C"/>
    <w:rsid w:val="00E30CDC"/>
    <w:rsid w:val="00E30D24"/>
    <w:rsid w:val="00E30F23"/>
    <w:rsid w:val="00E315A1"/>
    <w:rsid w:val="00E3175A"/>
    <w:rsid w:val="00E31C82"/>
    <w:rsid w:val="00E31D6B"/>
    <w:rsid w:val="00E3211B"/>
    <w:rsid w:val="00E3276B"/>
    <w:rsid w:val="00E32EAB"/>
    <w:rsid w:val="00E32EEA"/>
    <w:rsid w:val="00E32F57"/>
    <w:rsid w:val="00E33207"/>
    <w:rsid w:val="00E33355"/>
    <w:rsid w:val="00E33770"/>
    <w:rsid w:val="00E33A48"/>
    <w:rsid w:val="00E33CE2"/>
    <w:rsid w:val="00E33F66"/>
    <w:rsid w:val="00E34269"/>
    <w:rsid w:val="00E345F8"/>
    <w:rsid w:val="00E35048"/>
    <w:rsid w:val="00E35409"/>
    <w:rsid w:val="00E3545D"/>
    <w:rsid w:val="00E3546A"/>
    <w:rsid w:val="00E35CCE"/>
    <w:rsid w:val="00E35EF7"/>
    <w:rsid w:val="00E36109"/>
    <w:rsid w:val="00E3615E"/>
    <w:rsid w:val="00E36AB7"/>
    <w:rsid w:val="00E36F3A"/>
    <w:rsid w:val="00E37022"/>
    <w:rsid w:val="00E371AF"/>
    <w:rsid w:val="00E37810"/>
    <w:rsid w:val="00E37F78"/>
    <w:rsid w:val="00E400F0"/>
    <w:rsid w:val="00E40131"/>
    <w:rsid w:val="00E402EA"/>
    <w:rsid w:val="00E40960"/>
    <w:rsid w:val="00E40A76"/>
    <w:rsid w:val="00E40F70"/>
    <w:rsid w:val="00E4105B"/>
    <w:rsid w:val="00E41358"/>
    <w:rsid w:val="00E41517"/>
    <w:rsid w:val="00E415F0"/>
    <w:rsid w:val="00E417DF"/>
    <w:rsid w:val="00E41D75"/>
    <w:rsid w:val="00E42C62"/>
    <w:rsid w:val="00E44379"/>
    <w:rsid w:val="00E44A57"/>
    <w:rsid w:val="00E44BE8"/>
    <w:rsid w:val="00E44FF2"/>
    <w:rsid w:val="00E45035"/>
    <w:rsid w:val="00E45905"/>
    <w:rsid w:val="00E45BF4"/>
    <w:rsid w:val="00E45CF1"/>
    <w:rsid w:val="00E46F69"/>
    <w:rsid w:val="00E47334"/>
    <w:rsid w:val="00E474EA"/>
    <w:rsid w:val="00E47500"/>
    <w:rsid w:val="00E4787F"/>
    <w:rsid w:val="00E47D57"/>
    <w:rsid w:val="00E50190"/>
    <w:rsid w:val="00E506EE"/>
    <w:rsid w:val="00E5079E"/>
    <w:rsid w:val="00E51046"/>
    <w:rsid w:val="00E5116C"/>
    <w:rsid w:val="00E5150F"/>
    <w:rsid w:val="00E519AB"/>
    <w:rsid w:val="00E519F9"/>
    <w:rsid w:val="00E51C6E"/>
    <w:rsid w:val="00E51E2E"/>
    <w:rsid w:val="00E51FBB"/>
    <w:rsid w:val="00E5243D"/>
    <w:rsid w:val="00E52EA9"/>
    <w:rsid w:val="00E52F53"/>
    <w:rsid w:val="00E530CA"/>
    <w:rsid w:val="00E535F9"/>
    <w:rsid w:val="00E539A8"/>
    <w:rsid w:val="00E53E67"/>
    <w:rsid w:val="00E53FCC"/>
    <w:rsid w:val="00E540E5"/>
    <w:rsid w:val="00E5413F"/>
    <w:rsid w:val="00E545B5"/>
    <w:rsid w:val="00E54E3F"/>
    <w:rsid w:val="00E54FD0"/>
    <w:rsid w:val="00E5519A"/>
    <w:rsid w:val="00E5523F"/>
    <w:rsid w:val="00E5524F"/>
    <w:rsid w:val="00E556BD"/>
    <w:rsid w:val="00E5596A"/>
    <w:rsid w:val="00E55B77"/>
    <w:rsid w:val="00E55BDB"/>
    <w:rsid w:val="00E566C6"/>
    <w:rsid w:val="00E56C1A"/>
    <w:rsid w:val="00E56D89"/>
    <w:rsid w:val="00E570E5"/>
    <w:rsid w:val="00E576F6"/>
    <w:rsid w:val="00E5798E"/>
    <w:rsid w:val="00E579B3"/>
    <w:rsid w:val="00E57A9E"/>
    <w:rsid w:val="00E6056C"/>
    <w:rsid w:val="00E60827"/>
    <w:rsid w:val="00E60B65"/>
    <w:rsid w:val="00E60BE7"/>
    <w:rsid w:val="00E613D5"/>
    <w:rsid w:val="00E6194E"/>
    <w:rsid w:val="00E61AC4"/>
    <w:rsid w:val="00E625BA"/>
    <w:rsid w:val="00E62B41"/>
    <w:rsid w:val="00E62C1D"/>
    <w:rsid w:val="00E62EFC"/>
    <w:rsid w:val="00E63BCB"/>
    <w:rsid w:val="00E63D6E"/>
    <w:rsid w:val="00E63ED0"/>
    <w:rsid w:val="00E645AA"/>
    <w:rsid w:val="00E64EAE"/>
    <w:rsid w:val="00E65598"/>
    <w:rsid w:val="00E65A58"/>
    <w:rsid w:val="00E65B01"/>
    <w:rsid w:val="00E660E4"/>
    <w:rsid w:val="00E66248"/>
    <w:rsid w:val="00E66699"/>
    <w:rsid w:val="00E66F3F"/>
    <w:rsid w:val="00E66FC3"/>
    <w:rsid w:val="00E673B9"/>
    <w:rsid w:val="00E673D4"/>
    <w:rsid w:val="00E67E7E"/>
    <w:rsid w:val="00E67FB9"/>
    <w:rsid w:val="00E7055C"/>
    <w:rsid w:val="00E70583"/>
    <w:rsid w:val="00E70A1B"/>
    <w:rsid w:val="00E712EB"/>
    <w:rsid w:val="00E71411"/>
    <w:rsid w:val="00E71CBD"/>
    <w:rsid w:val="00E71DCE"/>
    <w:rsid w:val="00E71E76"/>
    <w:rsid w:val="00E72030"/>
    <w:rsid w:val="00E72261"/>
    <w:rsid w:val="00E722A4"/>
    <w:rsid w:val="00E726F4"/>
    <w:rsid w:val="00E742CE"/>
    <w:rsid w:val="00E745DA"/>
    <w:rsid w:val="00E74689"/>
    <w:rsid w:val="00E748AB"/>
    <w:rsid w:val="00E75038"/>
    <w:rsid w:val="00E7509C"/>
    <w:rsid w:val="00E751CB"/>
    <w:rsid w:val="00E7585D"/>
    <w:rsid w:val="00E75A88"/>
    <w:rsid w:val="00E75DE1"/>
    <w:rsid w:val="00E76335"/>
    <w:rsid w:val="00E76412"/>
    <w:rsid w:val="00E76413"/>
    <w:rsid w:val="00E76EB5"/>
    <w:rsid w:val="00E77E63"/>
    <w:rsid w:val="00E80068"/>
    <w:rsid w:val="00E803E2"/>
    <w:rsid w:val="00E80442"/>
    <w:rsid w:val="00E80BB8"/>
    <w:rsid w:val="00E8105D"/>
    <w:rsid w:val="00E813A5"/>
    <w:rsid w:val="00E81C86"/>
    <w:rsid w:val="00E8217B"/>
    <w:rsid w:val="00E826F4"/>
    <w:rsid w:val="00E82EDE"/>
    <w:rsid w:val="00E831CE"/>
    <w:rsid w:val="00E83706"/>
    <w:rsid w:val="00E83AD7"/>
    <w:rsid w:val="00E83B7F"/>
    <w:rsid w:val="00E83C14"/>
    <w:rsid w:val="00E841C1"/>
    <w:rsid w:val="00E8458F"/>
    <w:rsid w:val="00E848F1"/>
    <w:rsid w:val="00E85116"/>
    <w:rsid w:val="00E85363"/>
    <w:rsid w:val="00E85C9C"/>
    <w:rsid w:val="00E85CD1"/>
    <w:rsid w:val="00E85FB7"/>
    <w:rsid w:val="00E863E1"/>
    <w:rsid w:val="00E864FE"/>
    <w:rsid w:val="00E868BA"/>
    <w:rsid w:val="00E86DED"/>
    <w:rsid w:val="00E876CD"/>
    <w:rsid w:val="00E87CD0"/>
    <w:rsid w:val="00E87DC4"/>
    <w:rsid w:val="00E904E6"/>
    <w:rsid w:val="00E912D3"/>
    <w:rsid w:val="00E91B6D"/>
    <w:rsid w:val="00E9206A"/>
    <w:rsid w:val="00E92388"/>
    <w:rsid w:val="00E92562"/>
    <w:rsid w:val="00E927D8"/>
    <w:rsid w:val="00E9281C"/>
    <w:rsid w:val="00E929E3"/>
    <w:rsid w:val="00E92D66"/>
    <w:rsid w:val="00E93096"/>
    <w:rsid w:val="00E935EE"/>
    <w:rsid w:val="00E93F8C"/>
    <w:rsid w:val="00E940A8"/>
    <w:rsid w:val="00E94866"/>
    <w:rsid w:val="00E94985"/>
    <w:rsid w:val="00E949CD"/>
    <w:rsid w:val="00E9502D"/>
    <w:rsid w:val="00E9509E"/>
    <w:rsid w:val="00E95299"/>
    <w:rsid w:val="00E952DC"/>
    <w:rsid w:val="00E95328"/>
    <w:rsid w:val="00E953CC"/>
    <w:rsid w:val="00E95511"/>
    <w:rsid w:val="00E957D5"/>
    <w:rsid w:val="00E959CA"/>
    <w:rsid w:val="00E95F0C"/>
    <w:rsid w:val="00E960C2"/>
    <w:rsid w:val="00E966D6"/>
    <w:rsid w:val="00E966FA"/>
    <w:rsid w:val="00E968D3"/>
    <w:rsid w:val="00E96DF7"/>
    <w:rsid w:val="00E9711A"/>
    <w:rsid w:val="00E9757D"/>
    <w:rsid w:val="00E9791B"/>
    <w:rsid w:val="00E97A31"/>
    <w:rsid w:val="00E97C02"/>
    <w:rsid w:val="00EA013B"/>
    <w:rsid w:val="00EA0172"/>
    <w:rsid w:val="00EA0336"/>
    <w:rsid w:val="00EA0349"/>
    <w:rsid w:val="00EA0397"/>
    <w:rsid w:val="00EA0468"/>
    <w:rsid w:val="00EA1084"/>
    <w:rsid w:val="00EA1668"/>
    <w:rsid w:val="00EA1A55"/>
    <w:rsid w:val="00EA1B92"/>
    <w:rsid w:val="00EA24B1"/>
    <w:rsid w:val="00EA29C7"/>
    <w:rsid w:val="00EA3CC9"/>
    <w:rsid w:val="00EA3F06"/>
    <w:rsid w:val="00EA42CF"/>
    <w:rsid w:val="00EA4646"/>
    <w:rsid w:val="00EA47D1"/>
    <w:rsid w:val="00EA47ED"/>
    <w:rsid w:val="00EA4ABA"/>
    <w:rsid w:val="00EA4B3F"/>
    <w:rsid w:val="00EA505F"/>
    <w:rsid w:val="00EA541E"/>
    <w:rsid w:val="00EA56A6"/>
    <w:rsid w:val="00EA5828"/>
    <w:rsid w:val="00EA5943"/>
    <w:rsid w:val="00EA5A2D"/>
    <w:rsid w:val="00EA5D9D"/>
    <w:rsid w:val="00EA6ADE"/>
    <w:rsid w:val="00EA6CF6"/>
    <w:rsid w:val="00EA6F4E"/>
    <w:rsid w:val="00EA76AC"/>
    <w:rsid w:val="00EA779F"/>
    <w:rsid w:val="00EA7FB2"/>
    <w:rsid w:val="00EB03F2"/>
    <w:rsid w:val="00EB08C1"/>
    <w:rsid w:val="00EB0FD4"/>
    <w:rsid w:val="00EB15E3"/>
    <w:rsid w:val="00EB1895"/>
    <w:rsid w:val="00EB18A2"/>
    <w:rsid w:val="00EB1979"/>
    <w:rsid w:val="00EB20C5"/>
    <w:rsid w:val="00EB23EE"/>
    <w:rsid w:val="00EB2638"/>
    <w:rsid w:val="00EB2C1F"/>
    <w:rsid w:val="00EB3028"/>
    <w:rsid w:val="00EB32D9"/>
    <w:rsid w:val="00EB3314"/>
    <w:rsid w:val="00EB4104"/>
    <w:rsid w:val="00EB49B6"/>
    <w:rsid w:val="00EB4C4C"/>
    <w:rsid w:val="00EB58BD"/>
    <w:rsid w:val="00EB61CA"/>
    <w:rsid w:val="00EB61D2"/>
    <w:rsid w:val="00EB68D2"/>
    <w:rsid w:val="00EB6B47"/>
    <w:rsid w:val="00EB6FC1"/>
    <w:rsid w:val="00EB72F4"/>
    <w:rsid w:val="00EB778A"/>
    <w:rsid w:val="00EB7961"/>
    <w:rsid w:val="00EB7B47"/>
    <w:rsid w:val="00EC02AF"/>
    <w:rsid w:val="00EC0376"/>
    <w:rsid w:val="00EC080C"/>
    <w:rsid w:val="00EC0C9B"/>
    <w:rsid w:val="00EC0F4D"/>
    <w:rsid w:val="00EC0F59"/>
    <w:rsid w:val="00EC1617"/>
    <w:rsid w:val="00EC175F"/>
    <w:rsid w:val="00EC176F"/>
    <w:rsid w:val="00EC196D"/>
    <w:rsid w:val="00EC1AF8"/>
    <w:rsid w:val="00EC1FEE"/>
    <w:rsid w:val="00EC200C"/>
    <w:rsid w:val="00EC2226"/>
    <w:rsid w:val="00EC2487"/>
    <w:rsid w:val="00EC2501"/>
    <w:rsid w:val="00EC2751"/>
    <w:rsid w:val="00EC27BA"/>
    <w:rsid w:val="00EC2D06"/>
    <w:rsid w:val="00EC314A"/>
    <w:rsid w:val="00EC384D"/>
    <w:rsid w:val="00EC389D"/>
    <w:rsid w:val="00EC3968"/>
    <w:rsid w:val="00EC4220"/>
    <w:rsid w:val="00EC452B"/>
    <w:rsid w:val="00EC463A"/>
    <w:rsid w:val="00EC4679"/>
    <w:rsid w:val="00EC53A5"/>
    <w:rsid w:val="00EC55FF"/>
    <w:rsid w:val="00EC58CB"/>
    <w:rsid w:val="00EC5941"/>
    <w:rsid w:val="00EC5D4F"/>
    <w:rsid w:val="00EC5E6D"/>
    <w:rsid w:val="00EC6007"/>
    <w:rsid w:val="00EC6104"/>
    <w:rsid w:val="00EC67CB"/>
    <w:rsid w:val="00EC6A86"/>
    <w:rsid w:val="00EC6C98"/>
    <w:rsid w:val="00EC6E4D"/>
    <w:rsid w:val="00EC6F06"/>
    <w:rsid w:val="00EC70D0"/>
    <w:rsid w:val="00EC72FC"/>
    <w:rsid w:val="00EC7CAD"/>
    <w:rsid w:val="00EC7DE5"/>
    <w:rsid w:val="00EC7FB9"/>
    <w:rsid w:val="00ED0425"/>
    <w:rsid w:val="00ED0645"/>
    <w:rsid w:val="00ED097D"/>
    <w:rsid w:val="00ED1064"/>
    <w:rsid w:val="00ED2A90"/>
    <w:rsid w:val="00ED34A0"/>
    <w:rsid w:val="00ED3A3A"/>
    <w:rsid w:val="00ED3AAC"/>
    <w:rsid w:val="00ED4347"/>
    <w:rsid w:val="00ED4478"/>
    <w:rsid w:val="00ED476B"/>
    <w:rsid w:val="00ED4B27"/>
    <w:rsid w:val="00ED4DF4"/>
    <w:rsid w:val="00ED50B9"/>
    <w:rsid w:val="00ED5131"/>
    <w:rsid w:val="00ED58CD"/>
    <w:rsid w:val="00ED5A5A"/>
    <w:rsid w:val="00ED5AAA"/>
    <w:rsid w:val="00ED5C7E"/>
    <w:rsid w:val="00ED5DAD"/>
    <w:rsid w:val="00ED5EBC"/>
    <w:rsid w:val="00ED604C"/>
    <w:rsid w:val="00ED671B"/>
    <w:rsid w:val="00ED6C9F"/>
    <w:rsid w:val="00EE084B"/>
    <w:rsid w:val="00EE0BF9"/>
    <w:rsid w:val="00EE126A"/>
    <w:rsid w:val="00EE176C"/>
    <w:rsid w:val="00EE17D6"/>
    <w:rsid w:val="00EE19CA"/>
    <w:rsid w:val="00EE1E33"/>
    <w:rsid w:val="00EE2D38"/>
    <w:rsid w:val="00EE3146"/>
    <w:rsid w:val="00EE3B83"/>
    <w:rsid w:val="00EE3D57"/>
    <w:rsid w:val="00EE3EA7"/>
    <w:rsid w:val="00EE4592"/>
    <w:rsid w:val="00EE4F84"/>
    <w:rsid w:val="00EE4FCE"/>
    <w:rsid w:val="00EE52E6"/>
    <w:rsid w:val="00EE532D"/>
    <w:rsid w:val="00EE59E7"/>
    <w:rsid w:val="00EE5F73"/>
    <w:rsid w:val="00EE6098"/>
    <w:rsid w:val="00EE64BB"/>
    <w:rsid w:val="00EE6831"/>
    <w:rsid w:val="00EE6892"/>
    <w:rsid w:val="00EE6944"/>
    <w:rsid w:val="00EE6C9B"/>
    <w:rsid w:val="00EE6DE6"/>
    <w:rsid w:val="00EE701A"/>
    <w:rsid w:val="00EE746D"/>
    <w:rsid w:val="00EE7853"/>
    <w:rsid w:val="00EE7F09"/>
    <w:rsid w:val="00EF01ED"/>
    <w:rsid w:val="00EF03FF"/>
    <w:rsid w:val="00EF0CBA"/>
    <w:rsid w:val="00EF0D9E"/>
    <w:rsid w:val="00EF0F52"/>
    <w:rsid w:val="00EF12A1"/>
    <w:rsid w:val="00EF16D2"/>
    <w:rsid w:val="00EF26D6"/>
    <w:rsid w:val="00EF2D06"/>
    <w:rsid w:val="00EF2F5D"/>
    <w:rsid w:val="00EF314D"/>
    <w:rsid w:val="00EF35AE"/>
    <w:rsid w:val="00EF360F"/>
    <w:rsid w:val="00EF3BE4"/>
    <w:rsid w:val="00EF3D4C"/>
    <w:rsid w:val="00EF4574"/>
    <w:rsid w:val="00EF47D6"/>
    <w:rsid w:val="00EF48E0"/>
    <w:rsid w:val="00EF4B4C"/>
    <w:rsid w:val="00EF4DCB"/>
    <w:rsid w:val="00EF50A8"/>
    <w:rsid w:val="00EF528A"/>
    <w:rsid w:val="00EF5347"/>
    <w:rsid w:val="00EF5753"/>
    <w:rsid w:val="00EF5A89"/>
    <w:rsid w:val="00EF5B43"/>
    <w:rsid w:val="00EF5C3D"/>
    <w:rsid w:val="00EF5F33"/>
    <w:rsid w:val="00EF617A"/>
    <w:rsid w:val="00EF672B"/>
    <w:rsid w:val="00EF6CB1"/>
    <w:rsid w:val="00EF724A"/>
    <w:rsid w:val="00EF74FC"/>
    <w:rsid w:val="00EF7693"/>
    <w:rsid w:val="00EF79A9"/>
    <w:rsid w:val="00EF7B30"/>
    <w:rsid w:val="00EF7F91"/>
    <w:rsid w:val="00F0001F"/>
    <w:rsid w:val="00F00219"/>
    <w:rsid w:val="00F002D3"/>
    <w:rsid w:val="00F009BF"/>
    <w:rsid w:val="00F00F63"/>
    <w:rsid w:val="00F01075"/>
    <w:rsid w:val="00F010B0"/>
    <w:rsid w:val="00F010B1"/>
    <w:rsid w:val="00F015ED"/>
    <w:rsid w:val="00F02210"/>
    <w:rsid w:val="00F025C7"/>
    <w:rsid w:val="00F02645"/>
    <w:rsid w:val="00F02A24"/>
    <w:rsid w:val="00F030EC"/>
    <w:rsid w:val="00F031D1"/>
    <w:rsid w:val="00F038EF"/>
    <w:rsid w:val="00F04420"/>
    <w:rsid w:val="00F04485"/>
    <w:rsid w:val="00F047CC"/>
    <w:rsid w:val="00F047FD"/>
    <w:rsid w:val="00F04AC2"/>
    <w:rsid w:val="00F04C37"/>
    <w:rsid w:val="00F04ED9"/>
    <w:rsid w:val="00F053C7"/>
    <w:rsid w:val="00F057E5"/>
    <w:rsid w:val="00F05881"/>
    <w:rsid w:val="00F059A4"/>
    <w:rsid w:val="00F05F82"/>
    <w:rsid w:val="00F06145"/>
    <w:rsid w:val="00F06309"/>
    <w:rsid w:val="00F0640C"/>
    <w:rsid w:val="00F06861"/>
    <w:rsid w:val="00F068DC"/>
    <w:rsid w:val="00F0704B"/>
    <w:rsid w:val="00F074D4"/>
    <w:rsid w:val="00F07BDD"/>
    <w:rsid w:val="00F07F3A"/>
    <w:rsid w:val="00F1017C"/>
    <w:rsid w:val="00F10312"/>
    <w:rsid w:val="00F1065D"/>
    <w:rsid w:val="00F1169A"/>
    <w:rsid w:val="00F121F3"/>
    <w:rsid w:val="00F1232C"/>
    <w:rsid w:val="00F125FC"/>
    <w:rsid w:val="00F12B44"/>
    <w:rsid w:val="00F1326D"/>
    <w:rsid w:val="00F1362F"/>
    <w:rsid w:val="00F1396D"/>
    <w:rsid w:val="00F13D0E"/>
    <w:rsid w:val="00F13DBE"/>
    <w:rsid w:val="00F13E2C"/>
    <w:rsid w:val="00F1409C"/>
    <w:rsid w:val="00F1413F"/>
    <w:rsid w:val="00F144E4"/>
    <w:rsid w:val="00F14CEC"/>
    <w:rsid w:val="00F14E90"/>
    <w:rsid w:val="00F157F3"/>
    <w:rsid w:val="00F15B05"/>
    <w:rsid w:val="00F15D11"/>
    <w:rsid w:val="00F15F46"/>
    <w:rsid w:val="00F15F8F"/>
    <w:rsid w:val="00F1719F"/>
    <w:rsid w:val="00F17239"/>
    <w:rsid w:val="00F17342"/>
    <w:rsid w:val="00F17E24"/>
    <w:rsid w:val="00F17FD6"/>
    <w:rsid w:val="00F202E2"/>
    <w:rsid w:val="00F205BA"/>
    <w:rsid w:val="00F20AB5"/>
    <w:rsid w:val="00F20C59"/>
    <w:rsid w:val="00F2139E"/>
    <w:rsid w:val="00F2156C"/>
    <w:rsid w:val="00F21662"/>
    <w:rsid w:val="00F216EE"/>
    <w:rsid w:val="00F21B46"/>
    <w:rsid w:val="00F21B54"/>
    <w:rsid w:val="00F21C07"/>
    <w:rsid w:val="00F21C5B"/>
    <w:rsid w:val="00F21F79"/>
    <w:rsid w:val="00F228FE"/>
    <w:rsid w:val="00F22A8D"/>
    <w:rsid w:val="00F22BEF"/>
    <w:rsid w:val="00F2348A"/>
    <w:rsid w:val="00F23530"/>
    <w:rsid w:val="00F23531"/>
    <w:rsid w:val="00F235D1"/>
    <w:rsid w:val="00F236B8"/>
    <w:rsid w:val="00F23727"/>
    <w:rsid w:val="00F23C6B"/>
    <w:rsid w:val="00F23DC0"/>
    <w:rsid w:val="00F23E9A"/>
    <w:rsid w:val="00F24249"/>
    <w:rsid w:val="00F24581"/>
    <w:rsid w:val="00F249CF"/>
    <w:rsid w:val="00F24F0D"/>
    <w:rsid w:val="00F2553B"/>
    <w:rsid w:val="00F25884"/>
    <w:rsid w:val="00F25C15"/>
    <w:rsid w:val="00F25E9D"/>
    <w:rsid w:val="00F26254"/>
    <w:rsid w:val="00F26350"/>
    <w:rsid w:val="00F26377"/>
    <w:rsid w:val="00F263D4"/>
    <w:rsid w:val="00F265BD"/>
    <w:rsid w:val="00F26CE7"/>
    <w:rsid w:val="00F26E23"/>
    <w:rsid w:val="00F27041"/>
    <w:rsid w:val="00F272EA"/>
    <w:rsid w:val="00F2787A"/>
    <w:rsid w:val="00F27FF0"/>
    <w:rsid w:val="00F300CA"/>
    <w:rsid w:val="00F301F5"/>
    <w:rsid w:val="00F30532"/>
    <w:rsid w:val="00F308C9"/>
    <w:rsid w:val="00F30B3D"/>
    <w:rsid w:val="00F31AB4"/>
    <w:rsid w:val="00F31D92"/>
    <w:rsid w:val="00F31E76"/>
    <w:rsid w:val="00F323CA"/>
    <w:rsid w:val="00F32498"/>
    <w:rsid w:val="00F32B85"/>
    <w:rsid w:val="00F32CE9"/>
    <w:rsid w:val="00F33606"/>
    <w:rsid w:val="00F3392B"/>
    <w:rsid w:val="00F33B4A"/>
    <w:rsid w:val="00F33DE6"/>
    <w:rsid w:val="00F33E86"/>
    <w:rsid w:val="00F33E96"/>
    <w:rsid w:val="00F33F7A"/>
    <w:rsid w:val="00F3420B"/>
    <w:rsid w:val="00F34253"/>
    <w:rsid w:val="00F342CA"/>
    <w:rsid w:val="00F34374"/>
    <w:rsid w:val="00F3442A"/>
    <w:rsid w:val="00F34824"/>
    <w:rsid w:val="00F348C4"/>
    <w:rsid w:val="00F34E38"/>
    <w:rsid w:val="00F34EFD"/>
    <w:rsid w:val="00F3504E"/>
    <w:rsid w:val="00F3545A"/>
    <w:rsid w:val="00F355A0"/>
    <w:rsid w:val="00F35A40"/>
    <w:rsid w:val="00F35E6C"/>
    <w:rsid w:val="00F35F0C"/>
    <w:rsid w:val="00F36AD9"/>
    <w:rsid w:val="00F37001"/>
    <w:rsid w:val="00F3724E"/>
    <w:rsid w:val="00F40B09"/>
    <w:rsid w:val="00F40D68"/>
    <w:rsid w:val="00F4139A"/>
    <w:rsid w:val="00F41528"/>
    <w:rsid w:val="00F41786"/>
    <w:rsid w:val="00F42262"/>
    <w:rsid w:val="00F42317"/>
    <w:rsid w:val="00F423F3"/>
    <w:rsid w:val="00F424E2"/>
    <w:rsid w:val="00F42589"/>
    <w:rsid w:val="00F42BA7"/>
    <w:rsid w:val="00F42DED"/>
    <w:rsid w:val="00F43CCB"/>
    <w:rsid w:val="00F44124"/>
    <w:rsid w:val="00F442D3"/>
    <w:rsid w:val="00F4430E"/>
    <w:rsid w:val="00F44451"/>
    <w:rsid w:val="00F444C5"/>
    <w:rsid w:val="00F445AB"/>
    <w:rsid w:val="00F44821"/>
    <w:rsid w:val="00F44B86"/>
    <w:rsid w:val="00F44CFA"/>
    <w:rsid w:val="00F44CFF"/>
    <w:rsid w:val="00F44D6F"/>
    <w:rsid w:val="00F44EBE"/>
    <w:rsid w:val="00F45262"/>
    <w:rsid w:val="00F4584F"/>
    <w:rsid w:val="00F45BF4"/>
    <w:rsid w:val="00F4615B"/>
    <w:rsid w:val="00F4670A"/>
    <w:rsid w:val="00F47A87"/>
    <w:rsid w:val="00F500AE"/>
    <w:rsid w:val="00F50891"/>
    <w:rsid w:val="00F50C96"/>
    <w:rsid w:val="00F50E2C"/>
    <w:rsid w:val="00F50ED5"/>
    <w:rsid w:val="00F51870"/>
    <w:rsid w:val="00F5229C"/>
    <w:rsid w:val="00F52775"/>
    <w:rsid w:val="00F5288C"/>
    <w:rsid w:val="00F52F6A"/>
    <w:rsid w:val="00F52FE8"/>
    <w:rsid w:val="00F53140"/>
    <w:rsid w:val="00F533DC"/>
    <w:rsid w:val="00F53521"/>
    <w:rsid w:val="00F53BA8"/>
    <w:rsid w:val="00F53CD8"/>
    <w:rsid w:val="00F540D9"/>
    <w:rsid w:val="00F54832"/>
    <w:rsid w:val="00F54C2A"/>
    <w:rsid w:val="00F54E4A"/>
    <w:rsid w:val="00F551AB"/>
    <w:rsid w:val="00F55586"/>
    <w:rsid w:val="00F56074"/>
    <w:rsid w:val="00F56390"/>
    <w:rsid w:val="00F56426"/>
    <w:rsid w:val="00F5679A"/>
    <w:rsid w:val="00F56890"/>
    <w:rsid w:val="00F56C24"/>
    <w:rsid w:val="00F56E54"/>
    <w:rsid w:val="00F57285"/>
    <w:rsid w:val="00F574FF"/>
    <w:rsid w:val="00F57AFE"/>
    <w:rsid w:val="00F60029"/>
    <w:rsid w:val="00F60123"/>
    <w:rsid w:val="00F604C0"/>
    <w:rsid w:val="00F60D96"/>
    <w:rsid w:val="00F61133"/>
    <w:rsid w:val="00F613FA"/>
    <w:rsid w:val="00F6230A"/>
    <w:rsid w:val="00F624B5"/>
    <w:rsid w:val="00F62632"/>
    <w:rsid w:val="00F62BCD"/>
    <w:rsid w:val="00F635B6"/>
    <w:rsid w:val="00F636A9"/>
    <w:rsid w:val="00F6382A"/>
    <w:rsid w:val="00F64219"/>
    <w:rsid w:val="00F642FB"/>
    <w:rsid w:val="00F64385"/>
    <w:rsid w:val="00F643BB"/>
    <w:rsid w:val="00F656B6"/>
    <w:rsid w:val="00F65BED"/>
    <w:rsid w:val="00F65FF4"/>
    <w:rsid w:val="00F66048"/>
    <w:rsid w:val="00F66083"/>
    <w:rsid w:val="00F66139"/>
    <w:rsid w:val="00F662E9"/>
    <w:rsid w:val="00F6649B"/>
    <w:rsid w:val="00F664A4"/>
    <w:rsid w:val="00F667DE"/>
    <w:rsid w:val="00F6749F"/>
    <w:rsid w:val="00F678AB"/>
    <w:rsid w:val="00F67D6E"/>
    <w:rsid w:val="00F70444"/>
    <w:rsid w:val="00F70514"/>
    <w:rsid w:val="00F70773"/>
    <w:rsid w:val="00F70893"/>
    <w:rsid w:val="00F71BDE"/>
    <w:rsid w:val="00F71CCE"/>
    <w:rsid w:val="00F71E9E"/>
    <w:rsid w:val="00F71F74"/>
    <w:rsid w:val="00F7218B"/>
    <w:rsid w:val="00F722A8"/>
    <w:rsid w:val="00F728BC"/>
    <w:rsid w:val="00F732F1"/>
    <w:rsid w:val="00F73ACE"/>
    <w:rsid w:val="00F74732"/>
    <w:rsid w:val="00F74A2A"/>
    <w:rsid w:val="00F75D5D"/>
    <w:rsid w:val="00F761F2"/>
    <w:rsid w:val="00F7624D"/>
    <w:rsid w:val="00F76458"/>
    <w:rsid w:val="00F7668C"/>
    <w:rsid w:val="00F76733"/>
    <w:rsid w:val="00F768B5"/>
    <w:rsid w:val="00F768FB"/>
    <w:rsid w:val="00F7771C"/>
    <w:rsid w:val="00F77B30"/>
    <w:rsid w:val="00F77B86"/>
    <w:rsid w:val="00F80698"/>
    <w:rsid w:val="00F809AB"/>
    <w:rsid w:val="00F80AFE"/>
    <w:rsid w:val="00F80FC7"/>
    <w:rsid w:val="00F80FD9"/>
    <w:rsid w:val="00F81171"/>
    <w:rsid w:val="00F815F9"/>
    <w:rsid w:val="00F817A7"/>
    <w:rsid w:val="00F818AE"/>
    <w:rsid w:val="00F81DE5"/>
    <w:rsid w:val="00F81F90"/>
    <w:rsid w:val="00F82126"/>
    <w:rsid w:val="00F82279"/>
    <w:rsid w:val="00F82542"/>
    <w:rsid w:val="00F82640"/>
    <w:rsid w:val="00F8286E"/>
    <w:rsid w:val="00F829FB"/>
    <w:rsid w:val="00F830EB"/>
    <w:rsid w:val="00F83161"/>
    <w:rsid w:val="00F831F7"/>
    <w:rsid w:val="00F83210"/>
    <w:rsid w:val="00F836E3"/>
    <w:rsid w:val="00F83B2F"/>
    <w:rsid w:val="00F844A1"/>
    <w:rsid w:val="00F850BC"/>
    <w:rsid w:val="00F8575C"/>
    <w:rsid w:val="00F859C9"/>
    <w:rsid w:val="00F85D11"/>
    <w:rsid w:val="00F860A8"/>
    <w:rsid w:val="00F8616D"/>
    <w:rsid w:val="00F868CA"/>
    <w:rsid w:val="00F86B5C"/>
    <w:rsid w:val="00F872AC"/>
    <w:rsid w:val="00F8763B"/>
    <w:rsid w:val="00F87717"/>
    <w:rsid w:val="00F87E70"/>
    <w:rsid w:val="00F87FF6"/>
    <w:rsid w:val="00F90757"/>
    <w:rsid w:val="00F907A5"/>
    <w:rsid w:val="00F908D7"/>
    <w:rsid w:val="00F91107"/>
    <w:rsid w:val="00F912AC"/>
    <w:rsid w:val="00F91A7E"/>
    <w:rsid w:val="00F91AF8"/>
    <w:rsid w:val="00F92119"/>
    <w:rsid w:val="00F927A9"/>
    <w:rsid w:val="00F92E50"/>
    <w:rsid w:val="00F938C0"/>
    <w:rsid w:val="00F9397E"/>
    <w:rsid w:val="00F93C88"/>
    <w:rsid w:val="00F93CE0"/>
    <w:rsid w:val="00F93CFF"/>
    <w:rsid w:val="00F94239"/>
    <w:rsid w:val="00F94558"/>
    <w:rsid w:val="00F94792"/>
    <w:rsid w:val="00F949B5"/>
    <w:rsid w:val="00F94B6C"/>
    <w:rsid w:val="00F94D9B"/>
    <w:rsid w:val="00F95206"/>
    <w:rsid w:val="00F95A5C"/>
    <w:rsid w:val="00F95A9E"/>
    <w:rsid w:val="00F96568"/>
    <w:rsid w:val="00F965BC"/>
    <w:rsid w:val="00F9683A"/>
    <w:rsid w:val="00F9695E"/>
    <w:rsid w:val="00F96E42"/>
    <w:rsid w:val="00F97185"/>
    <w:rsid w:val="00F977BB"/>
    <w:rsid w:val="00F97811"/>
    <w:rsid w:val="00F97C62"/>
    <w:rsid w:val="00FA03AC"/>
    <w:rsid w:val="00FA085B"/>
    <w:rsid w:val="00FA0F6E"/>
    <w:rsid w:val="00FA15C3"/>
    <w:rsid w:val="00FA15D0"/>
    <w:rsid w:val="00FA15D2"/>
    <w:rsid w:val="00FA1E4C"/>
    <w:rsid w:val="00FA1EB7"/>
    <w:rsid w:val="00FA23EE"/>
    <w:rsid w:val="00FA251A"/>
    <w:rsid w:val="00FA2A62"/>
    <w:rsid w:val="00FA2BE1"/>
    <w:rsid w:val="00FA2C68"/>
    <w:rsid w:val="00FA2D51"/>
    <w:rsid w:val="00FA33AE"/>
    <w:rsid w:val="00FA33CA"/>
    <w:rsid w:val="00FA3536"/>
    <w:rsid w:val="00FA3E8B"/>
    <w:rsid w:val="00FA4555"/>
    <w:rsid w:val="00FA47AA"/>
    <w:rsid w:val="00FA4B73"/>
    <w:rsid w:val="00FA4D1F"/>
    <w:rsid w:val="00FA4FBC"/>
    <w:rsid w:val="00FA59BE"/>
    <w:rsid w:val="00FA5AAF"/>
    <w:rsid w:val="00FA6126"/>
    <w:rsid w:val="00FA61C8"/>
    <w:rsid w:val="00FA631B"/>
    <w:rsid w:val="00FA6433"/>
    <w:rsid w:val="00FA6550"/>
    <w:rsid w:val="00FA68A8"/>
    <w:rsid w:val="00FA6F92"/>
    <w:rsid w:val="00FB01EA"/>
    <w:rsid w:val="00FB0BB5"/>
    <w:rsid w:val="00FB147B"/>
    <w:rsid w:val="00FB1979"/>
    <w:rsid w:val="00FB21AC"/>
    <w:rsid w:val="00FB21F3"/>
    <w:rsid w:val="00FB23B7"/>
    <w:rsid w:val="00FB25E5"/>
    <w:rsid w:val="00FB2640"/>
    <w:rsid w:val="00FB26A4"/>
    <w:rsid w:val="00FB2A77"/>
    <w:rsid w:val="00FB356D"/>
    <w:rsid w:val="00FB37EF"/>
    <w:rsid w:val="00FB3995"/>
    <w:rsid w:val="00FB39BC"/>
    <w:rsid w:val="00FB39CF"/>
    <w:rsid w:val="00FB3ACD"/>
    <w:rsid w:val="00FB3B18"/>
    <w:rsid w:val="00FB4124"/>
    <w:rsid w:val="00FB4BAC"/>
    <w:rsid w:val="00FB4F2D"/>
    <w:rsid w:val="00FB5087"/>
    <w:rsid w:val="00FB51B7"/>
    <w:rsid w:val="00FB538F"/>
    <w:rsid w:val="00FB561C"/>
    <w:rsid w:val="00FB58BE"/>
    <w:rsid w:val="00FB5E0F"/>
    <w:rsid w:val="00FB5E2B"/>
    <w:rsid w:val="00FB5F1B"/>
    <w:rsid w:val="00FB62F2"/>
    <w:rsid w:val="00FB6329"/>
    <w:rsid w:val="00FB6442"/>
    <w:rsid w:val="00FB655E"/>
    <w:rsid w:val="00FB6E23"/>
    <w:rsid w:val="00FB6F0D"/>
    <w:rsid w:val="00FB714A"/>
    <w:rsid w:val="00FB73E2"/>
    <w:rsid w:val="00FB7D3E"/>
    <w:rsid w:val="00FC0AC9"/>
    <w:rsid w:val="00FC1086"/>
    <w:rsid w:val="00FC161E"/>
    <w:rsid w:val="00FC1B17"/>
    <w:rsid w:val="00FC261C"/>
    <w:rsid w:val="00FC2A0F"/>
    <w:rsid w:val="00FC2E83"/>
    <w:rsid w:val="00FC3373"/>
    <w:rsid w:val="00FC3455"/>
    <w:rsid w:val="00FC3714"/>
    <w:rsid w:val="00FC3A96"/>
    <w:rsid w:val="00FC3CD0"/>
    <w:rsid w:val="00FC406E"/>
    <w:rsid w:val="00FC432D"/>
    <w:rsid w:val="00FC4651"/>
    <w:rsid w:val="00FC4DAB"/>
    <w:rsid w:val="00FC4DB6"/>
    <w:rsid w:val="00FC507E"/>
    <w:rsid w:val="00FC5219"/>
    <w:rsid w:val="00FC5286"/>
    <w:rsid w:val="00FC5945"/>
    <w:rsid w:val="00FC60D0"/>
    <w:rsid w:val="00FC6260"/>
    <w:rsid w:val="00FC62DE"/>
    <w:rsid w:val="00FC6504"/>
    <w:rsid w:val="00FC70A2"/>
    <w:rsid w:val="00FC71D5"/>
    <w:rsid w:val="00FC72FA"/>
    <w:rsid w:val="00FC73F8"/>
    <w:rsid w:val="00FC7543"/>
    <w:rsid w:val="00FD0213"/>
    <w:rsid w:val="00FD0237"/>
    <w:rsid w:val="00FD0518"/>
    <w:rsid w:val="00FD07A0"/>
    <w:rsid w:val="00FD0945"/>
    <w:rsid w:val="00FD0A75"/>
    <w:rsid w:val="00FD1245"/>
    <w:rsid w:val="00FD1B11"/>
    <w:rsid w:val="00FD1DA9"/>
    <w:rsid w:val="00FD201E"/>
    <w:rsid w:val="00FD2140"/>
    <w:rsid w:val="00FD2324"/>
    <w:rsid w:val="00FD25B7"/>
    <w:rsid w:val="00FD29CF"/>
    <w:rsid w:val="00FD2B14"/>
    <w:rsid w:val="00FD2FD0"/>
    <w:rsid w:val="00FD3474"/>
    <w:rsid w:val="00FD34D4"/>
    <w:rsid w:val="00FD34E1"/>
    <w:rsid w:val="00FD3674"/>
    <w:rsid w:val="00FD3784"/>
    <w:rsid w:val="00FD3A24"/>
    <w:rsid w:val="00FD3D7B"/>
    <w:rsid w:val="00FD3FC2"/>
    <w:rsid w:val="00FD4367"/>
    <w:rsid w:val="00FD465D"/>
    <w:rsid w:val="00FD48E4"/>
    <w:rsid w:val="00FD493C"/>
    <w:rsid w:val="00FD5064"/>
    <w:rsid w:val="00FD5294"/>
    <w:rsid w:val="00FD52F3"/>
    <w:rsid w:val="00FD55AA"/>
    <w:rsid w:val="00FD59C1"/>
    <w:rsid w:val="00FD633A"/>
    <w:rsid w:val="00FD6359"/>
    <w:rsid w:val="00FD65FB"/>
    <w:rsid w:val="00FD67BB"/>
    <w:rsid w:val="00FD6976"/>
    <w:rsid w:val="00FD719F"/>
    <w:rsid w:val="00FD76FB"/>
    <w:rsid w:val="00FD7800"/>
    <w:rsid w:val="00FD7D38"/>
    <w:rsid w:val="00FD7D3E"/>
    <w:rsid w:val="00FE05E4"/>
    <w:rsid w:val="00FE06D1"/>
    <w:rsid w:val="00FE0955"/>
    <w:rsid w:val="00FE0CAB"/>
    <w:rsid w:val="00FE0CB0"/>
    <w:rsid w:val="00FE0E5E"/>
    <w:rsid w:val="00FE0F2E"/>
    <w:rsid w:val="00FE1308"/>
    <w:rsid w:val="00FE139C"/>
    <w:rsid w:val="00FE17F1"/>
    <w:rsid w:val="00FE188B"/>
    <w:rsid w:val="00FE2098"/>
    <w:rsid w:val="00FE212F"/>
    <w:rsid w:val="00FE21BB"/>
    <w:rsid w:val="00FE28F0"/>
    <w:rsid w:val="00FE2FFD"/>
    <w:rsid w:val="00FE3947"/>
    <w:rsid w:val="00FE40C4"/>
    <w:rsid w:val="00FE4B16"/>
    <w:rsid w:val="00FE4BBD"/>
    <w:rsid w:val="00FE4C69"/>
    <w:rsid w:val="00FE4DC3"/>
    <w:rsid w:val="00FE4E1D"/>
    <w:rsid w:val="00FE55C7"/>
    <w:rsid w:val="00FE64D4"/>
    <w:rsid w:val="00FE6F56"/>
    <w:rsid w:val="00FE71D6"/>
    <w:rsid w:val="00FE7B19"/>
    <w:rsid w:val="00FE7D97"/>
    <w:rsid w:val="00FF0586"/>
    <w:rsid w:val="00FF0BC3"/>
    <w:rsid w:val="00FF0D24"/>
    <w:rsid w:val="00FF1468"/>
    <w:rsid w:val="00FF14F7"/>
    <w:rsid w:val="00FF16A4"/>
    <w:rsid w:val="00FF1E15"/>
    <w:rsid w:val="00FF20DA"/>
    <w:rsid w:val="00FF2174"/>
    <w:rsid w:val="00FF2E8D"/>
    <w:rsid w:val="00FF2FDF"/>
    <w:rsid w:val="00FF30EF"/>
    <w:rsid w:val="00FF372A"/>
    <w:rsid w:val="00FF449E"/>
    <w:rsid w:val="00FF45BA"/>
    <w:rsid w:val="00FF4693"/>
    <w:rsid w:val="00FF4741"/>
    <w:rsid w:val="00FF4779"/>
    <w:rsid w:val="00FF529C"/>
    <w:rsid w:val="00FF56EE"/>
    <w:rsid w:val="00FF5776"/>
    <w:rsid w:val="00FF57A4"/>
    <w:rsid w:val="00FF5FE7"/>
    <w:rsid w:val="00FF61A7"/>
    <w:rsid w:val="00FF62B2"/>
    <w:rsid w:val="00FF62B3"/>
    <w:rsid w:val="00FF643E"/>
    <w:rsid w:val="00FF658D"/>
    <w:rsid w:val="00FF68D0"/>
    <w:rsid w:val="00FF6B59"/>
    <w:rsid w:val="00FF6CFE"/>
    <w:rsid w:val="00FF6DF9"/>
    <w:rsid w:val="00FF71C3"/>
    <w:rsid w:val="00FF7392"/>
    <w:rsid w:val="00FF75D3"/>
    <w:rsid w:val="00FF7C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62C914AA"/>
  <w15:chartTrackingRefBased/>
  <w15:docId w15:val="{F604FE96-F580-4D2E-886F-834393F93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A99"/>
    <w:pPr>
      <w:spacing w:after="240"/>
      <w:jc w:val="both"/>
    </w:pPr>
    <w:rPr>
      <w:rFonts w:ascii="Times New Roman" w:hAnsi="Times New Roman"/>
    </w:rPr>
  </w:style>
  <w:style w:type="paragraph" w:styleId="Heading1">
    <w:name w:val="heading 1"/>
    <w:next w:val="Normal"/>
    <w:link w:val="Heading1Char"/>
    <w:uiPriority w:val="99"/>
    <w:qFormat/>
    <w:rsid w:val="001963DF"/>
    <w:pPr>
      <w:keepNext/>
      <w:keepLines/>
      <w:spacing w:before="360" w:after="240"/>
      <w:ind w:left="720" w:hanging="720"/>
      <w:outlineLvl w:val="0"/>
    </w:pPr>
    <w:rPr>
      <w:rFonts w:ascii="Times New Roman" w:eastAsia="Times New Roman" w:hAnsi="Times New Roman"/>
      <w:b/>
      <w:bCs/>
      <w:caps/>
      <w:sz w:val="24"/>
      <w:szCs w:val="28"/>
    </w:rPr>
  </w:style>
  <w:style w:type="paragraph" w:styleId="Heading2">
    <w:name w:val="heading 2"/>
    <w:basedOn w:val="Heading1"/>
    <w:next w:val="Heading1"/>
    <w:link w:val="Heading2Char"/>
    <w:uiPriority w:val="99"/>
    <w:unhideWhenUsed/>
    <w:qFormat/>
    <w:rsid w:val="005A6EC6"/>
    <w:pPr>
      <w:outlineLvl w:val="1"/>
    </w:pPr>
    <w:rPr>
      <w:b w:val="0"/>
      <w:bCs w:val="0"/>
      <w:sz w:val="22"/>
      <w:szCs w:val="26"/>
    </w:rPr>
  </w:style>
  <w:style w:type="paragraph" w:styleId="Heading3">
    <w:name w:val="heading 3"/>
    <w:basedOn w:val="Normal"/>
    <w:next w:val="Normal"/>
    <w:link w:val="Heading3Char"/>
    <w:uiPriority w:val="99"/>
    <w:unhideWhenUsed/>
    <w:qFormat/>
    <w:rsid w:val="00105E26"/>
    <w:pPr>
      <w:keepNext/>
      <w:keepLines/>
      <w:spacing w:after="0"/>
      <w:jc w:val="center"/>
      <w:outlineLvl w:val="2"/>
    </w:pPr>
    <w:rPr>
      <w:rFonts w:eastAsia="Times New Roman"/>
      <w:b/>
      <w:bCs/>
      <w:sz w:val="22"/>
    </w:rPr>
  </w:style>
  <w:style w:type="paragraph" w:styleId="Heading4">
    <w:name w:val="heading 4"/>
    <w:aliases w:val="Heading UR.1.1."/>
    <w:basedOn w:val="Normal"/>
    <w:next w:val="Normal"/>
    <w:link w:val="Heading4Char"/>
    <w:uiPriority w:val="99"/>
    <w:unhideWhenUsed/>
    <w:qFormat/>
    <w:rsid w:val="00E30CDC"/>
    <w:pPr>
      <w:keepNext/>
      <w:keepLines/>
      <w:tabs>
        <w:tab w:val="left" w:pos="900"/>
      </w:tabs>
      <w:spacing w:before="240"/>
      <w:ind w:left="900" w:hanging="900"/>
      <w:jc w:val="left"/>
      <w:outlineLvl w:val="3"/>
    </w:pPr>
    <w:rPr>
      <w:rFonts w:eastAsia="Times New Roman"/>
      <w:b/>
      <w:bCs/>
      <w:iCs/>
      <w:sz w:val="22"/>
    </w:rPr>
  </w:style>
  <w:style w:type="paragraph" w:styleId="Heading5">
    <w:name w:val="heading 5"/>
    <w:basedOn w:val="Normal"/>
    <w:next w:val="Normal"/>
    <w:link w:val="Heading5Char"/>
    <w:uiPriority w:val="9"/>
    <w:qFormat/>
    <w:rsid w:val="00E76413"/>
    <w:pPr>
      <w:spacing w:before="240" w:after="60"/>
      <w:jc w:val="left"/>
      <w:outlineLvl w:val="4"/>
    </w:pPr>
    <w:rPr>
      <w:rFonts w:eastAsia="Times New Roman"/>
      <w:b/>
      <w:bCs/>
      <w:i/>
      <w:iCs/>
      <w:sz w:val="26"/>
      <w:szCs w:val="26"/>
    </w:rPr>
  </w:style>
  <w:style w:type="paragraph" w:styleId="Heading6">
    <w:name w:val="heading 6"/>
    <w:basedOn w:val="Normal"/>
    <w:next w:val="Normal"/>
    <w:link w:val="Heading6Char"/>
    <w:unhideWhenUsed/>
    <w:qFormat/>
    <w:rsid w:val="00FD29CF"/>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qFormat/>
    <w:rsid w:val="00E76413"/>
    <w:pPr>
      <w:spacing w:before="240" w:after="60"/>
      <w:jc w:val="left"/>
      <w:outlineLvl w:val="6"/>
    </w:pPr>
    <w:rPr>
      <w:rFonts w:eastAsia="Times New Roman"/>
      <w:sz w:val="24"/>
      <w:szCs w:val="24"/>
    </w:rPr>
  </w:style>
  <w:style w:type="paragraph" w:styleId="Heading8">
    <w:name w:val="heading 8"/>
    <w:basedOn w:val="Normal"/>
    <w:next w:val="Normal"/>
    <w:link w:val="Heading8Char"/>
    <w:qFormat/>
    <w:rsid w:val="00E76413"/>
    <w:pPr>
      <w:spacing w:before="240" w:after="60"/>
      <w:jc w:val="left"/>
      <w:outlineLvl w:val="7"/>
    </w:pPr>
    <w:rPr>
      <w:rFonts w:eastAsia="Times New Roman"/>
      <w:i/>
      <w:iCs/>
      <w:sz w:val="24"/>
      <w:szCs w:val="24"/>
    </w:rPr>
  </w:style>
  <w:style w:type="paragraph" w:styleId="Heading9">
    <w:name w:val="heading 9"/>
    <w:basedOn w:val="Normal"/>
    <w:next w:val="Normal"/>
    <w:link w:val="Heading9Char"/>
    <w:qFormat/>
    <w:rsid w:val="00E76413"/>
    <w:pPr>
      <w:spacing w:before="240" w:after="60"/>
      <w:jc w:val="left"/>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1963DF"/>
    <w:rPr>
      <w:rFonts w:ascii="Times New Roman" w:eastAsia="Times New Roman" w:hAnsi="Times New Roman"/>
      <w:b/>
      <w:bCs/>
      <w:caps/>
      <w:sz w:val="24"/>
      <w:szCs w:val="28"/>
    </w:rPr>
  </w:style>
  <w:style w:type="character" w:customStyle="1" w:styleId="Heading2Char">
    <w:name w:val="Heading 2 Char"/>
    <w:link w:val="Heading2"/>
    <w:uiPriority w:val="99"/>
    <w:rsid w:val="005A6EC6"/>
    <w:rPr>
      <w:rFonts w:ascii="Times New Roman Bold" w:eastAsia="Times New Roman" w:hAnsi="Times New Roman Bold" w:cs="Times New Roman"/>
      <w:caps/>
      <w:szCs w:val="26"/>
    </w:rPr>
  </w:style>
  <w:style w:type="character" w:customStyle="1" w:styleId="Heading3Char">
    <w:name w:val="Heading 3 Char"/>
    <w:link w:val="Heading3"/>
    <w:uiPriority w:val="99"/>
    <w:rsid w:val="00105E26"/>
    <w:rPr>
      <w:rFonts w:ascii="Times New Roman" w:eastAsia="Times New Roman" w:hAnsi="Times New Roman" w:cs="Times New Roman"/>
      <w:b/>
      <w:bCs/>
    </w:rPr>
  </w:style>
  <w:style w:type="character" w:customStyle="1" w:styleId="Heading4Char">
    <w:name w:val="Heading 4 Char"/>
    <w:aliases w:val="Heading UR.1.1. Char"/>
    <w:link w:val="Heading4"/>
    <w:uiPriority w:val="99"/>
    <w:rsid w:val="00E30CDC"/>
    <w:rPr>
      <w:rFonts w:ascii="Times New Roman" w:eastAsia="Times New Roman" w:hAnsi="Times New Roman" w:cs="Times New Roman"/>
      <w:b/>
      <w:bCs/>
      <w:iCs/>
    </w:rPr>
  </w:style>
  <w:style w:type="paragraph" w:styleId="Header">
    <w:name w:val="header"/>
    <w:basedOn w:val="Normal"/>
    <w:link w:val="HeaderChar"/>
    <w:uiPriority w:val="99"/>
    <w:unhideWhenUsed/>
    <w:rsid w:val="0082263A"/>
    <w:pPr>
      <w:tabs>
        <w:tab w:val="center" w:pos="4680"/>
        <w:tab w:val="right" w:pos="9360"/>
      </w:tabs>
    </w:pPr>
  </w:style>
  <w:style w:type="character" w:customStyle="1" w:styleId="HeaderChar">
    <w:name w:val="Header Char"/>
    <w:link w:val="Header"/>
    <w:uiPriority w:val="99"/>
    <w:rsid w:val="0082263A"/>
    <w:rPr>
      <w:rFonts w:ascii="Times New Roman" w:hAnsi="Times New Roman"/>
      <w:sz w:val="20"/>
    </w:rPr>
  </w:style>
  <w:style w:type="paragraph" w:styleId="Footer">
    <w:name w:val="footer"/>
    <w:basedOn w:val="Normal"/>
    <w:link w:val="FooterChar"/>
    <w:uiPriority w:val="99"/>
    <w:unhideWhenUsed/>
    <w:rsid w:val="0082263A"/>
    <w:pPr>
      <w:tabs>
        <w:tab w:val="center" w:pos="4680"/>
        <w:tab w:val="right" w:pos="9360"/>
      </w:tabs>
    </w:pPr>
  </w:style>
  <w:style w:type="character" w:customStyle="1" w:styleId="FooterChar">
    <w:name w:val="Footer Char"/>
    <w:link w:val="Footer"/>
    <w:uiPriority w:val="99"/>
    <w:rsid w:val="0082263A"/>
    <w:rPr>
      <w:rFonts w:ascii="Times New Roman" w:hAnsi="Times New Roman"/>
      <w:sz w:val="20"/>
    </w:rPr>
  </w:style>
  <w:style w:type="paragraph" w:customStyle="1" w:styleId="HeadingSection">
    <w:name w:val="Heading Section"/>
    <w:link w:val="HeadingSectionChar"/>
    <w:qFormat/>
    <w:rsid w:val="00700796"/>
    <w:pPr>
      <w:spacing w:after="200" w:line="276" w:lineRule="auto"/>
      <w:jc w:val="center"/>
    </w:pPr>
    <w:rPr>
      <w:rFonts w:ascii="Times New Roman" w:hAnsi="Times New Roman"/>
      <w:b/>
      <w:sz w:val="28"/>
      <w:szCs w:val="22"/>
    </w:rPr>
  </w:style>
  <w:style w:type="paragraph" w:styleId="BodyText">
    <w:name w:val="Body Text"/>
    <w:basedOn w:val="Normal"/>
    <w:link w:val="BodyTextChar"/>
    <w:uiPriority w:val="1"/>
    <w:unhideWhenUsed/>
    <w:qFormat/>
    <w:rsid w:val="006F1D68"/>
  </w:style>
  <w:style w:type="character" w:customStyle="1" w:styleId="BodyTextChar">
    <w:name w:val="Body Text Char"/>
    <w:link w:val="BodyText"/>
    <w:uiPriority w:val="1"/>
    <w:rsid w:val="006F1D68"/>
    <w:rPr>
      <w:rFonts w:ascii="Times New Roman" w:hAnsi="Times New Roman"/>
      <w:sz w:val="20"/>
    </w:rPr>
  </w:style>
  <w:style w:type="paragraph" w:styleId="ListParagraph">
    <w:name w:val="List Paragraph"/>
    <w:aliases w:val="Numbered List"/>
    <w:basedOn w:val="Normal"/>
    <w:link w:val="ListParagraphChar"/>
    <w:uiPriority w:val="34"/>
    <w:qFormat/>
    <w:rsid w:val="003E6380"/>
    <w:pPr>
      <w:ind w:left="720"/>
      <w:contextualSpacing/>
    </w:pPr>
  </w:style>
  <w:style w:type="table" w:styleId="TableGrid">
    <w:name w:val="Table Grid"/>
    <w:basedOn w:val="TableNormal"/>
    <w:uiPriority w:val="39"/>
    <w:rsid w:val="003E6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3E6380"/>
    <w:pPr>
      <w:spacing w:after="0"/>
      <w:jc w:val="left"/>
    </w:pPr>
  </w:style>
  <w:style w:type="paragraph" w:styleId="ListNumber">
    <w:name w:val="List Number"/>
    <w:basedOn w:val="Normal"/>
    <w:autoRedefine/>
    <w:uiPriority w:val="99"/>
    <w:unhideWhenUsed/>
    <w:qFormat/>
    <w:rsid w:val="00111462"/>
    <w:pPr>
      <w:tabs>
        <w:tab w:val="num" w:pos="360"/>
      </w:tabs>
      <w:ind w:left="360" w:hanging="360"/>
    </w:pPr>
  </w:style>
  <w:style w:type="paragraph" w:customStyle="1" w:styleId="Footer1">
    <w:name w:val="Footer 1"/>
    <w:basedOn w:val="Footer"/>
    <w:qFormat/>
    <w:rsid w:val="00787052"/>
    <w:pPr>
      <w:jc w:val="center"/>
    </w:pPr>
  </w:style>
  <w:style w:type="character" w:customStyle="1" w:styleId="IssuedDate">
    <w:name w:val="Issued Date"/>
    <w:uiPriority w:val="1"/>
    <w:qFormat/>
    <w:rsid w:val="00767CC7"/>
    <w:rPr>
      <w:rFonts w:ascii="Times New Roman" w:hAnsi="Times New Roman"/>
      <w:color w:val="auto"/>
      <w:sz w:val="20"/>
    </w:rPr>
  </w:style>
  <w:style w:type="paragraph" w:customStyle="1" w:styleId="misc">
    <w:name w:val="misc"/>
    <w:basedOn w:val="Normal"/>
    <w:qFormat/>
    <w:rsid w:val="000C247F"/>
    <w:pPr>
      <w:ind w:left="540" w:hanging="540"/>
    </w:pPr>
    <w:rPr>
      <w:rFonts w:ascii="Times New Roman Bold" w:hAnsi="Times New Roman Bold"/>
      <w:b/>
      <w:caps/>
      <w:sz w:val="22"/>
    </w:rPr>
  </w:style>
  <w:style w:type="paragraph" w:styleId="TOCHeading">
    <w:name w:val="TOC Heading"/>
    <w:basedOn w:val="Heading1"/>
    <w:next w:val="Normal"/>
    <w:uiPriority w:val="39"/>
    <w:unhideWhenUsed/>
    <w:qFormat/>
    <w:rsid w:val="00774033"/>
    <w:pPr>
      <w:tabs>
        <w:tab w:val="left" w:pos="540"/>
        <w:tab w:val="right" w:leader="dot" w:pos="9360"/>
      </w:tabs>
      <w:spacing w:before="0" w:after="0" w:line="276" w:lineRule="auto"/>
      <w:ind w:left="0" w:firstLine="0"/>
      <w:outlineLvl w:val="9"/>
    </w:pPr>
    <w:rPr>
      <w:caps w:val="0"/>
      <w:sz w:val="20"/>
      <w:lang w:eastAsia="ja-JP"/>
    </w:rPr>
  </w:style>
  <w:style w:type="paragraph" w:styleId="TOC2">
    <w:name w:val="toc 2"/>
    <w:basedOn w:val="Normal"/>
    <w:next w:val="Normal"/>
    <w:autoRedefine/>
    <w:uiPriority w:val="39"/>
    <w:unhideWhenUsed/>
    <w:qFormat/>
    <w:rsid w:val="00F76733"/>
    <w:pPr>
      <w:suppressLineNumbers/>
      <w:tabs>
        <w:tab w:val="left" w:pos="1710"/>
        <w:tab w:val="left" w:pos="2250"/>
        <w:tab w:val="right" w:leader="dot" w:pos="9360"/>
      </w:tabs>
      <w:spacing w:after="0"/>
      <w:ind w:left="2160" w:right="360" w:hanging="1800"/>
      <w:jc w:val="left"/>
      <w:outlineLvl w:val="0"/>
    </w:pPr>
    <w:rPr>
      <w:rFonts w:eastAsia="Times New Roman"/>
      <w:color w:val="000000"/>
      <w:lang w:eastAsia="ja-JP"/>
    </w:rPr>
  </w:style>
  <w:style w:type="paragraph" w:styleId="TOC1">
    <w:name w:val="toc 1"/>
    <w:basedOn w:val="Normal"/>
    <w:next w:val="Normal"/>
    <w:autoRedefine/>
    <w:uiPriority w:val="39"/>
    <w:unhideWhenUsed/>
    <w:qFormat/>
    <w:rsid w:val="005F7E09"/>
    <w:pPr>
      <w:keepNext/>
      <w:suppressLineNumbers/>
      <w:tabs>
        <w:tab w:val="left" w:pos="2340"/>
        <w:tab w:val="right" w:leader="dot" w:pos="9360"/>
      </w:tabs>
      <w:spacing w:before="80" w:after="80"/>
      <w:ind w:left="2347" w:hanging="2347"/>
      <w:jc w:val="left"/>
    </w:pPr>
    <w:rPr>
      <w:rFonts w:eastAsia="Times New Roman"/>
      <w:b/>
      <w:caps/>
      <w:color w:val="000000"/>
      <w:lang w:eastAsia="ja-JP"/>
    </w:rPr>
  </w:style>
  <w:style w:type="paragraph" w:styleId="TOC3">
    <w:name w:val="toc 3"/>
    <w:basedOn w:val="Normal"/>
    <w:next w:val="Normal"/>
    <w:autoRedefine/>
    <w:uiPriority w:val="39"/>
    <w:unhideWhenUsed/>
    <w:qFormat/>
    <w:rsid w:val="002E1244"/>
    <w:pPr>
      <w:tabs>
        <w:tab w:val="right" w:leader="dot" w:pos="9350"/>
      </w:tabs>
      <w:spacing w:after="0" w:line="276" w:lineRule="auto"/>
      <w:ind w:left="547"/>
      <w:jc w:val="left"/>
    </w:pPr>
    <w:rPr>
      <w:rFonts w:eastAsia="Arial Unicode MS" w:cs="Arial Unicode MS"/>
      <w:noProof/>
      <w:lang w:eastAsia="ja-JP"/>
    </w:rPr>
  </w:style>
  <w:style w:type="paragraph" w:customStyle="1" w:styleId="CommitteeMemberNames">
    <w:name w:val="Committee Member Names"/>
    <w:basedOn w:val="Normal"/>
    <w:qFormat/>
    <w:rsid w:val="00AB5C37"/>
    <w:pPr>
      <w:spacing w:after="0"/>
    </w:pPr>
  </w:style>
  <w:style w:type="paragraph" w:customStyle="1" w:styleId="SubjectSeries">
    <w:name w:val="Subject Series"/>
    <w:basedOn w:val="Normal"/>
    <w:qFormat/>
    <w:rsid w:val="00F236B8"/>
    <w:pPr>
      <w:tabs>
        <w:tab w:val="right" w:leader="dot" w:pos="9360"/>
      </w:tabs>
      <w:spacing w:after="80"/>
    </w:pPr>
  </w:style>
  <w:style w:type="character" w:styleId="Hyperlink">
    <w:name w:val="Hyperlink"/>
    <w:aliases w:val="Hyperlink-toc"/>
    <w:uiPriority w:val="99"/>
    <w:unhideWhenUsed/>
    <w:qFormat/>
    <w:rsid w:val="00736916"/>
    <w:rPr>
      <w:noProof/>
      <w:color w:val="000000"/>
      <w:u w:val="single"/>
    </w:rPr>
  </w:style>
  <w:style w:type="paragraph" w:customStyle="1" w:styleId="AppendixHeading">
    <w:name w:val="Appendix Heading"/>
    <w:basedOn w:val="HeadingSection"/>
    <w:link w:val="AppendixHeadingChar"/>
    <w:qFormat/>
    <w:rsid w:val="003C4B56"/>
  </w:style>
  <w:style w:type="paragraph" w:customStyle="1" w:styleId="TableHeading">
    <w:name w:val="Table Heading"/>
    <w:basedOn w:val="Heading3"/>
    <w:qFormat/>
    <w:rsid w:val="00443A38"/>
    <w:pPr>
      <w:spacing w:before="40" w:after="40"/>
      <w:outlineLvl w:val="9"/>
    </w:pPr>
  </w:style>
  <w:style w:type="paragraph" w:customStyle="1" w:styleId="ItemHeading">
    <w:name w:val="Item Heading"/>
    <w:basedOn w:val="Heading4"/>
    <w:link w:val="ItemHeadingChar"/>
    <w:qFormat/>
    <w:rsid w:val="001963DF"/>
    <w:pPr>
      <w:spacing w:before="360"/>
      <w:ind w:left="907" w:hanging="907"/>
    </w:pPr>
  </w:style>
  <w:style w:type="paragraph" w:customStyle="1" w:styleId="RomanItemHeading">
    <w:name w:val="Roman Item Heading"/>
    <w:basedOn w:val="Heading4"/>
    <w:qFormat/>
    <w:rsid w:val="00771DDB"/>
    <w:pPr>
      <w:spacing w:before="720"/>
      <w:ind w:left="907" w:hanging="907"/>
    </w:pPr>
  </w:style>
  <w:style w:type="paragraph" w:styleId="TOC4">
    <w:name w:val="toc 4"/>
    <w:basedOn w:val="Normal"/>
    <w:next w:val="Normal"/>
    <w:autoRedefine/>
    <w:uiPriority w:val="39"/>
    <w:unhideWhenUsed/>
    <w:rsid w:val="002E1244"/>
    <w:pPr>
      <w:spacing w:after="100"/>
      <w:ind w:left="600"/>
    </w:pPr>
  </w:style>
  <w:style w:type="paragraph" w:customStyle="1" w:styleId="ItemHeadingSecondary">
    <w:name w:val="Item Heading Secondary"/>
    <w:basedOn w:val="ItemHeading"/>
    <w:qFormat/>
    <w:rsid w:val="00736916"/>
  </w:style>
  <w:style w:type="paragraph" w:customStyle="1" w:styleId="TableColumnHeadings">
    <w:name w:val="Table Column Headings"/>
    <w:basedOn w:val="Heading3"/>
    <w:qFormat/>
    <w:rsid w:val="0038520D"/>
    <w:rPr>
      <w:sz w:val="20"/>
      <w:lang w:eastAsia="ja-JP"/>
    </w:rPr>
  </w:style>
  <w:style w:type="paragraph" w:styleId="FootnoteText">
    <w:name w:val="footnote text"/>
    <w:basedOn w:val="Normal"/>
    <w:link w:val="FootnoteTextChar"/>
    <w:uiPriority w:val="99"/>
    <w:unhideWhenUsed/>
    <w:rsid w:val="0038520D"/>
    <w:pPr>
      <w:spacing w:after="0"/>
    </w:pPr>
  </w:style>
  <w:style w:type="character" w:customStyle="1" w:styleId="FootnoteTextChar">
    <w:name w:val="Footnote Text Char"/>
    <w:link w:val="FootnoteText"/>
    <w:uiPriority w:val="99"/>
    <w:rsid w:val="0038520D"/>
    <w:rPr>
      <w:rFonts w:ascii="Times New Roman" w:hAnsi="Times New Roman"/>
      <w:sz w:val="20"/>
      <w:szCs w:val="20"/>
    </w:rPr>
  </w:style>
  <w:style w:type="character" w:styleId="FootnoteReference">
    <w:name w:val="footnote reference"/>
    <w:uiPriority w:val="99"/>
    <w:unhideWhenUsed/>
    <w:rsid w:val="0038520D"/>
    <w:rPr>
      <w:vertAlign w:val="superscript"/>
    </w:rPr>
  </w:style>
  <w:style w:type="paragraph" w:styleId="EndnoteText">
    <w:name w:val="endnote text"/>
    <w:basedOn w:val="Normal"/>
    <w:link w:val="EndnoteTextChar"/>
    <w:uiPriority w:val="99"/>
    <w:semiHidden/>
    <w:unhideWhenUsed/>
    <w:rsid w:val="0038520D"/>
    <w:pPr>
      <w:spacing w:after="0"/>
    </w:pPr>
  </w:style>
  <w:style w:type="character" w:customStyle="1" w:styleId="EndnoteTextChar">
    <w:name w:val="Endnote Text Char"/>
    <w:link w:val="EndnoteText"/>
    <w:uiPriority w:val="99"/>
    <w:semiHidden/>
    <w:rsid w:val="0038520D"/>
    <w:rPr>
      <w:rFonts w:ascii="Times New Roman" w:hAnsi="Times New Roman"/>
      <w:sz w:val="20"/>
      <w:szCs w:val="20"/>
    </w:rPr>
  </w:style>
  <w:style w:type="character" w:styleId="EndnoteReference">
    <w:name w:val="endnote reference"/>
    <w:uiPriority w:val="99"/>
    <w:semiHidden/>
    <w:unhideWhenUsed/>
    <w:rsid w:val="0038520D"/>
    <w:rPr>
      <w:vertAlign w:val="superscript"/>
    </w:rPr>
  </w:style>
  <w:style w:type="paragraph" w:customStyle="1" w:styleId="TableKey">
    <w:name w:val="Table Key"/>
    <w:basedOn w:val="TableText"/>
    <w:qFormat/>
    <w:rsid w:val="00005885"/>
    <w:pPr>
      <w:spacing w:after="160"/>
      <w:jc w:val="both"/>
    </w:pPr>
    <w:rPr>
      <w:color w:val="000000"/>
    </w:rPr>
  </w:style>
  <w:style w:type="paragraph" w:styleId="TOAHeading">
    <w:name w:val="toa heading"/>
    <w:basedOn w:val="Normal"/>
    <w:next w:val="Normal"/>
    <w:uiPriority w:val="99"/>
    <w:semiHidden/>
    <w:unhideWhenUsed/>
    <w:rsid w:val="00005885"/>
    <w:pPr>
      <w:spacing w:before="120"/>
    </w:pPr>
    <w:rPr>
      <w:rFonts w:ascii="Cambria" w:eastAsia="Times New Roman" w:hAnsi="Cambria"/>
      <w:b/>
      <w:bCs/>
      <w:sz w:val="24"/>
      <w:szCs w:val="24"/>
    </w:rPr>
  </w:style>
  <w:style w:type="paragraph" w:customStyle="1" w:styleId="MinutesHeader">
    <w:name w:val="Minutes Header"/>
    <w:basedOn w:val="RomanItemHeading"/>
    <w:qFormat/>
    <w:rsid w:val="000C7B7D"/>
    <w:rPr>
      <w:rFonts w:ascii="Times New Roman Bold" w:hAnsi="Times New Roman Bold"/>
    </w:rPr>
  </w:style>
  <w:style w:type="paragraph" w:customStyle="1" w:styleId="AgendaItems">
    <w:name w:val="Agenda Items"/>
    <w:basedOn w:val="Normal"/>
    <w:qFormat/>
    <w:rsid w:val="001F49B6"/>
    <w:pPr>
      <w:numPr>
        <w:numId w:val="2"/>
      </w:numPr>
      <w:spacing w:after="80"/>
      <w:jc w:val="left"/>
    </w:pPr>
  </w:style>
  <w:style w:type="paragraph" w:styleId="Revision">
    <w:name w:val="Revision"/>
    <w:hidden/>
    <w:uiPriority w:val="99"/>
    <w:semiHidden/>
    <w:rsid w:val="00C76925"/>
    <w:rPr>
      <w:rFonts w:ascii="Times New Roman" w:hAnsi="Times New Roman"/>
      <w:szCs w:val="22"/>
    </w:rPr>
  </w:style>
  <w:style w:type="paragraph" w:styleId="BalloonText">
    <w:name w:val="Balloon Text"/>
    <w:basedOn w:val="Normal"/>
    <w:link w:val="BalloonTextChar"/>
    <w:uiPriority w:val="99"/>
    <w:unhideWhenUsed/>
    <w:rsid w:val="00C76925"/>
    <w:pPr>
      <w:spacing w:after="0"/>
    </w:pPr>
    <w:rPr>
      <w:rFonts w:ascii="Tahoma" w:hAnsi="Tahoma" w:cs="Tahoma"/>
      <w:sz w:val="16"/>
      <w:szCs w:val="16"/>
    </w:rPr>
  </w:style>
  <w:style w:type="character" w:customStyle="1" w:styleId="BalloonTextChar">
    <w:name w:val="Balloon Text Char"/>
    <w:link w:val="BalloonText"/>
    <w:uiPriority w:val="99"/>
    <w:rsid w:val="00C76925"/>
    <w:rPr>
      <w:rFonts w:ascii="Tahoma" w:hAnsi="Tahoma" w:cs="Tahoma"/>
      <w:sz w:val="16"/>
      <w:szCs w:val="16"/>
    </w:rPr>
  </w:style>
  <w:style w:type="paragraph" w:customStyle="1" w:styleId="SubjectSeriesLevel1">
    <w:name w:val="Subject Series Level 1"/>
    <w:basedOn w:val="SubjectSeriesLevel3"/>
    <w:qFormat/>
    <w:rsid w:val="005A5535"/>
    <w:pPr>
      <w:spacing w:before="120"/>
      <w:ind w:left="0"/>
    </w:pPr>
  </w:style>
  <w:style w:type="paragraph" w:customStyle="1" w:styleId="SubjectSeriesLevel2">
    <w:name w:val="Subject Series Level 2"/>
    <w:basedOn w:val="Normal"/>
    <w:qFormat/>
    <w:rsid w:val="008B0AC2"/>
    <w:pPr>
      <w:tabs>
        <w:tab w:val="right" w:leader="dot" w:pos="9360"/>
      </w:tabs>
      <w:spacing w:after="0"/>
      <w:ind w:left="360"/>
      <w:jc w:val="left"/>
    </w:pPr>
  </w:style>
  <w:style w:type="paragraph" w:customStyle="1" w:styleId="SubjectSeriesLevel3">
    <w:name w:val="Subject Series Level 3"/>
    <w:basedOn w:val="SubjectSeriesLevel2"/>
    <w:qFormat/>
    <w:rsid w:val="008B0AC2"/>
    <w:pPr>
      <w:ind w:left="720"/>
    </w:pPr>
  </w:style>
  <w:style w:type="paragraph" w:customStyle="1" w:styleId="BoldHeading">
    <w:name w:val="Bold Heading"/>
    <w:basedOn w:val="Normal"/>
    <w:qFormat/>
    <w:rsid w:val="00D72333"/>
    <w:pPr>
      <w:spacing w:after="0"/>
    </w:pPr>
    <w:rPr>
      <w:b/>
    </w:rPr>
  </w:style>
  <w:style w:type="paragraph" w:customStyle="1" w:styleId="numberedlist">
    <w:name w:val="numbered list"/>
    <w:basedOn w:val="ListParagraph"/>
    <w:autoRedefine/>
    <w:qFormat/>
    <w:rsid w:val="00805BF5"/>
    <w:pPr>
      <w:numPr>
        <w:numId w:val="9"/>
      </w:numPr>
    </w:pPr>
  </w:style>
  <w:style w:type="paragraph" w:customStyle="1" w:styleId="bulletedlist">
    <w:name w:val="bulleted list"/>
    <w:basedOn w:val="ListParagraph"/>
    <w:qFormat/>
    <w:rsid w:val="00736916"/>
    <w:pPr>
      <w:numPr>
        <w:numId w:val="5"/>
      </w:numPr>
    </w:pPr>
  </w:style>
  <w:style w:type="paragraph" w:customStyle="1" w:styleId="submitterinformation">
    <w:name w:val="submitter information"/>
    <w:basedOn w:val="Normal"/>
    <w:qFormat/>
    <w:rsid w:val="00771DDB"/>
    <w:pPr>
      <w:spacing w:after="0"/>
      <w:jc w:val="center"/>
    </w:pPr>
  </w:style>
  <w:style w:type="paragraph" w:customStyle="1" w:styleId="NumberSeriesLevel1">
    <w:name w:val="Number Series Level 1"/>
    <w:basedOn w:val="Normal"/>
    <w:qFormat/>
    <w:rsid w:val="005A6EC6"/>
    <w:pPr>
      <w:numPr>
        <w:numId w:val="1"/>
      </w:numPr>
      <w:spacing w:after="120"/>
    </w:pPr>
    <w:rPr>
      <w:b/>
    </w:rPr>
  </w:style>
  <w:style w:type="paragraph" w:customStyle="1" w:styleId="NumberSeriesLevel2">
    <w:name w:val="Number Series Level 2"/>
    <w:basedOn w:val="Normal"/>
    <w:qFormat/>
    <w:rsid w:val="005A6EC6"/>
    <w:pPr>
      <w:numPr>
        <w:ilvl w:val="1"/>
        <w:numId w:val="1"/>
      </w:numPr>
      <w:spacing w:after="120"/>
      <w:ind w:left="1224" w:hanging="504"/>
    </w:pPr>
  </w:style>
  <w:style w:type="paragraph" w:customStyle="1" w:styleId="Pub14Subtitle">
    <w:name w:val="Pub 14 Subtitle"/>
    <w:basedOn w:val="Normal"/>
    <w:qFormat/>
    <w:rsid w:val="005A6EC6"/>
    <w:pPr>
      <w:spacing w:after="120"/>
      <w:ind w:left="936" w:hanging="576"/>
    </w:pPr>
    <w:rPr>
      <w:b/>
    </w:rPr>
  </w:style>
  <w:style w:type="paragraph" w:customStyle="1" w:styleId="Pub14BodyText">
    <w:name w:val="Pub 14 Body Text"/>
    <w:basedOn w:val="Normal"/>
    <w:qFormat/>
    <w:rsid w:val="005A6EC6"/>
    <w:pPr>
      <w:spacing w:after="120"/>
      <w:ind w:left="936"/>
    </w:pPr>
  </w:style>
  <w:style w:type="paragraph" w:customStyle="1" w:styleId="Pub14Level1Letters">
    <w:name w:val="Pub 14 Level 1 Letters"/>
    <w:basedOn w:val="Normal"/>
    <w:qFormat/>
    <w:rsid w:val="005A6EC6"/>
    <w:pPr>
      <w:spacing w:after="120"/>
      <w:ind w:left="1440" w:hanging="504"/>
    </w:pPr>
  </w:style>
  <w:style w:type="paragraph" w:customStyle="1" w:styleId="HB44Subtitle">
    <w:name w:val="HB 44 Subtitle"/>
    <w:qFormat/>
    <w:rsid w:val="007048D6"/>
    <w:pPr>
      <w:tabs>
        <w:tab w:val="left" w:pos="1440"/>
      </w:tabs>
      <w:spacing w:after="120"/>
      <w:ind w:left="360"/>
      <w:jc w:val="both"/>
    </w:pPr>
    <w:rPr>
      <w:rFonts w:ascii="Times New Roman" w:hAnsi="Times New Roman"/>
      <w:b/>
      <w:szCs w:val="22"/>
    </w:rPr>
  </w:style>
  <w:style w:type="paragraph" w:customStyle="1" w:styleId="HB44Level1Letters">
    <w:name w:val="HB 44 Level 1 Letters"/>
    <w:qFormat/>
    <w:rsid w:val="003B5D9A"/>
    <w:pPr>
      <w:spacing w:after="120"/>
      <w:ind w:left="1224" w:hanging="504"/>
      <w:jc w:val="both"/>
    </w:pPr>
    <w:rPr>
      <w:rFonts w:ascii="Times New Roman" w:hAnsi="Times New Roman"/>
      <w:szCs w:val="22"/>
    </w:rPr>
  </w:style>
  <w:style w:type="paragraph" w:customStyle="1" w:styleId="HB44Level1Numbers">
    <w:name w:val="HB 44 Level 1 Numbers"/>
    <w:qFormat/>
    <w:rsid w:val="00D4762C"/>
    <w:pPr>
      <w:numPr>
        <w:ilvl w:val="1"/>
        <w:numId w:val="3"/>
      </w:numPr>
      <w:spacing w:after="120"/>
      <w:ind w:left="1944" w:hanging="504"/>
    </w:pPr>
    <w:rPr>
      <w:rFonts w:ascii="Times New Roman" w:hAnsi="Times New Roman"/>
      <w:szCs w:val="22"/>
    </w:rPr>
  </w:style>
  <w:style w:type="paragraph" w:customStyle="1" w:styleId="HB44Level2Letters">
    <w:name w:val="HB 44 Level 2 Letters"/>
    <w:qFormat/>
    <w:rsid w:val="00D4762C"/>
    <w:pPr>
      <w:numPr>
        <w:numId w:val="4"/>
      </w:numPr>
      <w:spacing w:after="120"/>
    </w:pPr>
    <w:rPr>
      <w:rFonts w:ascii="Times New Roman" w:hAnsi="Times New Roman"/>
      <w:szCs w:val="22"/>
    </w:rPr>
  </w:style>
  <w:style w:type="paragraph" w:customStyle="1" w:styleId="I-bulletedlist">
    <w:name w:val="I - bulleted list"/>
    <w:basedOn w:val="bulletedlist"/>
    <w:qFormat/>
    <w:rsid w:val="00800405"/>
    <w:pPr>
      <w:numPr>
        <w:numId w:val="0"/>
      </w:numPr>
    </w:pPr>
  </w:style>
  <w:style w:type="paragraph" w:customStyle="1" w:styleId="I-bulletedlist1indent">
    <w:name w:val="I - bulleted list 1 indent"/>
    <w:basedOn w:val="I-bulletedlist"/>
    <w:qFormat/>
    <w:rsid w:val="00800405"/>
  </w:style>
  <w:style w:type="paragraph" w:customStyle="1" w:styleId="I-Normal-bold">
    <w:name w:val="I - Normal- bold"/>
    <w:basedOn w:val="Normal"/>
    <w:qFormat/>
    <w:rsid w:val="00800405"/>
    <w:pPr>
      <w:ind w:left="360"/>
    </w:pPr>
    <w:rPr>
      <w:b/>
    </w:rPr>
  </w:style>
  <w:style w:type="paragraph" w:customStyle="1" w:styleId="I-LetterAreg">
    <w:name w:val="I - Letter A reg"/>
    <w:basedOn w:val="I-Normal-bold"/>
    <w:qFormat/>
    <w:rsid w:val="0095754B"/>
    <w:pPr>
      <w:numPr>
        <w:numId w:val="8"/>
      </w:numPr>
    </w:pPr>
    <w:rPr>
      <w:b w:val="0"/>
    </w:rPr>
  </w:style>
  <w:style w:type="paragraph" w:customStyle="1" w:styleId="I-LetterAbold">
    <w:name w:val="I - Letter A bold"/>
    <w:basedOn w:val="I-LetterAreg"/>
    <w:qFormat/>
    <w:rsid w:val="00800405"/>
    <w:rPr>
      <w:b/>
    </w:rPr>
  </w:style>
  <w:style w:type="paragraph" w:customStyle="1" w:styleId="I-LetterAIndent1">
    <w:name w:val="I - Letter A Indent 1"/>
    <w:basedOn w:val="Normal"/>
    <w:qFormat/>
    <w:rsid w:val="00800405"/>
    <w:pPr>
      <w:ind w:left="1350" w:hanging="360"/>
    </w:pPr>
  </w:style>
  <w:style w:type="paragraph" w:customStyle="1" w:styleId="I-Normalreg">
    <w:name w:val="I - Normal reg"/>
    <w:basedOn w:val="I-Normal-bold"/>
    <w:qFormat/>
    <w:rsid w:val="00800405"/>
    <w:rPr>
      <w:b w:val="0"/>
    </w:rPr>
  </w:style>
  <w:style w:type="paragraph" w:customStyle="1" w:styleId="I-Normal1indent">
    <w:name w:val="I - Normal 1 indent"/>
    <w:basedOn w:val="I-Normalreg"/>
    <w:qFormat/>
    <w:rsid w:val="00800405"/>
    <w:pPr>
      <w:ind w:left="720"/>
    </w:pPr>
  </w:style>
  <w:style w:type="paragraph" w:customStyle="1" w:styleId="I-Normal2indent">
    <w:name w:val="I - Normal 2 indent"/>
    <w:basedOn w:val="I-Normal1indent"/>
    <w:qFormat/>
    <w:rsid w:val="00800405"/>
    <w:pPr>
      <w:ind w:left="1350"/>
    </w:pPr>
  </w:style>
  <w:style w:type="paragraph" w:customStyle="1" w:styleId="I-Normal3indent">
    <w:name w:val="I - Normal 3 indent"/>
    <w:basedOn w:val="I-Normal2indent"/>
    <w:qFormat/>
    <w:rsid w:val="00800405"/>
    <w:pPr>
      <w:ind w:left="2340"/>
    </w:pPr>
    <w:rPr>
      <w:b/>
      <w:u w:val="single"/>
    </w:rPr>
  </w:style>
  <w:style w:type="paragraph" w:customStyle="1" w:styleId="I-numbers">
    <w:name w:val="I - numbers"/>
    <w:basedOn w:val="Normal"/>
    <w:autoRedefine/>
    <w:qFormat/>
    <w:rsid w:val="00996C04"/>
    <w:pPr>
      <w:spacing w:after="120"/>
    </w:pPr>
  </w:style>
  <w:style w:type="paragraph" w:customStyle="1" w:styleId="I-s">
    <w:name w:val="I - #s"/>
    <w:basedOn w:val="I-Normal2indent"/>
    <w:qFormat/>
    <w:rsid w:val="00142F65"/>
    <w:pPr>
      <w:numPr>
        <w:numId w:val="6"/>
      </w:numPr>
    </w:pPr>
  </w:style>
  <w:style w:type="paragraph" w:customStyle="1" w:styleId="I-noindent">
    <w:name w:val="I - no# indent"/>
    <w:basedOn w:val="I-Normal1indent"/>
    <w:autoRedefine/>
    <w:qFormat/>
    <w:rsid w:val="00594898"/>
    <w:pPr>
      <w:ind w:left="1440"/>
    </w:pPr>
  </w:style>
  <w:style w:type="paragraph" w:customStyle="1" w:styleId="I-iis">
    <w:name w:val="I - ii's"/>
    <w:basedOn w:val="I-s"/>
    <w:qFormat/>
    <w:rsid w:val="007D3C51"/>
    <w:pPr>
      <w:numPr>
        <w:numId w:val="7"/>
      </w:numPr>
      <w:ind w:left="1800"/>
    </w:pPr>
  </w:style>
  <w:style w:type="paragraph" w:customStyle="1" w:styleId="Level3">
    <w:name w:val="Level 3"/>
    <w:basedOn w:val="Normal"/>
    <w:uiPriority w:val="99"/>
    <w:rsid w:val="00735417"/>
    <w:pPr>
      <w:widowControl w:val="0"/>
      <w:autoSpaceDE w:val="0"/>
      <w:autoSpaceDN w:val="0"/>
      <w:adjustRightInd w:val="0"/>
      <w:spacing w:after="0"/>
      <w:jc w:val="left"/>
      <w:outlineLvl w:val="2"/>
    </w:pPr>
    <w:rPr>
      <w:rFonts w:eastAsia="Times New Roman"/>
      <w:sz w:val="24"/>
      <w:szCs w:val="24"/>
    </w:rPr>
  </w:style>
  <w:style w:type="paragraph" w:customStyle="1" w:styleId="Pub14NormJust">
    <w:name w:val="Pub 14 Norm Just"/>
    <w:basedOn w:val="Normal"/>
    <w:rsid w:val="00A0445E"/>
    <w:pPr>
      <w:spacing w:after="0"/>
    </w:pPr>
    <w:rPr>
      <w:rFonts w:eastAsia="MS Mincho"/>
    </w:rPr>
  </w:style>
  <w:style w:type="paragraph" w:customStyle="1" w:styleId="Before3pt">
    <w:name w:val="Before: 3 pt"/>
    <w:aliases w:val="After 3 pt"/>
    <w:basedOn w:val="Normal"/>
    <w:uiPriority w:val="99"/>
    <w:rsid w:val="00F95A5C"/>
    <w:pPr>
      <w:tabs>
        <w:tab w:val="left" w:pos="288"/>
      </w:tabs>
      <w:spacing w:before="60" w:after="0"/>
      <w:jc w:val="center"/>
    </w:pPr>
    <w:rPr>
      <w:rFonts w:eastAsia="Times New Roman"/>
      <w:b/>
    </w:rPr>
  </w:style>
  <w:style w:type="paragraph" w:customStyle="1" w:styleId="After3pt">
    <w:name w:val="After: 3 pt"/>
    <w:basedOn w:val="Normal"/>
    <w:rsid w:val="00F95A5C"/>
    <w:pPr>
      <w:tabs>
        <w:tab w:val="left" w:pos="288"/>
      </w:tabs>
      <w:spacing w:after="60"/>
      <w:jc w:val="center"/>
    </w:pPr>
    <w:rPr>
      <w:rFonts w:eastAsia="Times New Roman"/>
      <w:b/>
    </w:rPr>
  </w:style>
  <w:style w:type="paragraph" w:styleId="Title">
    <w:name w:val="Title"/>
    <w:basedOn w:val="Normal"/>
    <w:link w:val="TitleChar"/>
    <w:qFormat/>
    <w:rsid w:val="00FD29CF"/>
    <w:pPr>
      <w:spacing w:after="0"/>
      <w:jc w:val="center"/>
    </w:pPr>
    <w:rPr>
      <w:rFonts w:eastAsia="Times New Roman"/>
      <w:b/>
      <w:bCs/>
      <w:sz w:val="28"/>
      <w:szCs w:val="24"/>
    </w:rPr>
  </w:style>
  <w:style w:type="character" w:customStyle="1" w:styleId="TitleChar">
    <w:name w:val="Title Char"/>
    <w:link w:val="Title"/>
    <w:uiPriority w:val="10"/>
    <w:rsid w:val="00FD29CF"/>
    <w:rPr>
      <w:rFonts w:ascii="Times New Roman" w:eastAsia="Times New Roman" w:hAnsi="Times New Roman" w:cs="Times New Roman"/>
      <w:b/>
      <w:bCs/>
      <w:sz w:val="28"/>
      <w:szCs w:val="24"/>
    </w:rPr>
  </w:style>
  <w:style w:type="character" w:customStyle="1" w:styleId="Heading6Char">
    <w:name w:val="Heading 6 Char"/>
    <w:link w:val="Heading6"/>
    <w:rsid w:val="00FD29CF"/>
    <w:rPr>
      <w:rFonts w:ascii="Cambria" w:eastAsia="Times New Roman" w:hAnsi="Cambria" w:cs="Times New Roman"/>
      <w:i/>
      <w:iCs/>
      <w:color w:val="243F60"/>
      <w:sz w:val="20"/>
    </w:rPr>
  </w:style>
  <w:style w:type="paragraph" w:styleId="BodyText2">
    <w:name w:val="Body Text 2"/>
    <w:basedOn w:val="Normal"/>
    <w:link w:val="BodyText2Char"/>
    <w:unhideWhenUsed/>
    <w:rsid w:val="00FD29CF"/>
    <w:pPr>
      <w:spacing w:after="120" w:line="480" w:lineRule="auto"/>
    </w:pPr>
  </w:style>
  <w:style w:type="character" w:customStyle="1" w:styleId="BodyText2Char">
    <w:name w:val="Body Text 2 Char"/>
    <w:link w:val="BodyText2"/>
    <w:rsid w:val="00FD29CF"/>
    <w:rPr>
      <w:rFonts w:ascii="Times New Roman" w:hAnsi="Times New Roman"/>
      <w:sz w:val="20"/>
    </w:rPr>
  </w:style>
  <w:style w:type="character" w:styleId="FollowedHyperlink">
    <w:name w:val="FollowedHyperlink"/>
    <w:uiPriority w:val="99"/>
    <w:rsid w:val="005952F5"/>
    <w:rPr>
      <w:color w:val="auto"/>
      <w:u w:val="none"/>
    </w:rPr>
  </w:style>
  <w:style w:type="paragraph" w:styleId="NoSpacing">
    <w:name w:val="No Spacing"/>
    <w:uiPriority w:val="1"/>
    <w:qFormat/>
    <w:rsid w:val="00833963"/>
    <w:pPr>
      <w:jc w:val="both"/>
    </w:pPr>
    <w:rPr>
      <w:rFonts w:ascii="Times New Roman" w:hAnsi="Times New Roman"/>
      <w:szCs w:val="22"/>
    </w:rPr>
  </w:style>
  <w:style w:type="paragraph" w:styleId="BodyTextIndent3">
    <w:name w:val="Body Text Indent 3"/>
    <w:basedOn w:val="Normal"/>
    <w:link w:val="BodyTextIndent3Char"/>
    <w:uiPriority w:val="99"/>
    <w:unhideWhenUsed/>
    <w:rsid w:val="00783FA8"/>
    <w:pPr>
      <w:spacing w:after="120"/>
      <w:ind w:left="360"/>
    </w:pPr>
    <w:rPr>
      <w:sz w:val="16"/>
      <w:szCs w:val="16"/>
    </w:rPr>
  </w:style>
  <w:style w:type="character" w:customStyle="1" w:styleId="BodyTextIndent3Char">
    <w:name w:val="Body Text Indent 3 Char"/>
    <w:link w:val="BodyTextIndent3"/>
    <w:uiPriority w:val="99"/>
    <w:rsid w:val="00783FA8"/>
    <w:rPr>
      <w:rFonts w:ascii="Times New Roman" w:hAnsi="Times New Roman"/>
      <w:sz w:val="16"/>
      <w:szCs w:val="16"/>
    </w:rPr>
  </w:style>
  <w:style w:type="character" w:customStyle="1" w:styleId="ListParagraphChar">
    <w:name w:val="List Paragraph Char"/>
    <w:aliases w:val="Numbered List Char"/>
    <w:link w:val="ListParagraph"/>
    <w:uiPriority w:val="34"/>
    <w:rsid w:val="00345130"/>
    <w:rPr>
      <w:rFonts w:ascii="Times New Roman" w:hAnsi="Times New Roman"/>
      <w:szCs w:val="22"/>
    </w:rPr>
  </w:style>
  <w:style w:type="character" w:styleId="CommentReference">
    <w:name w:val="annotation reference"/>
    <w:uiPriority w:val="99"/>
    <w:unhideWhenUsed/>
    <w:rsid w:val="00EC2501"/>
    <w:rPr>
      <w:sz w:val="16"/>
      <w:szCs w:val="16"/>
    </w:rPr>
  </w:style>
  <w:style w:type="paragraph" w:styleId="CommentText">
    <w:name w:val="annotation text"/>
    <w:basedOn w:val="Normal"/>
    <w:link w:val="CommentTextChar"/>
    <w:uiPriority w:val="99"/>
    <w:unhideWhenUsed/>
    <w:rsid w:val="00EC2501"/>
  </w:style>
  <w:style w:type="character" w:customStyle="1" w:styleId="CommentTextChar">
    <w:name w:val="Comment Text Char"/>
    <w:link w:val="CommentText"/>
    <w:uiPriority w:val="99"/>
    <w:rsid w:val="00EC2501"/>
    <w:rPr>
      <w:rFonts w:ascii="Times New Roman" w:hAnsi="Times New Roman"/>
    </w:rPr>
  </w:style>
  <w:style w:type="paragraph" w:styleId="CommentSubject">
    <w:name w:val="annotation subject"/>
    <w:basedOn w:val="CommentText"/>
    <w:next w:val="CommentText"/>
    <w:link w:val="CommentSubjectChar"/>
    <w:uiPriority w:val="99"/>
    <w:unhideWhenUsed/>
    <w:rsid w:val="00EC2501"/>
    <w:rPr>
      <w:b/>
      <w:bCs/>
    </w:rPr>
  </w:style>
  <w:style w:type="character" w:customStyle="1" w:styleId="CommentSubjectChar">
    <w:name w:val="Comment Subject Char"/>
    <w:link w:val="CommentSubject"/>
    <w:uiPriority w:val="99"/>
    <w:rsid w:val="00EC2501"/>
    <w:rPr>
      <w:rFonts w:ascii="Times New Roman" w:hAnsi="Times New Roman"/>
      <w:b/>
      <w:bCs/>
    </w:rPr>
  </w:style>
  <w:style w:type="paragraph" w:customStyle="1" w:styleId="Default">
    <w:name w:val="Default"/>
    <w:autoRedefine/>
    <w:rsid w:val="00621C6C"/>
    <w:pPr>
      <w:autoSpaceDE w:val="0"/>
      <w:autoSpaceDN w:val="0"/>
      <w:adjustRightInd w:val="0"/>
      <w:ind w:left="360"/>
      <w:jc w:val="both"/>
    </w:pPr>
    <w:rPr>
      <w:rFonts w:ascii="Times New Roman" w:hAnsi="Times New Roman"/>
      <w:b/>
      <w:bCs/>
      <w:color w:val="000000"/>
    </w:rPr>
  </w:style>
  <w:style w:type="paragraph" w:styleId="BodyTextIndent2">
    <w:name w:val="Body Text Indent 2"/>
    <w:basedOn w:val="Normal"/>
    <w:link w:val="BodyTextIndent2Char"/>
    <w:uiPriority w:val="99"/>
    <w:unhideWhenUsed/>
    <w:rsid w:val="00233D94"/>
    <w:pPr>
      <w:spacing w:after="120" w:line="480" w:lineRule="auto"/>
      <w:ind w:left="360"/>
    </w:pPr>
  </w:style>
  <w:style w:type="character" w:customStyle="1" w:styleId="BodyTextIndent2Char">
    <w:name w:val="Body Text Indent 2 Char"/>
    <w:link w:val="BodyTextIndent2"/>
    <w:uiPriority w:val="99"/>
    <w:rsid w:val="00233D94"/>
    <w:rPr>
      <w:rFonts w:ascii="Times New Roman" w:hAnsi="Times New Roman"/>
      <w:szCs w:val="22"/>
    </w:rPr>
  </w:style>
  <w:style w:type="paragraph" w:customStyle="1" w:styleId="1italics">
    <w:name w:val="(1) italics"/>
    <w:basedOn w:val="ListParagraph"/>
    <w:link w:val="1italicsChar"/>
    <w:qFormat/>
    <w:rsid w:val="00233D94"/>
    <w:pPr>
      <w:keepNext/>
      <w:numPr>
        <w:numId w:val="10"/>
      </w:numPr>
      <w:spacing w:after="0"/>
      <w:contextualSpacing w:val="0"/>
    </w:pPr>
    <w:rPr>
      <w:rFonts w:eastAsia="Times New Roman"/>
      <w:i/>
      <w:iCs/>
      <w:sz w:val="22"/>
      <w:lang w:bidi="en-US"/>
    </w:rPr>
  </w:style>
  <w:style w:type="paragraph" w:customStyle="1" w:styleId="1reg">
    <w:name w:val="(1) reg"/>
    <w:basedOn w:val="Normal"/>
    <w:link w:val="1regChar"/>
    <w:qFormat/>
    <w:rsid w:val="00233D94"/>
    <w:pPr>
      <w:keepNext/>
      <w:spacing w:after="60"/>
      <w:ind w:left="2160" w:hanging="360"/>
    </w:pPr>
    <w:rPr>
      <w:rFonts w:eastAsia="Times New Roman"/>
    </w:rPr>
  </w:style>
  <w:style w:type="character" w:customStyle="1" w:styleId="1italicsChar">
    <w:name w:val="(1) italics Char"/>
    <w:link w:val="1italics"/>
    <w:rsid w:val="00233D94"/>
    <w:rPr>
      <w:rFonts w:ascii="Times New Roman" w:eastAsia="Times New Roman" w:hAnsi="Times New Roman"/>
      <w:i/>
      <w:iCs/>
      <w:sz w:val="22"/>
      <w:lang w:bidi="en-US"/>
    </w:rPr>
  </w:style>
  <w:style w:type="character" w:customStyle="1" w:styleId="1regChar">
    <w:name w:val="(1) reg Char"/>
    <w:link w:val="1reg"/>
    <w:rsid w:val="00233D94"/>
    <w:rPr>
      <w:rFonts w:ascii="Times New Roman" w:eastAsia="Times New Roman" w:hAnsi="Times New Roman"/>
    </w:rPr>
  </w:style>
  <w:style w:type="character" w:styleId="Strong">
    <w:name w:val="Strong"/>
    <w:uiPriority w:val="22"/>
    <w:qFormat/>
    <w:rsid w:val="00A620BB"/>
    <w:rPr>
      <w:b/>
      <w:bCs/>
    </w:rPr>
  </w:style>
  <w:style w:type="paragraph" w:styleId="NormalWeb">
    <w:name w:val="Normal (Web)"/>
    <w:basedOn w:val="Normal"/>
    <w:uiPriority w:val="99"/>
    <w:rsid w:val="001C79D9"/>
    <w:pPr>
      <w:spacing w:before="100" w:beforeAutospacing="1" w:after="100" w:afterAutospacing="1"/>
      <w:jc w:val="left"/>
    </w:pPr>
    <w:rPr>
      <w:rFonts w:eastAsia="SimSun"/>
      <w:sz w:val="24"/>
      <w:szCs w:val="24"/>
      <w:lang w:eastAsia="zh-CN"/>
    </w:rPr>
  </w:style>
  <w:style w:type="table" w:customStyle="1" w:styleId="TableGrid1">
    <w:name w:val="Table Grid1"/>
    <w:basedOn w:val="TableNormal"/>
    <w:next w:val="TableGrid"/>
    <w:uiPriority w:val="59"/>
    <w:rsid w:val="008A7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C77314"/>
    <w:pPr>
      <w:spacing w:after="120"/>
      <w:ind w:left="360"/>
    </w:pPr>
  </w:style>
  <w:style w:type="character" w:customStyle="1" w:styleId="BodyTextIndentChar">
    <w:name w:val="Body Text Indent Char"/>
    <w:link w:val="BodyTextIndent"/>
    <w:uiPriority w:val="99"/>
    <w:rsid w:val="00C77314"/>
    <w:rPr>
      <w:rFonts w:ascii="Times New Roman" w:hAnsi="Times New Roman"/>
      <w:szCs w:val="22"/>
    </w:rPr>
  </w:style>
  <w:style w:type="character" w:customStyle="1" w:styleId="Heading5Char">
    <w:name w:val="Heading 5 Char"/>
    <w:link w:val="Heading5"/>
    <w:uiPriority w:val="9"/>
    <w:rsid w:val="00E76413"/>
    <w:rPr>
      <w:rFonts w:ascii="Times New Roman" w:eastAsia="Times New Roman" w:hAnsi="Times New Roman"/>
      <w:b/>
      <w:bCs/>
      <w:i/>
      <w:iCs/>
      <w:sz w:val="26"/>
      <w:szCs w:val="26"/>
    </w:rPr>
  </w:style>
  <w:style w:type="character" w:customStyle="1" w:styleId="Heading7Char">
    <w:name w:val="Heading 7 Char"/>
    <w:link w:val="Heading7"/>
    <w:rsid w:val="00E76413"/>
    <w:rPr>
      <w:rFonts w:ascii="Times New Roman" w:eastAsia="Times New Roman" w:hAnsi="Times New Roman"/>
      <w:sz w:val="24"/>
      <w:szCs w:val="24"/>
    </w:rPr>
  </w:style>
  <w:style w:type="character" w:customStyle="1" w:styleId="Heading8Char">
    <w:name w:val="Heading 8 Char"/>
    <w:link w:val="Heading8"/>
    <w:rsid w:val="00E76413"/>
    <w:rPr>
      <w:rFonts w:ascii="Times New Roman" w:eastAsia="Times New Roman" w:hAnsi="Times New Roman"/>
      <w:i/>
      <w:iCs/>
      <w:sz w:val="24"/>
      <w:szCs w:val="24"/>
    </w:rPr>
  </w:style>
  <w:style w:type="character" w:customStyle="1" w:styleId="Heading9Char">
    <w:name w:val="Heading 9 Char"/>
    <w:link w:val="Heading9"/>
    <w:rsid w:val="00E76413"/>
    <w:rPr>
      <w:rFonts w:ascii="Arial" w:eastAsia="Times New Roman" w:hAnsi="Arial" w:cs="Arial"/>
      <w:sz w:val="22"/>
      <w:szCs w:val="22"/>
    </w:rPr>
  </w:style>
  <w:style w:type="character" w:styleId="PageNumber">
    <w:name w:val="page number"/>
    <w:uiPriority w:val="99"/>
    <w:rsid w:val="00E76413"/>
  </w:style>
  <w:style w:type="paragraph" w:styleId="Subtitle">
    <w:name w:val="Subtitle"/>
    <w:basedOn w:val="Normal"/>
    <w:link w:val="SubtitleChar"/>
    <w:qFormat/>
    <w:rsid w:val="00E76413"/>
    <w:pPr>
      <w:spacing w:after="0"/>
      <w:jc w:val="center"/>
    </w:pPr>
    <w:rPr>
      <w:rFonts w:eastAsia="Times New Roman"/>
      <w:b/>
      <w:bCs/>
      <w:sz w:val="24"/>
      <w:szCs w:val="24"/>
    </w:rPr>
  </w:style>
  <w:style w:type="character" w:customStyle="1" w:styleId="SubtitleChar">
    <w:name w:val="Subtitle Char"/>
    <w:link w:val="Subtitle"/>
    <w:rsid w:val="00E76413"/>
    <w:rPr>
      <w:rFonts w:ascii="Times New Roman" w:eastAsia="Times New Roman" w:hAnsi="Times New Roman"/>
      <w:b/>
      <w:bCs/>
      <w:sz w:val="24"/>
      <w:szCs w:val="24"/>
    </w:rPr>
  </w:style>
  <w:style w:type="paragraph" w:styleId="TOC5">
    <w:name w:val="toc 5"/>
    <w:basedOn w:val="Normal"/>
    <w:next w:val="Normal"/>
    <w:autoRedefine/>
    <w:uiPriority w:val="39"/>
    <w:unhideWhenUsed/>
    <w:rsid w:val="00E76413"/>
    <w:pPr>
      <w:spacing w:after="100" w:line="276" w:lineRule="auto"/>
      <w:ind w:left="880"/>
      <w:jc w:val="left"/>
    </w:pPr>
    <w:rPr>
      <w:rFonts w:eastAsia="Times New Roman"/>
      <w:sz w:val="22"/>
    </w:rPr>
  </w:style>
  <w:style w:type="paragraph" w:styleId="TOC6">
    <w:name w:val="toc 6"/>
    <w:basedOn w:val="Normal"/>
    <w:next w:val="Normal"/>
    <w:autoRedefine/>
    <w:uiPriority w:val="39"/>
    <w:unhideWhenUsed/>
    <w:rsid w:val="00E76413"/>
    <w:pPr>
      <w:spacing w:after="100" w:line="276" w:lineRule="auto"/>
      <w:ind w:left="1100"/>
      <w:jc w:val="left"/>
    </w:pPr>
    <w:rPr>
      <w:rFonts w:eastAsia="Times New Roman"/>
      <w:sz w:val="22"/>
    </w:rPr>
  </w:style>
  <w:style w:type="paragraph" w:styleId="TOC7">
    <w:name w:val="toc 7"/>
    <w:basedOn w:val="Normal"/>
    <w:next w:val="Normal"/>
    <w:autoRedefine/>
    <w:uiPriority w:val="39"/>
    <w:unhideWhenUsed/>
    <w:rsid w:val="00E76413"/>
    <w:pPr>
      <w:spacing w:after="100" w:line="276" w:lineRule="auto"/>
      <w:ind w:left="1320"/>
      <w:jc w:val="left"/>
    </w:pPr>
    <w:rPr>
      <w:rFonts w:eastAsia="Times New Roman"/>
      <w:sz w:val="22"/>
    </w:rPr>
  </w:style>
  <w:style w:type="paragraph" w:styleId="TOC8">
    <w:name w:val="toc 8"/>
    <w:basedOn w:val="Normal"/>
    <w:next w:val="Normal"/>
    <w:autoRedefine/>
    <w:uiPriority w:val="39"/>
    <w:unhideWhenUsed/>
    <w:rsid w:val="00E76413"/>
    <w:pPr>
      <w:spacing w:after="100" w:line="276" w:lineRule="auto"/>
      <w:ind w:left="1540"/>
      <w:jc w:val="left"/>
    </w:pPr>
    <w:rPr>
      <w:rFonts w:eastAsia="Times New Roman"/>
      <w:sz w:val="22"/>
    </w:rPr>
  </w:style>
  <w:style w:type="paragraph" w:styleId="TOC9">
    <w:name w:val="toc 9"/>
    <w:basedOn w:val="Normal"/>
    <w:next w:val="Normal"/>
    <w:autoRedefine/>
    <w:uiPriority w:val="39"/>
    <w:unhideWhenUsed/>
    <w:rsid w:val="00E76413"/>
    <w:pPr>
      <w:spacing w:after="100" w:line="276" w:lineRule="auto"/>
      <w:ind w:left="1760"/>
      <w:jc w:val="left"/>
    </w:pPr>
    <w:rPr>
      <w:rFonts w:eastAsia="Times New Roman"/>
      <w:sz w:val="22"/>
    </w:rPr>
  </w:style>
  <w:style w:type="paragraph" w:styleId="BodyText3">
    <w:name w:val="Body Text 3"/>
    <w:basedOn w:val="Normal"/>
    <w:link w:val="BodyText3Char"/>
    <w:rsid w:val="00E76413"/>
    <w:pPr>
      <w:spacing w:after="120"/>
      <w:jc w:val="left"/>
    </w:pPr>
    <w:rPr>
      <w:rFonts w:eastAsia="Times New Roman"/>
      <w:sz w:val="16"/>
      <w:szCs w:val="16"/>
    </w:rPr>
  </w:style>
  <w:style w:type="character" w:customStyle="1" w:styleId="BodyText3Char">
    <w:name w:val="Body Text 3 Char"/>
    <w:link w:val="BodyText3"/>
    <w:rsid w:val="00E76413"/>
    <w:rPr>
      <w:rFonts w:ascii="Times New Roman" w:eastAsia="Times New Roman" w:hAnsi="Times New Roman"/>
      <w:sz w:val="16"/>
      <w:szCs w:val="16"/>
    </w:rPr>
  </w:style>
  <w:style w:type="paragraph" w:styleId="BlockText">
    <w:name w:val="Block Text"/>
    <w:basedOn w:val="Normal"/>
    <w:rsid w:val="00E76413"/>
    <w:pPr>
      <w:spacing w:after="0"/>
      <w:ind w:left="1080" w:right="432" w:hanging="90"/>
    </w:pPr>
    <w:rPr>
      <w:rFonts w:eastAsia="Times New Roman"/>
    </w:rPr>
  </w:style>
  <w:style w:type="paragraph" w:styleId="Index1">
    <w:name w:val="index 1"/>
    <w:basedOn w:val="Normal"/>
    <w:next w:val="Normal"/>
    <w:autoRedefine/>
    <w:uiPriority w:val="99"/>
    <w:rsid w:val="00E76413"/>
    <w:pPr>
      <w:spacing w:after="0"/>
      <w:ind w:left="200" w:hanging="200"/>
      <w:jc w:val="left"/>
    </w:pPr>
    <w:rPr>
      <w:rFonts w:eastAsia="Times New Roman"/>
    </w:rPr>
  </w:style>
  <w:style w:type="paragraph" w:styleId="DocumentMap">
    <w:name w:val="Document Map"/>
    <w:basedOn w:val="Normal"/>
    <w:link w:val="DocumentMapChar"/>
    <w:rsid w:val="00E76413"/>
    <w:pPr>
      <w:shd w:val="clear" w:color="auto" w:fill="000080"/>
      <w:spacing w:after="0"/>
      <w:jc w:val="left"/>
    </w:pPr>
    <w:rPr>
      <w:rFonts w:ascii="Tahoma" w:eastAsia="Times New Roman" w:hAnsi="Tahoma" w:cs="Tahoma"/>
    </w:rPr>
  </w:style>
  <w:style w:type="character" w:customStyle="1" w:styleId="DocumentMapChar">
    <w:name w:val="Document Map Char"/>
    <w:link w:val="DocumentMap"/>
    <w:uiPriority w:val="99"/>
    <w:rsid w:val="00E76413"/>
    <w:rPr>
      <w:rFonts w:ascii="Tahoma" w:eastAsia="Times New Roman" w:hAnsi="Tahoma" w:cs="Tahoma"/>
      <w:shd w:val="clear" w:color="auto" w:fill="000080"/>
    </w:rPr>
  </w:style>
  <w:style w:type="paragraph" w:customStyle="1" w:styleId="Head1-forTOC">
    <w:name w:val="Head 1 - for TOC"/>
    <w:basedOn w:val="Heading1"/>
    <w:rsid w:val="00E76413"/>
    <w:pPr>
      <w:keepLines w:val="0"/>
      <w:spacing w:before="0" w:after="0"/>
      <w:ind w:left="0" w:firstLine="0"/>
      <w:jc w:val="center"/>
    </w:pPr>
    <w:rPr>
      <w:caps w:val="0"/>
      <w:sz w:val="28"/>
      <w:szCs w:val="20"/>
    </w:rPr>
  </w:style>
  <w:style w:type="paragraph" w:customStyle="1" w:styleId="Style11ptBoldJu1JustifiedLeft05Hanging038">
    <w:name w:val="Style 11 pt Bold Ju(1) Justified Left:  0.5&quot; Hanging:  0.38&quot;"/>
    <w:basedOn w:val="Normal"/>
    <w:uiPriority w:val="99"/>
    <w:rsid w:val="00E76413"/>
    <w:pPr>
      <w:numPr>
        <w:numId w:val="11"/>
      </w:numPr>
      <w:spacing w:after="0"/>
      <w:jc w:val="left"/>
    </w:pPr>
    <w:rPr>
      <w:rFonts w:eastAsia="Times New Roman"/>
    </w:rPr>
  </w:style>
  <w:style w:type="table" w:customStyle="1" w:styleId="TableGrid2">
    <w:name w:val="Table Grid2"/>
    <w:basedOn w:val="TableNormal"/>
    <w:next w:val="TableGrid"/>
    <w:uiPriority w:val="59"/>
    <w:rsid w:val="00046B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HO">
    <w:name w:val="Heading 1 HO"/>
    <w:basedOn w:val="Normal"/>
    <w:qFormat/>
    <w:rsid w:val="00A94FAB"/>
    <w:pPr>
      <w:spacing w:after="0"/>
      <w:jc w:val="center"/>
    </w:pPr>
    <w:rPr>
      <w:rFonts w:eastAsia="MS Mincho"/>
      <w:b/>
      <w:sz w:val="28"/>
      <w:szCs w:val="28"/>
    </w:rPr>
  </w:style>
  <w:style w:type="paragraph" w:customStyle="1" w:styleId="Heading2HO">
    <w:name w:val="Heading 2 HO"/>
    <w:basedOn w:val="Normal"/>
    <w:qFormat/>
    <w:rsid w:val="00A94FAB"/>
    <w:pPr>
      <w:spacing w:after="0"/>
      <w:jc w:val="left"/>
    </w:pPr>
    <w:rPr>
      <w:rFonts w:eastAsia="MS Mincho"/>
      <w:b/>
      <w:sz w:val="24"/>
      <w:szCs w:val="24"/>
    </w:rPr>
  </w:style>
  <w:style w:type="table" w:customStyle="1" w:styleId="TableGrid3">
    <w:name w:val="Table Grid3"/>
    <w:basedOn w:val="TableNormal"/>
    <w:next w:val="TableGrid"/>
    <w:uiPriority w:val="59"/>
    <w:rsid w:val="001B7EF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Copy">
    <w:name w:val="Code Copy"/>
    <w:next w:val="Normal"/>
    <w:qFormat/>
    <w:rsid w:val="00AA77CD"/>
    <w:pPr>
      <w:spacing w:after="120"/>
      <w:ind w:left="504"/>
      <w:jc w:val="both"/>
    </w:pPr>
    <w:rPr>
      <w:rFonts w:ascii="Times New Roman" w:hAnsi="Times New Roman"/>
      <w:szCs w:val="22"/>
    </w:rPr>
  </w:style>
  <w:style w:type="paragraph" w:customStyle="1" w:styleId="Quick1">
    <w:name w:val="Quick 1."/>
    <w:rsid w:val="00B94138"/>
    <w:pPr>
      <w:autoSpaceDE w:val="0"/>
      <w:autoSpaceDN w:val="0"/>
      <w:adjustRightInd w:val="0"/>
      <w:ind w:left="-1440"/>
    </w:pPr>
    <w:rPr>
      <w:rFonts w:ascii="Times New Roman" w:eastAsia="Times New Roman" w:hAnsi="Times New Roman"/>
      <w:szCs w:val="24"/>
    </w:rPr>
  </w:style>
  <w:style w:type="paragraph" w:styleId="Index2">
    <w:name w:val="index 2"/>
    <w:basedOn w:val="Normal"/>
    <w:next w:val="Normal"/>
    <w:autoRedefine/>
    <w:uiPriority w:val="99"/>
    <w:semiHidden/>
    <w:rsid w:val="00B94138"/>
    <w:pPr>
      <w:tabs>
        <w:tab w:val="right" w:leader="dot" w:pos="4526"/>
      </w:tabs>
      <w:spacing w:after="0"/>
      <w:ind w:left="400" w:hanging="200"/>
      <w:jc w:val="left"/>
    </w:pPr>
    <w:rPr>
      <w:rFonts w:eastAsia="Times New Roman"/>
      <w:sz w:val="18"/>
      <w:szCs w:val="18"/>
    </w:rPr>
  </w:style>
  <w:style w:type="paragraph" w:styleId="Index3">
    <w:name w:val="index 3"/>
    <w:basedOn w:val="Normal"/>
    <w:next w:val="Normal"/>
    <w:autoRedefine/>
    <w:semiHidden/>
    <w:rsid w:val="00B94138"/>
    <w:pPr>
      <w:spacing w:after="0"/>
      <w:ind w:left="600" w:hanging="200"/>
      <w:jc w:val="left"/>
    </w:pPr>
    <w:rPr>
      <w:rFonts w:eastAsia="Times New Roman"/>
      <w:sz w:val="18"/>
      <w:szCs w:val="18"/>
    </w:rPr>
  </w:style>
  <w:style w:type="paragraph" w:styleId="Index4">
    <w:name w:val="index 4"/>
    <w:basedOn w:val="Normal"/>
    <w:next w:val="Normal"/>
    <w:autoRedefine/>
    <w:semiHidden/>
    <w:rsid w:val="00B94138"/>
    <w:pPr>
      <w:spacing w:after="0"/>
      <w:ind w:left="800" w:hanging="200"/>
      <w:jc w:val="left"/>
    </w:pPr>
    <w:rPr>
      <w:rFonts w:eastAsia="Times New Roman"/>
      <w:sz w:val="18"/>
      <w:szCs w:val="18"/>
    </w:rPr>
  </w:style>
  <w:style w:type="paragraph" w:styleId="Index5">
    <w:name w:val="index 5"/>
    <w:basedOn w:val="Normal"/>
    <w:next w:val="Normal"/>
    <w:autoRedefine/>
    <w:semiHidden/>
    <w:rsid w:val="00B94138"/>
    <w:pPr>
      <w:spacing w:after="0"/>
      <w:ind w:left="1000" w:hanging="200"/>
      <w:jc w:val="left"/>
    </w:pPr>
    <w:rPr>
      <w:rFonts w:eastAsia="Times New Roman"/>
      <w:sz w:val="18"/>
      <w:szCs w:val="18"/>
    </w:rPr>
  </w:style>
  <w:style w:type="paragraph" w:styleId="Index6">
    <w:name w:val="index 6"/>
    <w:basedOn w:val="Normal"/>
    <w:next w:val="Normal"/>
    <w:autoRedefine/>
    <w:semiHidden/>
    <w:rsid w:val="00B94138"/>
    <w:pPr>
      <w:spacing w:after="0"/>
      <w:ind w:left="1200" w:hanging="200"/>
      <w:jc w:val="left"/>
    </w:pPr>
    <w:rPr>
      <w:rFonts w:eastAsia="Times New Roman"/>
      <w:sz w:val="18"/>
      <w:szCs w:val="18"/>
    </w:rPr>
  </w:style>
  <w:style w:type="paragraph" w:styleId="Index7">
    <w:name w:val="index 7"/>
    <w:basedOn w:val="Normal"/>
    <w:next w:val="Normal"/>
    <w:autoRedefine/>
    <w:semiHidden/>
    <w:rsid w:val="00B94138"/>
    <w:pPr>
      <w:spacing w:after="0"/>
      <w:ind w:left="1400" w:hanging="200"/>
      <w:jc w:val="left"/>
    </w:pPr>
    <w:rPr>
      <w:rFonts w:eastAsia="Times New Roman"/>
      <w:sz w:val="18"/>
      <w:szCs w:val="18"/>
    </w:rPr>
  </w:style>
  <w:style w:type="paragraph" w:styleId="Index8">
    <w:name w:val="index 8"/>
    <w:basedOn w:val="Normal"/>
    <w:next w:val="Normal"/>
    <w:autoRedefine/>
    <w:semiHidden/>
    <w:rsid w:val="00B94138"/>
    <w:pPr>
      <w:spacing w:after="0"/>
      <w:ind w:left="1600" w:hanging="200"/>
      <w:jc w:val="left"/>
    </w:pPr>
    <w:rPr>
      <w:rFonts w:eastAsia="Times New Roman"/>
      <w:sz w:val="18"/>
      <w:szCs w:val="18"/>
    </w:rPr>
  </w:style>
  <w:style w:type="paragraph" w:styleId="Index9">
    <w:name w:val="index 9"/>
    <w:basedOn w:val="Normal"/>
    <w:next w:val="Normal"/>
    <w:autoRedefine/>
    <w:semiHidden/>
    <w:rsid w:val="00B94138"/>
    <w:pPr>
      <w:spacing w:after="0"/>
      <w:ind w:left="1800" w:hanging="200"/>
      <w:jc w:val="left"/>
    </w:pPr>
    <w:rPr>
      <w:rFonts w:eastAsia="Times New Roman"/>
      <w:sz w:val="18"/>
      <w:szCs w:val="18"/>
    </w:rPr>
  </w:style>
  <w:style w:type="paragraph" w:styleId="IndexHeading">
    <w:name w:val="index heading"/>
    <w:basedOn w:val="Normal"/>
    <w:next w:val="Index1"/>
    <w:link w:val="IndexHeadingChar"/>
    <w:semiHidden/>
    <w:rsid w:val="00B94138"/>
    <w:pPr>
      <w:spacing w:before="240" w:after="120"/>
      <w:jc w:val="center"/>
    </w:pPr>
    <w:rPr>
      <w:rFonts w:eastAsia="Times New Roman"/>
      <w:b/>
      <w:bCs/>
      <w:sz w:val="26"/>
      <w:szCs w:val="26"/>
    </w:rPr>
  </w:style>
  <w:style w:type="paragraph" w:customStyle="1" w:styleId="HTMLBody">
    <w:name w:val="HTML Body"/>
    <w:rsid w:val="00B94138"/>
    <w:pPr>
      <w:autoSpaceDE w:val="0"/>
      <w:autoSpaceDN w:val="0"/>
      <w:adjustRightInd w:val="0"/>
    </w:pPr>
    <w:rPr>
      <w:rFonts w:ascii="Arial" w:eastAsia="Times New Roman" w:hAnsi="Arial"/>
    </w:rPr>
  </w:style>
  <w:style w:type="paragraph" w:customStyle="1" w:styleId="changecharacter">
    <w:name w:val="change character"/>
    <w:basedOn w:val="Normal"/>
    <w:rsid w:val="00B94138"/>
    <w:pPr>
      <w:tabs>
        <w:tab w:val="left" w:pos="288"/>
      </w:tabs>
      <w:spacing w:after="0"/>
      <w:jc w:val="left"/>
    </w:pPr>
    <w:rPr>
      <w:rFonts w:eastAsia="Times New Roman"/>
      <w:sz w:val="22"/>
    </w:rPr>
  </w:style>
  <w:style w:type="paragraph" w:customStyle="1" w:styleId="changecharacter2">
    <w:name w:val="change character 2"/>
    <w:basedOn w:val="Title"/>
    <w:rsid w:val="00B94138"/>
    <w:pPr>
      <w:tabs>
        <w:tab w:val="left" w:pos="288"/>
      </w:tabs>
    </w:pPr>
    <w:rPr>
      <w:sz w:val="22"/>
      <w:szCs w:val="20"/>
    </w:rPr>
  </w:style>
  <w:style w:type="table" w:customStyle="1" w:styleId="TableGrid4">
    <w:name w:val="Table Grid4"/>
    <w:basedOn w:val="TableNormal"/>
    <w:next w:val="TableGrid"/>
    <w:rsid w:val="00B9413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52705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uiPriority w:val="99"/>
    <w:semiHidden/>
    <w:unhideWhenUsed/>
    <w:rsid w:val="00A8527F"/>
    <w:rPr>
      <w:color w:val="2B579A"/>
      <w:shd w:val="clear" w:color="auto" w:fill="E6E6E6"/>
    </w:rPr>
  </w:style>
  <w:style w:type="table" w:customStyle="1" w:styleId="TableGrid6">
    <w:name w:val="Table Grid6"/>
    <w:basedOn w:val="TableNormal"/>
    <w:next w:val="TableGrid"/>
    <w:uiPriority w:val="59"/>
    <w:rsid w:val="00443F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IndexHeading"/>
    <w:link w:val="AppendixChar"/>
    <w:rsid w:val="00D237D6"/>
    <w:pPr>
      <w:keepNext/>
      <w:keepLines/>
      <w:spacing w:after="360"/>
      <w:outlineLvl w:val="0"/>
    </w:pPr>
    <w:rPr>
      <w:b w:val="0"/>
      <w:sz w:val="32"/>
      <w:szCs w:val="28"/>
    </w:rPr>
  </w:style>
  <w:style w:type="paragraph" w:customStyle="1" w:styleId="Appendix2">
    <w:name w:val="Appendix2"/>
    <w:basedOn w:val="AppendixHeading"/>
    <w:link w:val="Appendix2Char"/>
    <w:qFormat/>
    <w:rsid w:val="008E5771"/>
    <w:pPr>
      <w:keepNext/>
      <w:spacing w:after="360" w:line="240" w:lineRule="auto"/>
    </w:pPr>
  </w:style>
  <w:style w:type="character" w:customStyle="1" w:styleId="IndexHeadingChar">
    <w:name w:val="Index Heading Char"/>
    <w:link w:val="IndexHeading"/>
    <w:semiHidden/>
    <w:rsid w:val="00D237D6"/>
    <w:rPr>
      <w:rFonts w:ascii="Times New Roman" w:eastAsia="Times New Roman" w:hAnsi="Times New Roman"/>
      <w:b/>
      <w:bCs/>
      <w:sz w:val="26"/>
      <w:szCs w:val="26"/>
    </w:rPr>
  </w:style>
  <w:style w:type="character" w:customStyle="1" w:styleId="AppendixChar">
    <w:name w:val="Appendix Char"/>
    <w:link w:val="Appendix"/>
    <w:rsid w:val="00D237D6"/>
    <w:rPr>
      <w:rFonts w:ascii="Times New Roman" w:eastAsia="Times New Roman" w:hAnsi="Times New Roman"/>
      <w:b w:val="0"/>
      <w:bCs/>
      <w:sz w:val="32"/>
      <w:szCs w:val="28"/>
    </w:rPr>
  </w:style>
  <w:style w:type="paragraph" w:customStyle="1" w:styleId="UniformLevel3">
    <w:name w:val="UniformLevel3"/>
    <w:basedOn w:val="Heading8"/>
    <w:link w:val="UniformLevel3Char"/>
    <w:rsid w:val="00F83210"/>
    <w:pPr>
      <w:ind w:left="360"/>
      <w:jc w:val="both"/>
    </w:pPr>
    <w:rPr>
      <w:bCs/>
      <w:i w:val="0"/>
      <w:sz w:val="20"/>
    </w:rPr>
  </w:style>
  <w:style w:type="character" w:customStyle="1" w:styleId="HeadingSectionChar">
    <w:name w:val="Heading Section Char"/>
    <w:link w:val="HeadingSection"/>
    <w:rsid w:val="008E5771"/>
    <w:rPr>
      <w:rFonts w:ascii="Times New Roman" w:hAnsi="Times New Roman"/>
      <w:b/>
      <w:sz w:val="28"/>
      <w:szCs w:val="22"/>
    </w:rPr>
  </w:style>
  <w:style w:type="character" w:customStyle="1" w:styleId="AppendixHeadingChar">
    <w:name w:val="Appendix Heading Char"/>
    <w:link w:val="AppendixHeading"/>
    <w:rsid w:val="008E5771"/>
    <w:rPr>
      <w:rFonts w:ascii="Times New Roman" w:hAnsi="Times New Roman"/>
      <w:b/>
      <w:sz w:val="28"/>
      <w:szCs w:val="22"/>
    </w:rPr>
  </w:style>
  <w:style w:type="character" w:customStyle="1" w:styleId="Appendix2Char">
    <w:name w:val="Appendix2 Char"/>
    <w:link w:val="Appendix2"/>
    <w:rsid w:val="008E5771"/>
    <w:rPr>
      <w:rFonts w:ascii="Times New Roman" w:hAnsi="Times New Roman"/>
      <w:b/>
      <w:sz w:val="28"/>
      <w:szCs w:val="22"/>
    </w:rPr>
  </w:style>
  <w:style w:type="character" w:customStyle="1" w:styleId="UniformLevel3Char">
    <w:name w:val="UniformLevel3 Char"/>
    <w:link w:val="UniformLevel3"/>
    <w:locked/>
    <w:rsid w:val="00F83210"/>
    <w:rPr>
      <w:rFonts w:ascii="Times New Roman" w:eastAsia="Times New Roman" w:hAnsi="Times New Roman"/>
      <w:bCs/>
      <w:iCs/>
      <w:szCs w:val="24"/>
    </w:rPr>
  </w:style>
  <w:style w:type="character" w:styleId="UnresolvedMention">
    <w:name w:val="Unresolved Mention"/>
    <w:uiPriority w:val="99"/>
    <w:semiHidden/>
    <w:unhideWhenUsed/>
    <w:rsid w:val="00F83210"/>
    <w:rPr>
      <w:color w:val="808080"/>
      <w:shd w:val="clear" w:color="auto" w:fill="E6E6E6"/>
    </w:rPr>
  </w:style>
  <w:style w:type="paragraph" w:customStyle="1" w:styleId="Location">
    <w:name w:val="Location"/>
    <w:basedOn w:val="Normal"/>
    <w:rsid w:val="00EC4679"/>
    <w:pPr>
      <w:spacing w:after="0"/>
      <w:jc w:val="right"/>
    </w:pPr>
    <w:rPr>
      <w:rFonts w:ascii="Tahoma" w:eastAsia="Times New Roman" w:hAnsi="Tahoma"/>
      <w:szCs w:val="24"/>
    </w:rPr>
  </w:style>
  <w:style w:type="character" w:styleId="Emphasis">
    <w:name w:val="Emphasis"/>
    <w:uiPriority w:val="20"/>
    <w:qFormat/>
    <w:rsid w:val="00EC4679"/>
    <w:rPr>
      <w:i/>
      <w:iCs/>
    </w:rPr>
  </w:style>
  <w:style w:type="paragraph" w:customStyle="1" w:styleId="TableParagraph">
    <w:name w:val="Table Paragraph"/>
    <w:basedOn w:val="Normal"/>
    <w:uiPriority w:val="1"/>
    <w:qFormat/>
    <w:rsid w:val="00EC4679"/>
    <w:pPr>
      <w:autoSpaceDE w:val="0"/>
      <w:autoSpaceDN w:val="0"/>
      <w:adjustRightInd w:val="0"/>
      <w:spacing w:after="0"/>
      <w:jc w:val="left"/>
    </w:pPr>
    <w:rPr>
      <w:sz w:val="24"/>
      <w:szCs w:val="24"/>
    </w:rPr>
  </w:style>
  <w:style w:type="character" w:styleId="LineNumber">
    <w:name w:val="line number"/>
    <w:uiPriority w:val="99"/>
    <w:semiHidden/>
    <w:unhideWhenUsed/>
    <w:rsid w:val="00E66699"/>
  </w:style>
  <w:style w:type="paragraph" w:customStyle="1" w:styleId="BulletedIndent">
    <w:name w:val="Bulleted Indent"/>
    <w:basedOn w:val="Normal"/>
    <w:qFormat/>
    <w:rsid w:val="000F3435"/>
    <w:pPr>
      <w:ind w:left="720"/>
    </w:pPr>
    <w:rPr>
      <w:szCs w:val="22"/>
    </w:rPr>
  </w:style>
  <w:style w:type="paragraph" w:customStyle="1" w:styleId="yiv5882338707msolistparagraph">
    <w:name w:val="yiv5882338707msolistparagraph"/>
    <w:basedOn w:val="Normal"/>
    <w:rsid w:val="00CD1E6E"/>
    <w:pPr>
      <w:spacing w:before="100" w:beforeAutospacing="1" w:after="100" w:afterAutospacing="1"/>
      <w:jc w:val="left"/>
    </w:pPr>
    <w:rPr>
      <w:rFonts w:eastAsia="Times New Roman"/>
      <w:sz w:val="24"/>
      <w:szCs w:val="24"/>
    </w:rPr>
  </w:style>
  <w:style w:type="paragraph" w:customStyle="1" w:styleId="yiv5882338707msonormal">
    <w:name w:val="yiv5882338707msonormal"/>
    <w:basedOn w:val="Normal"/>
    <w:rsid w:val="00CD1E6E"/>
    <w:pPr>
      <w:spacing w:before="100" w:beforeAutospacing="1" w:after="100" w:afterAutospacing="1"/>
      <w:jc w:val="left"/>
    </w:pPr>
    <w:rPr>
      <w:rFonts w:eastAsia="Times New Roman"/>
      <w:sz w:val="24"/>
      <w:szCs w:val="24"/>
    </w:rPr>
  </w:style>
  <w:style w:type="character" w:customStyle="1" w:styleId="normaltextrun">
    <w:name w:val="normaltextrun"/>
    <w:rsid w:val="00AE5CE4"/>
  </w:style>
  <w:style w:type="paragraph" w:customStyle="1" w:styleId="paragraph">
    <w:name w:val="paragraph"/>
    <w:basedOn w:val="Normal"/>
    <w:rsid w:val="00B10E7C"/>
    <w:pPr>
      <w:spacing w:before="100" w:beforeAutospacing="1" w:after="100" w:afterAutospacing="1"/>
      <w:jc w:val="left"/>
    </w:pPr>
    <w:rPr>
      <w:rFonts w:eastAsia="Times New Roman"/>
      <w:sz w:val="24"/>
      <w:szCs w:val="24"/>
    </w:rPr>
  </w:style>
  <w:style w:type="table" w:customStyle="1" w:styleId="TableGrid7">
    <w:name w:val="Table Grid7"/>
    <w:basedOn w:val="TableNormal"/>
    <w:next w:val="TableGrid"/>
    <w:uiPriority w:val="39"/>
    <w:rsid w:val="00FA251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ListParagraph"/>
    <w:next w:val="Normal"/>
    <w:rsid w:val="008633A5"/>
    <w:pPr>
      <w:numPr>
        <w:numId w:val="40"/>
      </w:numPr>
      <w:tabs>
        <w:tab w:val="center" w:pos="5400"/>
        <w:tab w:val="right" w:pos="9360"/>
      </w:tabs>
      <w:spacing w:after="0"/>
    </w:pPr>
    <w:rPr>
      <w:rFonts w:eastAsiaTheme="minorHAnsi"/>
      <w:i/>
      <w:sz w:val="22"/>
      <w:szCs w:val="22"/>
    </w:rPr>
  </w:style>
  <w:style w:type="paragraph" w:customStyle="1" w:styleId="NCWMHeading2">
    <w:name w:val="NCWM Heading 2"/>
    <w:basedOn w:val="NCWMHeading1"/>
    <w:qFormat/>
    <w:rsid w:val="00896375"/>
    <w:pPr>
      <w:tabs>
        <w:tab w:val="left" w:pos="1714"/>
        <w:tab w:val="left" w:pos="2160"/>
      </w:tabs>
      <w:ind w:left="2160" w:hanging="2160"/>
    </w:pPr>
    <w:rPr>
      <w:rFonts w:eastAsia="MS Mincho"/>
      <w:caps w:val="0"/>
      <w:sz w:val="22"/>
      <w:szCs w:val="24"/>
    </w:rPr>
  </w:style>
  <w:style w:type="paragraph" w:customStyle="1" w:styleId="NCWMHeading1">
    <w:name w:val="NCWM Heading 1"/>
    <w:basedOn w:val="Heading1"/>
    <w:link w:val="NCWMHeading1Char"/>
    <w:qFormat/>
    <w:rsid w:val="00896375"/>
    <w:pPr>
      <w:tabs>
        <w:tab w:val="left" w:pos="2448"/>
      </w:tabs>
      <w:ind w:left="2448" w:hanging="2448"/>
      <w:jc w:val="both"/>
    </w:pPr>
    <w:rPr>
      <w:rFonts w:ascii="Times New Roman Bold" w:eastAsiaTheme="majorEastAsia" w:hAnsi="Times New Roman Bold" w:cstheme="majorBidi"/>
      <w:bCs w:val="0"/>
      <w:color w:val="2F5496" w:themeColor="accent1" w:themeShade="BF"/>
      <w:szCs w:val="32"/>
    </w:rPr>
  </w:style>
  <w:style w:type="character" w:customStyle="1" w:styleId="NCWMHeading1Char">
    <w:name w:val="NCWM Heading 1 Char"/>
    <w:basedOn w:val="Heading1Char"/>
    <w:link w:val="NCWMHeading1"/>
    <w:rsid w:val="00896375"/>
    <w:rPr>
      <w:rFonts w:ascii="Times New Roman Bold" w:eastAsiaTheme="majorEastAsia" w:hAnsi="Times New Roman Bold" w:cstheme="majorBidi"/>
      <w:b/>
      <w:bCs w:val="0"/>
      <w:caps/>
      <w:color w:val="2F5496" w:themeColor="accent1" w:themeShade="BF"/>
      <w:sz w:val="24"/>
      <w:szCs w:val="32"/>
    </w:rPr>
  </w:style>
  <w:style w:type="paragraph" w:customStyle="1" w:styleId="EmailWeb">
    <w:name w:val="Email/Web"/>
    <w:basedOn w:val="Normal"/>
    <w:link w:val="EmailWebChar"/>
    <w:autoRedefine/>
    <w:qFormat/>
    <w:rsid w:val="00693A3F"/>
    <w:pPr>
      <w:suppressLineNumbers/>
      <w:ind w:left="547"/>
    </w:pPr>
    <w:rPr>
      <w:color w:val="0000FF"/>
      <w:szCs w:val="22"/>
      <w:u w:val="single"/>
    </w:rPr>
  </w:style>
  <w:style w:type="character" w:customStyle="1" w:styleId="EmailWebChar">
    <w:name w:val="Email/Web Char"/>
    <w:basedOn w:val="DefaultParagraphFont"/>
    <w:link w:val="EmailWeb"/>
    <w:rsid w:val="00693A3F"/>
    <w:rPr>
      <w:rFonts w:ascii="Times New Roman" w:hAnsi="Times New Roman"/>
      <w:color w:val="0000FF"/>
      <w:szCs w:val="22"/>
      <w:u w:val="single"/>
    </w:rPr>
  </w:style>
  <w:style w:type="character" w:customStyle="1" w:styleId="ItemHeadingChar">
    <w:name w:val="Item Heading Char"/>
    <w:basedOn w:val="Heading2Char"/>
    <w:link w:val="ItemHeading"/>
    <w:rsid w:val="00452786"/>
    <w:rPr>
      <w:rFonts w:ascii="Times New Roman" w:eastAsia="Times New Roman" w:hAnsi="Times New Roman" w:cs="Times New Roman"/>
      <w:b/>
      <w:bCs/>
      <w:iCs/>
      <w:caps w:val="0"/>
      <w:sz w:val="22"/>
      <w:szCs w:val="26"/>
    </w:rPr>
  </w:style>
  <w:style w:type="paragraph" w:customStyle="1" w:styleId="Normal10pt">
    <w:name w:val="Normal_10pt"/>
    <w:basedOn w:val="Normal"/>
    <w:uiPriority w:val="99"/>
    <w:rsid w:val="00766DAA"/>
    <w:pPr>
      <w:spacing w:after="60"/>
    </w:pPr>
    <w:rPr>
      <w:rFonts w:eastAsia="Times New Roman"/>
      <w:szCs w:val="24"/>
    </w:rPr>
  </w:style>
  <w:style w:type="character" w:customStyle="1" w:styleId="Normal10ptChar">
    <w:name w:val="Normal_10pt Char"/>
    <w:basedOn w:val="DefaultParagraphFont"/>
    <w:uiPriority w:val="99"/>
    <w:rsid w:val="00766DAA"/>
    <w:rPr>
      <w:rFonts w:cs="Times New Roman"/>
      <w:sz w:val="24"/>
      <w:szCs w:val="24"/>
      <w:lang w:val="en-US" w:eastAsia="en-US" w:bidi="ar-SA"/>
    </w:rPr>
  </w:style>
  <w:style w:type="paragraph" w:customStyle="1" w:styleId="HeadingUR1">
    <w:name w:val="Heading UR.1."/>
    <w:basedOn w:val="Normal"/>
    <w:link w:val="HeadingUR1Char"/>
    <w:qFormat/>
    <w:rsid w:val="00766DAA"/>
    <w:pPr>
      <w:tabs>
        <w:tab w:val="left" w:pos="720"/>
      </w:tabs>
      <w:spacing w:after="0"/>
    </w:pPr>
    <w:rPr>
      <w:b/>
    </w:rPr>
  </w:style>
  <w:style w:type="paragraph" w:customStyle="1" w:styleId="N15heading">
    <w:name w:val="N.1.5. heading"/>
    <w:basedOn w:val="Heading4"/>
    <w:qFormat/>
    <w:rsid w:val="00766DAA"/>
    <w:pPr>
      <w:tabs>
        <w:tab w:val="clear" w:pos="900"/>
        <w:tab w:val="left" w:pos="1080"/>
      </w:tabs>
      <w:spacing w:before="0" w:after="0"/>
      <w:ind w:left="360" w:firstLine="0"/>
      <w:jc w:val="both"/>
    </w:pPr>
    <w:rPr>
      <w:rFonts w:eastAsia="Calibri"/>
      <w:sz w:val="20"/>
    </w:rPr>
  </w:style>
  <w:style w:type="character" w:customStyle="1" w:styleId="HeadingUR1Char">
    <w:name w:val="Heading UR.1. Char"/>
    <w:basedOn w:val="DefaultParagraphFont"/>
    <w:link w:val="HeadingUR1"/>
    <w:rsid w:val="00766DAA"/>
    <w:rPr>
      <w:rFonts w:ascii="Times New Roman" w:hAnsi="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0931">
      <w:bodyDiv w:val="1"/>
      <w:marLeft w:val="0"/>
      <w:marRight w:val="0"/>
      <w:marTop w:val="0"/>
      <w:marBottom w:val="0"/>
      <w:divBdr>
        <w:top w:val="none" w:sz="0" w:space="0" w:color="auto"/>
        <w:left w:val="none" w:sz="0" w:space="0" w:color="auto"/>
        <w:bottom w:val="none" w:sz="0" w:space="0" w:color="auto"/>
        <w:right w:val="none" w:sz="0" w:space="0" w:color="auto"/>
      </w:divBdr>
    </w:div>
    <w:div w:id="33967014">
      <w:bodyDiv w:val="1"/>
      <w:marLeft w:val="0"/>
      <w:marRight w:val="0"/>
      <w:marTop w:val="0"/>
      <w:marBottom w:val="0"/>
      <w:divBdr>
        <w:top w:val="none" w:sz="0" w:space="0" w:color="auto"/>
        <w:left w:val="none" w:sz="0" w:space="0" w:color="auto"/>
        <w:bottom w:val="none" w:sz="0" w:space="0" w:color="auto"/>
        <w:right w:val="none" w:sz="0" w:space="0" w:color="auto"/>
      </w:divBdr>
    </w:div>
    <w:div w:id="85538955">
      <w:bodyDiv w:val="1"/>
      <w:marLeft w:val="0"/>
      <w:marRight w:val="0"/>
      <w:marTop w:val="0"/>
      <w:marBottom w:val="0"/>
      <w:divBdr>
        <w:top w:val="none" w:sz="0" w:space="0" w:color="auto"/>
        <w:left w:val="none" w:sz="0" w:space="0" w:color="auto"/>
        <w:bottom w:val="none" w:sz="0" w:space="0" w:color="auto"/>
        <w:right w:val="none" w:sz="0" w:space="0" w:color="auto"/>
      </w:divBdr>
    </w:div>
    <w:div w:id="88232815">
      <w:bodyDiv w:val="1"/>
      <w:marLeft w:val="0"/>
      <w:marRight w:val="0"/>
      <w:marTop w:val="0"/>
      <w:marBottom w:val="0"/>
      <w:divBdr>
        <w:top w:val="none" w:sz="0" w:space="0" w:color="auto"/>
        <w:left w:val="none" w:sz="0" w:space="0" w:color="auto"/>
        <w:bottom w:val="none" w:sz="0" w:space="0" w:color="auto"/>
        <w:right w:val="none" w:sz="0" w:space="0" w:color="auto"/>
      </w:divBdr>
    </w:div>
    <w:div w:id="93324729">
      <w:bodyDiv w:val="1"/>
      <w:marLeft w:val="0"/>
      <w:marRight w:val="0"/>
      <w:marTop w:val="0"/>
      <w:marBottom w:val="0"/>
      <w:divBdr>
        <w:top w:val="none" w:sz="0" w:space="0" w:color="auto"/>
        <w:left w:val="none" w:sz="0" w:space="0" w:color="auto"/>
        <w:bottom w:val="none" w:sz="0" w:space="0" w:color="auto"/>
        <w:right w:val="none" w:sz="0" w:space="0" w:color="auto"/>
      </w:divBdr>
    </w:div>
    <w:div w:id="112021433">
      <w:bodyDiv w:val="1"/>
      <w:marLeft w:val="0"/>
      <w:marRight w:val="0"/>
      <w:marTop w:val="0"/>
      <w:marBottom w:val="0"/>
      <w:divBdr>
        <w:top w:val="none" w:sz="0" w:space="0" w:color="auto"/>
        <w:left w:val="none" w:sz="0" w:space="0" w:color="auto"/>
        <w:bottom w:val="none" w:sz="0" w:space="0" w:color="auto"/>
        <w:right w:val="none" w:sz="0" w:space="0" w:color="auto"/>
      </w:divBdr>
    </w:div>
    <w:div w:id="127673110">
      <w:bodyDiv w:val="1"/>
      <w:marLeft w:val="0"/>
      <w:marRight w:val="0"/>
      <w:marTop w:val="0"/>
      <w:marBottom w:val="0"/>
      <w:divBdr>
        <w:top w:val="none" w:sz="0" w:space="0" w:color="auto"/>
        <w:left w:val="none" w:sz="0" w:space="0" w:color="auto"/>
        <w:bottom w:val="none" w:sz="0" w:space="0" w:color="auto"/>
        <w:right w:val="none" w:sz="0" w:space="0" w:color="auto"/>
      </w:divBdr>
    </w:div>
    <w:div w:id="136729079">
      <w:bodyDiv w:val="1"/>
      <w:marLeft w:val="0"/>
      <w:marRight w:val="0"/>
      <w:marTop w:val="0"/>
      <w:marBottom w:val="0"/>
      <w:divBdr>
        <w:top w:val="none" w:sz="0" w:space="0" w:color="auto"/>
        <w:left w:val="none" w:sz="0" w:space="0" w:color="auto"/>
        <w:bottom w:val="none" w:sz="0" w:space="0" w:color="auto"/>
        <w:right w:val="none" w:sz="0" w:space="0" w:color="auto"/>
      </w:divBdr>
    </w:div>
    <w:div w:id="151408828">
      <w:bodyDiv w:val="1"/>
      <w:marLeft w:val="0"/>
      <w:marRight w:val="0"/>
      <w:marTop w:val="0"/>
      <w:marBottom w:val="0"/>
      <w:divBdr>
        <w:top w:val="none" w:sz="0" w:space="0" w:color="auto"/>
        <w:left w:val="none" w:sz="0" w:space="0" w:color="auto"/>
        <w:bottom w:val="none" w:sz="0" w:space="0" w:color="auto"/>
        <w:right w:val="none" w:sz="0" w:space="0" w:color="auto"/>
      </w:divBdr>
    </w:div>
    <w:div w:id="159544443">
      <w:bodyDiv w:val="1"/>
      <w:marLeft w:val="0"/>
      <w:marRight w:val="0"/>
      <w:marTop w:val="0"/>
      <w:marBottom w:val="0"/>
      <w:divBdr>
        <w:top w:val="none" w:sz="0" w:space="0" w:color="auto"/>
        <w:left w:val="none" w:sz="0" w:space="0" w:color="auto"/>
        <w:bottom w:val="none" w:sz="0" w:space="0" w:color="auto"/>
        <w:right w:val="none" w:sz="0" w:space="0" w:color="auto"/>
      </w:divBdr>
    </w:div>
    <w:div w:id="173342934">
      <w:bodyDiv w:val="1"/>
      <w:marLeft w:val="0"/>
      <w:marRight w:val="0"/>
      <w:marTop w:val="0"/>
      <w:marBottom w:val="0"/>
      <w:divBdr>
        <w:top w:val="none" w:sz="0" w:space="0" w:color="auto"/>
        <w:left w:val="none" w:sz="0" w:space="0" w:color="auto"/>
        <w:bottom w:val="none" w:sz="0" w:space="0" w:color="auto"/>
        <w:right w:val="none" w:sz="0" w:space="0" w:color="auto"/>
      </w:divBdr>
    </w:div>
    <w:div w:id="177037991">
      <w:bodyDiv w:val="1"/>
      <w:marLeft w:val="0"/>
      <w:marRight w:val="0"/>
      <w:marTop w:val="0"/>
      <w:marBottom w:val="0"/>
      <w:divBdr>
        <w:top w:val="none" w:sz="0" w:space="0" w:color="auto"/>
        <w:left w:val="none" w:sz="0" w:space="0" w:color="auto"/>
        <w:bottom w:val="none" w:sz="0" w:space="0" w:color="auto"/>
        <w:right w:val="none" w:sz="0" w:space="0" w:color="auto"/>
      </w:divBdr>
    </w:div>
    <w:div w:id="191769011">
      <w:bodyDiv w:val="1"/>
      <w:marLeft w:val="0"/>
      <w:marRight w:val="0"/>
      <w:marTop w:val="0"/>
      <w:marBottom w:val="0"/>
      <w:divBdr>
        <w:top w:val="none" w:sz="0" w:space="0" w:color="auto"/>
        <w:left w:val="none" w:sz="0" w:space="0" w:color="auto"/>
        <w:bottom w:val="none" w:sz="0" w:space="0" w:color="auto"/>
        <w:right w:val="none" w:sz="0" w:space="0" w:color="auto"/>
      </w:divBdr>
    </w:div>
    <w:div w:id="210310052">
      <w:bodyDiv w:val="1"/>
      <w:marLeft w:val="0"/>
      <w:marRight w:val="0"/>
      <w:marTop w:val="0"/>
      <w:marBottom w:val="0"/>
      <w:divBdr>
        <w:top w:val="none" w:sz="0" w:space="0" w:color="auto"/>
        <w:left w:val="none" w:sz="0" w:space="0" w:color="auto"/>
        <w:bottom w:val="none" w:sz="0" w:space="0" w:color="auto"/>
        <w:right w:val="none" w:sz="0" w:space="0" w:color="auto"/>
      </w:divBdr>
    </w:div>
    <w:div w:id="211355586">
      <w:bodyDiv w:val="1"/>
      <w:marLeft w:val="0"/>
      <w:marRight w:val="0"/>
      <w:marTop w:val="0"/>
      <w:marBottom w:val="0"/>
      <w:divBdr>
        <w:top w:val="none" w:sz="0" w:space="0" w:color="auto"/>
        <w:left w:val="none" w:sz="0" w:space="0" w:color="auto"/>
        <w:bottom w:val="none" w:sz="0" w:space="0" w:color="auto"/>
        <w:right w:val="none" w:sz="0" w:space="0" w:color="auto"/>
      </w:divBdr>
    </w:div>
    <w:div w:id="220021128">
      <w:bodyDiv w:val="1"/>
      <w:marLeft w:val="0"/>
      <w:marRight w:val="0"/>
      <w:marTop w:val="0"/>
      <w:marBottom w:val="0"/>
      <w:divBdr>
        <w:top w:val="none" w:sz="0" w:space="0" w:color="auto"/>
        <w:left w:val="none" w:sz="0" w:space="0" w:color="auto"/>
        <w:bottom w:val="none" w:sz="0" w:space="0" w:color="auto"/>
        <w:right w:val="none" w:sz="0" w:space="0" w:color="auto"/>
      </w:divBdr>
    </w:div>
    <w:div w:id="223106869">
      <w:bodyDiv w:val="1"/>
      <w:marLeft w:val="0"/>
      <w:marRight w:val="0"/>
      <w:marTop w:val="0"/>
      <w:marBottom w:val="0"/>
      <w:divBdr>
        <w:top w:val="none" w:sz="0" w:space="0" w:color="auto"/>
        <w:left w:val="none" w:sz="0" w:space="0" w:color="auto"/>
        <w:bottom w:val="none" w:sz="0" w:space="0" w:color="auto"/>
        <w:right w:val="none" w:sz="0" w:space="0" w:color="auto"/>
      </w:divBdr>
    </w:div>
    <w:div w:id="224025317">
      <w:bodyDiv w:val="1"/>
      <w:marLeft w:val="0"/>
      <w:marRight w:val="0"/>
      <w:marTop w:val="0"/>
      <w:marBottom w:val="0"/>
      <w:divBdr>
        <w:top w:val="none" w:sz="0" w:space="0" w:color="auto"/>
        <w:left w:val="none" w:sz="0" w:space="0" w:color="auto"/>
        <w:bottom w:val="none" w:sz="0" w:space="0" w:color="auto"/>
        <w:right w:val="none" w:sz="0" w:space="0" w:color="auto"/>
      </w:divBdr>
    </w:div>
    <w:div w:id="256403114">
      <w:bodyDiv w:val="1"/>
      <w:marLeft w:val="0"/>
      <w:marRight w:val="0"/>
      <w:marTop w:val="0"/>
      <w:marBottom w:val="0"/>
      <w:divBdr>
        <w:top w:val="none" w:sz="0" w:space="0" w:color="auto"/>
        <w:left w:val="none" w:sz="0" w:space="0" w:color="auto"/>
        <w:bottom w:val="none" w:sz="0" w:space="0" w:color="auto"/>
        <w:right w:val="none" w:sz="0" w:space="0" w:color="auto"/>
      </w:divBdr>
    </w:div>
    <w:div w:id="263195929">
      <w:bodyDiv w:val="1"/>
      <w:marLeft w:val="0"/>
      <w:marRight w:val="0"/>
      <w:marTop w:val="0"/>
      <w:marBottom w:val="0"/>
      <w:divBdr>
        <w:top w:val="none" w:sz="0" w:space="0" w:color="auto"/>
        <w:left w:val="none" w:sz="0" w:space="0" w:color="auto"/>
        <w:bottom w:val="none" w:sz="0" w:space="0" w:color="auto"/>
        <w:right w:val="none" w:sz="0" w:space="0" w:color="auto"/>
      </w:divBdr>
    </w:div>
    <w:div w:id="274795495">
      <w:bodyDiv w:val="1"/>
      <w:marLeft w:val="0"/>
      <w:marRight w:val="0"/>
      <w:marTop w:val="0"/>
      <w:marBottom w:val="0"/>
      <w:divBdr>
        <w:top w:val="none" w:sz="0" w:space="0" w:color="auto"/>
        <w:left w:val="none" w:sz="0" w:space="0" w:color="auto"/>
        <w:bottom w:val="none" w:sz="0" w:space="0" w:color="auto"/>
        <w:right w:val="none" w:sz="0" w:space="0" w:color="auto"/>
      </w:divBdr>
    </w:div>
    <w:div w:id="306594980">
      <w:bodyDiv w:val="1"/>
      <w:marLeft w:val="0"/>
      <w:marRight w:val="0"/>
      <w:marTop w:val="0"/>
      <w:marBottom w:val="0"/>
      <w:divBdr>
        <w:top w:val="none" w:sz="0" w:space="0" w:color="auto"/>
        <w:left w:val="none" w:sz="0" w:space="0" w:color="auto"/>
        <w:bottom w:val="none" w:sz="0" w:space="0" w:color="auto"/>
        <w:right w:val="none" w:sz="0" w:space="0" w:color="auto"/>
      </w:divBdr>
    </w:div>
    <w:div w:id="309866193">
      <w:bodyDiv w:val="1"/>
      <w:marLeft w:val="0"/>
      <w:marRight w:val="0"/>
      <w:marTop w:val="0"/>
      <w:marBottom w:val="0"/>
      <w:divBdr>
        <w:top w:val="none" w:sz="0" w:space="0" w:color="auto"/>
        <w:left w:val="none" w:sz="0" w:space="0" w:color="auto"/>
        <w:bottom w:val="none" w:sz="0" w:space="0" w:color="auto"/>
        <w:right w:val="none" w:sz="0" w:space="0" w:color="auto"/>
      </w:divBdr>
    </w:div>
    <w:div w:id="329330194">
      <w:bodyDiv w:val="1"/>
      <w:marLeft w:val="0"/>
      <w:marRight w:val="0"/>
      <w:marTop w:val="0"/>
      <w:marBottom w:val="0"/>
      <w:divBdr>
        <w:top w:val="none" w:sz="0" w:space="0" w:color="auto"/>
        <w:left w:val="none" w:sz="0" w:space="0" w:color="auto"/>
        <w:bottom w:val="none" w:sz="0" w:space="0" w:color="auto"/>
        <w:right w:val="none" w:sz="0" w:space="0" w:color="auto"/>
      </w:divBdr>
    </w:div>
    <w:div w:id="352920552">
      <w:bodyDiv w:val="1"/>
      <w:marLeft w:val="0"/>
      <w:marRight w:val="0"/>
      <w:marTop w:val="0"/>
      <w:marBottom w:val="0"/>
      <w:divBdr>
        <w:top w:val="none" w:sz="0" w:space="0" w:color="auto"/>
        <w:left w:val="none" w:sz="0" w:space="0" w:color="auto"/>
        <w:bottom w:val="none" w:sz="0" w:space="0" w:color="auto"/>
        <w:right w:val="none" w:sz="0" w:space="0" w:color="auto"/>
      </w:divBdr>
    </w:div>
    <w:div w:id="354775260">
      <w:bodyDiv w:val="1"/>
      <w:marLeft w:val="0"/>
      <w:marRight w:val="0"/>
      <w:marTop w:val="0"/>
      <w:marBottom w:val="0"/>
      <w:divBdr>
        <w:top w:val="none" w:sz="0" w:space="0" w:color="auto"/>
        <w:left w:val="none" w:sz="0" w:space="0" w:color="auto"/>
        <w:bottom w:val="none" w:sz="0" w:space="0" w:color="auto"/>
        <w:right w:val="none" w:sz="0" w:space="0" w:color="auto"/>
      </w:divBdr>
    </w:div>
    <w:div w:id="384522641">
      <w:bodyDiv w:val="1"/>
      <w:marLeft w:val="0"/>
      <w:marRight w:val="0"/>
      <w:marTop w:val="0"/>
      <w:marBottom w:val="0"/>
      <w:divBdr>
        <w:top w:val="none" w:sz="0" w:space="0" w:color="auto"/>
        <w:left w:val="none" w:sz="0" w:space="0" w:color="auto"/>
        <w:bottom w:val="none" w:sz="0" w:space="0" w:color="auto"/>
        <w:right w:val="none" w:sz="0" w:space="0" w:color="auto"/>
      </w:divBdr>
    </w:div>
    <w:div w:id="386758118">
      <w:bodyDiv w:val="1"/>
      <w:marLeft w:val="0"/>
      <w:marRight w:val="0"/>
      <w:marTop w:val="0"/>
      <w:marBottom w:val="0"/>
      <w:divBdr>
        <w:top w:val="none" w:sz="0" w:space="0" w:color="auto"/>
        <w:left w:val="none" w:sz="0" w:space="0" w:color="auto"/>
        <w:bottom w:val="none" w:sz="0" w:space="0" w:color="auto"/>
        <w:right w:val="none" w:sz="0" w:space="0" w:color="auto"/>
      </w:divBdr>
    </w:div>
    <w:div w:id="394471623">
      <w:bodyDiv w:val="1"/>
      <w:marLeft w:val="0"/>
      <w:marRight w:val="0"/>
      <w:marTop w:val="0"/>
      <w:marBottom w:val="0"/>
      <w:divBdr>
        <w:top w:val="none" w:sz="0" w:space="0" w:color="auto"/>
        <w:left w:val="none" w:sz="0" w:space="0" w:color="auto"/>
        <w:bottom w:val="none" w:sz="0" w:space="0" w:color="auto"/>
        <w:right w:val="none" w:sz="0" w:space="0" w:color="auto"/>
      </w:divBdr>
    </w:div>
    <w:div w:id="396369072">
      <w:bodyDiv w:val="1"/>
      <w:marLeft w:val="0"/>
      <w:marRight w:val="0"/>
      <w:marTop w:val="0"/>
      <w:marBottom w:val="0"/>
      <w:divBdr>
        <w:top w:val="none" w:sz="0" w:space="0" w:color="auto"/>
        <w:left w:val="none" w:sz="0" w:space="0" w:color="auto"/>
        <w:bottom w:val="none" w:sz="0" w:space="0" w:color="auto"/>
        <w:right w:val="none" w:sz="0" w:space="0" w:color="auto"/>
      </w:divBdr>
    </w:div>
    <w:div w:id="421493615">
      <w:bodyDiv w:val="1"/>
      <w:marLeft w:val="0"/>
      <w:marRight w:val="0"/>
      <w:marTop w:val="0"/>
      <w:marBottom w:val="0"/>
      <w:divBdr>
        <w:top w:val="none" w:sz="0" w:space="0" w:color="auto"/>
        <w:left w:val="none" w:sz="0" w:space="0" w:color="auto"/>
        <w:bottom w:val="none" w:sz="0" w:space="0" w:color="auto"/>
        <w:right w:val="none" w:sz="0" w:space="0" w:color="auto"/>
      </w:divBdr>
    </w:div>
    <w:div w:id="436025613">
      <w:bodyDiv w:val="1"/>
      <w:marLeft w:val="0"/>
      <w:marRight w:val="0"/>
      <w:marTop w:val="0"/>
      <w:marBottom w:val="0"/>
      <w:divBdr>
        <w:top w:val="none" w:sz="0" w:space="0" w:color="auto"/>
        <w:left w:val="none" w:sz="0" w:space="0" w:color="auto"/>
        <w:bottom w:val="none" w:sz="0" w:space="0" w:color="auto"/>
        <w:right w:val="none" w:sz="0" w:space="0" w:color="auto"/>
      </w:divBdr>
    </w:div>
    <w:div w:id="436607069">
      <w:bodyDiv w:val="1"/>
      <w:marLeft w:val="0"/>
      <w:marRight w:val="0"/>
      <w:marTop w:val="0"/>
      <w:marBottom w:val="0"/>
      <w:divBdr>
        <w:top w:val="none" w:sz="0" w:space="0" w:color="auto"/>
        <w:left w:val="none" w:sz="0" w:space="0" w:color="auto"/>
        <w:bottom w:val="none" w:sz="0" w:space="0" w:color="auto"/>
        <w:right w:val="none" w:sz="0" w:space="0" w:color="auto"/>
      </w:divBdr>
    </w:div>
    <w:div w:id="446512572">
      <w:bodyDiv w:val="1"/>
      <w:marLeft w:val="0"/>
      <w:marRight w:val="0"/>
      <w:marTop w:val="0"/>
      <w:marBottom w:val="0"/>
      <w:divBdr>
        <w:top w:val="none" w:sz="0" w:space="0" w:color="auto"/>
        <w:left w:val="none" w:sz="0" w:space="0" w:color="auto"/>
        <w:bottom w:val="none" w:sz="0" w:space="0" w:color="auto"/>
        <w:right w:val="none" w:sz="0" w:space="0" w:color="auto"/>
      </w:divBdr>
    </w:div>
    <w:div w:id="456222911">
      <w:bodyDiv w:val="1"/>
      <w:marLeft w:val="0"/>
      <w:marRight w:val="0"/>
      <w:marTop w:val="0"/>
      <w:marBottom w:val="0"/>
      <w:divBdr>
        <w:top w:val="none" w:sz="0" w:space="0" w:color="auto"/>
        <w:left w:val="none" w:sz="0" w:space="0" w:color="auto"/>
        <w:bottom w:val="none" w:sz="0" w:space="0" w:color="auto"/>
        <w:right w:val="none" w:sz="0" w:space="0" w:color="auto"/>
      </w:divBdr>
    </w:div>
    <w:div w:id="481581986">
      <w:bodyDiv w:val="1"/>
      <w:marLeft w:val="0"/>
      <w:marRight w:val="0"/>
      <w:marTop w:val="0"/>
      <w:marBottom w:val="0"/>
      <w:divBdr>
        <w:top w:val="none" w:sz="0" w:space="0" w:color="auto"/>
        <w:left w:val="none" w:sz="0" w:space="0" w:color="auto"/>
        <w:bottom w:val="none" w:sz="0" w:space="0" w:color="auto"/>
        <w:right w:val="none" w:sz="0" w:space="0" w:color="auto"/>
      </w:divBdr>
    </w:div>
    <w:div w:id="490145620">
      <w:bodyDiv w:val="1"/>
      <w:marLeft w:val="0"/>
      <w:marRight w:val="0"/>
      <w:marTop w:val="0"/>
      <w:marBottom w:val="0"/>
      <w:divBdr>
        <w:top w:val="none" w:sz="0" w:space="0" w:color="auto"/>
        <w:left w:val="none" w:sz="0" w:space="0" w:color="auto"/>
        <w:bottom w:val="none" w:sz="0" w:space="0" w:color="auto"/>
        <w:right w:val="none" w:sz="0" w:space="0" w:color="auto"/>
      </w:divBdr>
    </w:div>
    <w:div w:id="502623843">
      <w:bodyDiv w:val="1"/>
      <w:marLeft w:val="0"/>
      <w:marRight w:val="0"/>
      <w:marTop w:val="0"/>
      <w:marBottom w:val="0"/>
      <w:divBdr>
        <w:top w:val="none" w:sz="0" w:space="0" w:color="auto"/>
        <w:left w:val="none" w:sz="0" w:space="0" w:color="auto"/>
        <w:bottom w:val="none" w:sz="0" w:space="0" w:color="auto"/>
        <w:right w:val="none" w:sz="0" w:space="0" w:color="auto"/>
      </w:divBdr>
    </w:div>
    <w:div w:id="514923927">
      <w:bodyDiv w:val="1"/>
      <w:marLeft w:val="0"/>
      <w:marRight w:val="0"/>
      <w:marTop w:val="0"/>
      <w:marBottom w:val="0"/>
      <w:divBdr>
        <w:top w:val="none" w:sz="0" w:space="0" w:color="auto"/>
        <w:left w:val="none" w:sz="0" w:space="0" w:color="auto"/>
        <w:bottom w:val="none" w:sz="0" w:space="0" w:color="auto"/>
        <w:right w:val="none" w:sz="0" w:space="0" w:color="auto"/>
      </w:divBdr>
    </w:div>
    <w:div w:id="528641310">
      <w:bodyDiv w:val="1"/>
      <w:marLeft w:val="0"/>
      <w:marRight w:val="0"/>
      <w:marTop w:val="0"/>
      <w:marBottom w:val="0"/>
      <w:divBdr>
        <w:top w:val="none" w:sz="0" w:space="0" w:color="auto"/>
        <w:left w:val="none" w:sz="0" w:space="0" w:color="auto"/>
        <w:bottom w:val="none" w:sz="0" w:space="0" w:color="auto"/>
        <w:right w:val="none" w:sz="0" w:space="0" w:color="auto"/>
      </w:divBdr>
    </w:div>
    <w:div w:id="539166206">
      <w:bodyDiv w:val="1"/>
      <w:marLeft w:val="0"/>
      <w:marRight w:val="0"/>
      <w:marTop w:val="0"/>
      <w:marBottom w:val="0"/>
      <w:divBdr>
        <w:top w:val="none" w:sz="0" w:space="0" w:color="auto"/>
        <w:left w:val="none" w:sz="0" w:space="0" w:color="auto"/>
        <w:bottom w:val="none" w:sz="0" w:space="0" w:color="auto"/>
        <w:right w:val="none" w:sz="0" w:space="0" w:color="auto"/>
      </w:divBdr>
    </w:div>
    <w:div w:id="542252186">
      <w:bodyDiv w:val="1"/>
      <w:marLeft w:val="0"/>
      <w:marRight w:val="0"/>
      <w:marTop w:val="0"/>
      <w:marBottom w:val="0"/>
      <w:divBdr>
        <w:top w:val="none" w:sz="0" w:space="0" w:color="auto"/>
        <w:left w:val="none" w:sz="0" w:space="0" w:color="auto"/>
        <w:bottom w:val="none" w:sz="0" w:space="0" w:color="auto"/>
        <w:right w:val="none" w:sz="0" w:space="0" w:color="auto"/>
      </w:divBdr>
    </w:div>
    <w:div w:id="571933973">
      <w:bodyDiv w:val="1"/>
      <w:marLeft w:val="0"/>
      <w:marRight w:val="0"/>
      <w:marTop w:val="0"/>
      <w:marBottom w:val="0"/>
      <w:divBdr>
        <w:top w:val="none" w:sz="0" w:space="0" w:color="auto"/>
        <w:left w:val="none" w:sz="0" w:space="0" w:color="auto"/>
        <w:bottom w:val="none" w:sz="0" w:space="0" w:color="auto"/>
        <w:right w:val="none" w:sz="0" w:space="0" w:color="auto"/>
      </w:divBdr>
    </w:div>
    <w:div w:id="596445446">
      <w:bodyDiv w:val="1"/>
      <w:marLeft w:val="0"/>
      <w:marRight w:val="0"/>
      <w:marTop w:val="0"/>
      <w:marBottom w:val="0"/>
      <w:divBdr>
        <w:top w:val="none" w:sz="0" w:space="0" w:color="auto"/>
        <w:left w:val="none" w:sz="0" w:space="0" w:color="auto"/>
        <w:bottom w:val="none" w:sz="0" w:space="0" w:color="auto"/>
        <w:right w:val="none" w:sz="0" w:space="0" w:color="auto"/>
      </w:divBdr>
    </w:div>
    <w:div w:id="614143108">
      <w:bodyDiv w:val="1"/>
      <w:marLeft w:val="0"/>
      <w:marRight w:val="0"/>
      <w:marTop w:val="0"/>
      <w:marBottom w:val="0"/>
      <w:divBdr>
        <w:top w:val="none" w:sz="0" w:space="0" w:color="auto"/>
        <w:left w:val="none" w:sz="0" w:space="0" w:color="auto"/>
        <w:bottom w:val="none" w:sz="0" w:space="0" w:color="auto"/>
        <w:right w:val="none" w:sz="0" w:space="0" w:color="auto"/>
      </w:divBdr>
    </w:div>
    <w:div w:id="614825715">
      <w:bodyDiv w:val="1"/>
      <w:marLeft w:val="0"/>
      <w:marRight w:val="0"/>
      <w:marTop w:val="0"/>
      <w:marBottom w:val="0"/>
      <w:divBdr>
        <w:top w:val="none" w:sz="0" w:space="0" w:color="auto"/>
        <w:left w:val="none" w:sz="0" w:space="0" w:color="auto"/>
        <w:bottom w:val="none" w:sz="0" w:space="0" w:color="auto"/>
        <w:right w:val="none" w:sz="0" w:space="0" w:color="auto"/>
      </w:divBdr>
    </w:div>
    <w:div w:id="626425423">
      <w:bodyDiv w:val="1"/>
      <w:marLeft w:val="0"/>
      <w:marRight w:val="0"/>
      <w:marTop w:val="0"/>
      <w:marBottom w:val="0"/>
      <w:divBdr>
        <w:top w:val="none" w:sz="0" w:space="0" w:color="auto"/>
        <w:left w:val="none" w:sz="0" w:space="0" w:color="auto"/>
        <w:bottom w:val="none" w:sz="0" w:space="0" w:color="auto"/>
        <w:right w:val="none" w:sz="0" w:space="0" w:color="auto"/>
      </w:divBdr>
    </w:div>
    <w:div w:id="633146894">
      <w:bodyDiv w:val="1"/>
      <w:marLeft w:val="0"/>
      <w:marRight w:val="0"/>
      <w:marTop w:val="0"/>
      <w:marBottom w:val="0"/>
      <w:divBdr>
        <w:top w:val="none" w:sz="0" w:space="0" w:color="auto"/>
        <w:left w:val="none" w:sz="0" w:space="0" w:color="auto"/>
        <w:bottom w:val="none" w:sz="0" w:space="0" w:color="auto"/>
        <w:right w:val="none" w:sz="0" w:space="0" w:color="auto"/>
      </w:divBdr>
    </w:div>
    <w:div w:id="640230767">
      <w:bodyDiv w:val="1"/>
      <w:marLeft w:val="0"/>
      <w:marRight w:val="0"/>
      <w:marTop w:val="0"/>
      <w:marBottom w:val="0"/>
      <w:divBdr>
        <w:top w:val="none" w:sz="0" w:space="0" w:color="auto"/>
        <w:left w:val="none" w:sz="0" w:space="0" w:color="auto"/>
        <w:bottom w:val="none" w:sz="0" w:space="0" w:color="auto"/>
        <w:right w:val="none" w:sz="0" w:space="0" w:color="auto"/>
      </w:divBdr>
    </w:div>
    <w:div w:id="655188339">
      <w:bodyDiv w:val="1"/>
      <w:marLeft w:val="0"/>
      <w:marRight w:val="0"/>
      <w:marTop w:val="0"/>
      <w:marBottom w:val="0"/>
      <w:divBdr>
        <w:top w:val="none" w:sz="0" w:space="0" w:color="auto"/>
        <w:left w:val="none" w:sz="0" w:space="0" w:color="auto"/>
        <w:bottom w:val="none" w:sz="0" w:space="0" w:color="auto"/>
        <w:right w:val="none" w:sz="0" w:space="0" w:color="auto"/>
      </w:divBdr>
    </w:div>
    <w:div w:id="661205324">
      <w:bodyDiv w:val="1"/>
      <w:marLeft w:val="0"/>
      <w:marRight w:val="0"/>
      <w:marTop w:val="0"/>
      <w:marBottom w:val="0"/>
      <w:divBdr>
        <w:top w:val="none" w:sz="0" w:space="0" w:color="auto"/>
        <w:left w:val="none" w:sz="0" w:space="0" w:color="auto"/>
        <w:bottom w:val="none" w:sz="0" w:space="0" w:color="auto"/>
        <w:right w:val="none" w:sz="0" w:space="0" w:color="auto"/>
      </w:divBdr>
    </w:div>
    <w:div w:id="702096036">
      <w:bodyDiv w:val="1"/>
      <w:marLeft w:val="0"/>
      <w:marRight w:val="0"/>
      <w:marTop w:val="0"/>
      <w:marBottom w:val="0"/>
      <w:divBdr>
        <w:top w:val="none" w:sz="0" w:space="0" w:color="auto"/>
        <w:left w:val="none" w:sz="0" w:space="0" w:color="auto"/>
        <w:bottom w:val="none" w:sz="0" w:space="0" w:color="auto"/>
        <w:right w:val="none" w:sz="0" w:space="0" w:color="auto"/>
      </w:divBdr>
    </w:div>
    <w:div w:id="760831353">
      <w:bodyDiv w:val="1"/>
      <w:marLeft w:val="0"/>
      <w:marRight w:val="0"/>
      <w:marTop w:val="0"/>
      <w:marBottom w:val="0"/>
      <w:divBdr>
        <w:top w:val="none" w:sz="0" w:space="0" w:color="auto"/>
        <w:left w:val="none" w:sz="0" w:space="0" w:color="auto"/>
        <w:bottom w:val="none" w:sz="0" w:space="0" w:color="auto"/>
        <w:right w:val="none" w:sz="0" w:space="0" w:color="auto"/>
      </w:divBdr>
    </w:div>
    <w:div w:id="774785984">
      <w:bodyDiv w:val="1"/>
      <w:marLeft w:val="0"/>
      <w:marRight w:val="0"/>
      <w:marTop w:val="0"/>
      <w:marBottom w:val="0"/>
      <w:divBdr>
        <w:top w:val="none" w:sz="0" w:space="0" w:color="auto"/>
        <w:left w:val="none" w:sz="0" w:space="0" w:color="auto"/>
        <w:bottom w:val="none" w:sz="0" w:space="0" w:color="auto"/>
        <w:right w:val="none" w:sz="0" w:space="0" w:color="auto"/>
      </w:divBdr>
    </w:div>
    <w:div w:id="781612469">
      <w:bodyDiv w:val="1"/>
      <w:marLeft w:val="0"/>
      <w:marRight w:val="0"/>
      <w:marTop w:val="0"/>
      <w:marBottom w:val="0"/>
      <w:divBdr>
        <w:top w:val="none" w:sz="0" w:space="0" w:color="auto"/>
        <w:left w:val="none" w:sz="0" w:space="0" w:color="auto"/>
        <w:bottom w:val="none" w:sz="0" w:space="0" w:color="auto"/>
        <w:right w:val="none" w:sz="0" w:space="0" w:color="auto"/>
      </w:divBdr>
    </w:div>
    <w:div w:id="788940676">
      <w:bodyDiv w:val="1"/>
      <w:marLeft w:val="0"/>
      <w:marRight w:val="0"/>
      <w:marTop w:val="0"/>
      <w:marBottom w:val="0"/>
      <w:divBdr>
        <w:top w:val="none" w:sz="0" w:space="0" w:color="auto"/>
        <w:left w:val="none" w:sz="0" w:space="0" w:color="auto"/>
        <w:bottom w:val="none" w:sz="0" w:space="0" w:color="auto"/>
        <w:right w:val="none" w:sz="0" w:space="0" w:color="auto"/>
      </w:divBdr>
    </w:div>
    <w:div w:id="792485241">
      <w:bodyDiv w:val="1"/>
      <w:marLeft w:val="0"/>
      <w:marRight w:val="0"/>
      <w:marTop w:val="0"/>
      <w:marBottom w:val="0"/>
      <w:divBdr>
        <w:top w:val="none" w:sz="0" w:space="0" w:color="auto"/>
        <w:left w:val="none" w:sz="0" w:space="0" w:color="auto"/>
        <w:bottom w:val="none" w:sz="0" w:space="0" w:color="auto"/>
        <w:right w:val="none" w:sz="0" w:space="0" w:color="auto"/>
      </w:divBdr>
    </w:div>
    <w:div w:id="806555899">
      <w:bodyDiv w:val="1"/>
      <w:marLeft w:val="0"/>
      <w:marRight w:val="0"/>
      <w:marTop w:val="0"/>
      <w:marBottom w:val="0"/>
      <w:divBdr>
        <w:top w:val="none" w:sz="0" w:space="0" w:color="auto"/>
        <w:left w:val="none" w:sz="0" w:space="0" w:color="auto"/>
        <w:bottom w:val="none" w:sz="0" w:space="0" w:color="auto"/>
        <w:right w:val="none" w:sz="0" w:space="0" w:color="auto"/>
      </w:divBdr>
    </w:div>
    <w:div w:id="808321871">
      <w:bodyDiv w:val="1"/>
      <w:marLeft w:val="0"/>
      <w:marRight w:val="0"/>
      <w:marTop w:val="0"/>
      <w:marBottom w:val="0"/>
      <w:divBdr>
        <w:top w:val="none" w:sz="0" w:space="0" w:color="auto"/>
        <w:left w:val="none" w:sz="0" w:space="0" w:color="auto"/>
        <w:bottom w:val="none" w:sz="0" w:space="0" w:color="auto"/>
        <w:right w:val="none" w:sz="0" w:space="0" w:color="auto"/>
      </w:divBdr>
    </w:div>
    <w:div w:id="824200608">
      <w:bodyDiv w:val="1"/>
      <w:marLeft w:val="0"/>
      <w:marRight w:val="0"/>
      <w:marTop w:val="0"/>
      <w:marBottom w:val="0"/>
      <w:divBdr>
        <w:top w:val="none" w:sz="0" w:space="0" w:color="auto"/>
        <w:left w:val="none" w:sz="0" w:space="0" w:color="auto"/>
        <w:bottom w:val="none" w:sz="0" w:space="0" w:color="auto"/>
        <w:right w:val="none" w:sz="0" w:space="0" w:color="auto"/>
      </w:divBdr>
    </w:div>
    <w:div w:id="826169343">
      <w:bodyDiv w:val="1"/>
      <w:marLeft w:val="0"/>
      <w:marRight w:val="0"/>
      <w:marTop w:val="0"/>
      <w:marBottom w:val="0"/>
      <w:divBdr>
        <w:top w:val="none" w:sz="0" w:space="0" w:color="auto"/>
        <w:left w:val="none" w:sz="0" w:space="0" w:color="auto"/>
        <w:bottom w:val="none" w:sz="0" w:space="0" w:color="auto"/>
        <w:right w:val="none" w:sz="0" w:space="0" w:color="auto"/>
      </w:divBdr>
    </w:div>
    <w:div w:id="835805989">
      <w:bodyDiv w:val="1"/>
      <w:marLeft w:val="0"/>
      <w:marRight w:val="0"/>
      <w:marTop w:val="0"/>
      <w:marBottom w:val="0"/>
      <w:divBdr>
        <w:top w:val="none" w:sz="0" w:space="0" w:color="auto"/>
        <w:left w:val="none" w:sz="0" w:space="0" w:color="auto"/>
        <w:bottom w:val="none" w:sz="0" w:space="0" w:color="auto"/>
        <w:right w:val="none" w:sz="0" w:space="0" w:color="auto"/>
      </w:divBdr>
    </w:div>
    <w:div w:id="835994822">
      <w:bodyDiv w:val="1"/>
      <w:marLeft w:val="0"/>
      <w:marRight w:val="0"/>
      <w:marTop w:val="0"/>
      <w:marBottom w:val="0"/>
      <w:divBdr>
        <w:top w:val="none" w:sz="0" w:space="0" w:color="auto"/>
        <w:left w:val="none" w:sz="0" w:space="0" w:color="auto"/>
        <w:bottom w:val="none" w:sz="0" w:space="0" w:color="auto"/>
        <w:right w:val="none" w:sz="0" w:space="0" w:color="auto"/>
      </w:divBdr>
    </w:div>
    <w:div w:id="837384753">
      <w:bodyDiv w:val="1"/>
      <w:marLeft w:val="0"/>
      <w:marRight w:val="0"/>
      <w:marTop w:val="0"/>
      <w:marBottom w:val="0"/>
      <w:divBdr>
        <w:top w:val="none" w:sz="0" w:space="0" w:color="auto"/>
        <w:left w:val="none" w:sz="0" w:space="0" w:color="auto"/>
        <w:bottom w:val="none" w:sz="0" w:space="0" w:color="auto"/>
        <w:right w:val="none" w:sz="0" w:space="0" w:color="auto"/>
      </w:divBdr>
    </w:div>
    <w:div w:id="841237874">
      <w:bodyDiv w:val="1"/>
      <w:marLeft w:val="0"/>
      <w:marRight w:val="0"/>
      <w:marTop w:val="0"/>
      <w:marBottom w:val="0"/>
      <w:divBdr>
        <w:top w:val="none" w:sz="0" w:space="0" w:color="auto"/>
        <w:left w:val="none" w:sz="0" w:space="0" w:color="auto"/>
        <w:bottom w:val="none" w:sz="0" w:space="0" w:color="auto"/>
        <w:right w:val="none" w:sz="0" w:space="0" w:color="auto"/>
      </w:divBdr>
    </w:div>
    <w:div w:id="862131692">
      <w:bodyDiv w:val="1"/>
      <w:marLeft w:val="0"/>
      <w:marRight w:val="0"/>
      <w:marTop w:val="0"/>
      <w:marBottom w:val="0"/>
      <w:divBdr>
        <w:top w:val="none" w:sz="0" w:space="0" w:color="auto"/>
        <w:left w:val="none" w:sz="0" w:space="0" w:color="auto"/>
        <w:bottom w:val="none" w:sz="0" w:space="0" w:color="auto"/>
        <w:right w:val="none" w:sz="0" w:space="0" w:color="auto"/>
      </w:divBdr>
    </w:div>
    <w:div w:id="863983654">
      <w:bodyDiv w:val="1"/>
      <w:marLeft w:val="0"/>
      <w:marRight w:val="0"/>
      <w:marTop w:val="0"/>
      <w:marBottom w:val="0"/>
      <w:divBdr>
        <w:top w:val="none" w:sz="0" w:space="0" w:color="auto"/>
        <w:left w:val="none" w:sz="0" w:space="0" w:color="auto"/>
        <w:bottom w:val="none" w:sz="0" w:space="0" w:color="auto"/>
        <w:right w:val="none" w:sz="0" w:space="0" w:color="auto"/>
      </w:divBdr>
    </w:div>
    <w:div w:id="869682363">
      <w:bodyDiv w:val="1"/>
      <w:marLeft w:val="0"/>
      <w:marRight w:val="0"/>
      <w:marTop w:val="0"/>
      <w:marBottom w:val="0"/>
      <w:divBdr>
        <w:top w:val="none" w:sz="0" w:space="0" w:color="auto"/>
        <w:left w:val="none" w:sz="0" w:space="0" w:color="auto"/>
        <w:bottom w:val="none" w:sz="0" w:space="0" w:color="auto"/>
        <w:right w:val="none" w:sz="0" w:space="0" w:color="auto"/>
      </w:divBdr>
    </w:div>
    <w:div w:id="871383621">
      <w:bodyDiv w:val="1"/>
      <w:marLeft w:val="0"/>
      <w:marRight w:val="0"/>
      <w:marTop w:val="0"/>
      <w:marBottom w:val="0"/>
      <w:divBdr>
        <w:top w:val="none" w:sz="0" w:space="0" w:color="auto"/>
        <w:left w:val="none" w:sz="0" w:space="0" w:color="auto"/>
        <w:bottom w:val="none" w:sz="0" w:space="0" w:color="auto"/>
        <w:right w:val="none" w:sz="0" w:space="0" w:color="auto"/>
      </w:divBdr>
    </w:div>
    <w:div w:id="875510519">
      <w:bodyDiv w:val="1"/>
      <w:marLeft w:val="0"/>
      <w:marRight w:val="0"/>
      <w:marTop w:val="0"/>
      <w:marBottom w:val="0"/>
      <w:divBdr>
        <w:top w:val="none" w:sz="0" w:space="0" w:color="auto"/>
        <w:left w:val="none" w:sz="0" w:space="0" w:color="auto"/>
        <w:bottom w:val="none" w:sz="0" w:space="0" w:color="auto"/>
        <w:right w:val="none" w:sz="0" w:space="0" w:color="auto"/>
      </w:divBdr>
    </w:div>
    <w:div w:id="880168227">
      <w:bodyDiv w:val="1"/>
      <w:marLeft w:val="0"/>
      <w:marRight w:val="0"/>
      <w:marTop w:val="0"/>
      <w:marBottom w:val="0"/>
      <w:divBdr>
        <w:top w:val="none" w:sz="0" w:space="0" w:color="auto"/>
        <w:left w:val="none" w:sz="0" w:space="0" w:color="auto"/>
        <w:bottom w:val="none" w:sz="0" w:space="0" w:color="auto"/>
        <w:right w:val="none" w:sz="0" w:space="0" w:color="auto"/>
      </w:divBdr>
    </w:div>
    <w:div w:id="881483183">
      <w:bodyDiv w:val="1"/>
      <w:marLeft w:val="0"/>
      <w:marRight w:val="0"/>
      <w:marTop w:val="0"/>
      <w:marBottom w:val="0"/>
      <w:divBdr>
        <w:top w:val="none" w:sz="0" w:space="0" w:color="auto"/>
        <w:left w:val="none" w:sz="0" w:space="0" w:color="auto"/>
        <w:bottom w:val="none" w:sz="0" w:space="0" w:color="auto"/>
        <w:right w:val="none" w:sz="0" w:space="0" w:color="auto"/>
      </w:divBdr>
    </w:div>
    <w:div w:id="898587962">
      <w:bodyDiv w:val="1"/>
      <w:marLeft w:val="0"/>
      <w:marRight w:val="0"/>
      <w:marTop w:val="0"/>
      <w:marBottom w:val="0"/>
      <w:divBdr>
        <w:top w:val="none" w:sz="0" w:space="0" w:color="auto"/>
        <w:left w:val="none" w:sz="0" w:space="0" w:color="auto"/>
        <w:bottom w:val="none" w:sz="0" w:space="0" w:color="auto"/>
        <w:right w:val="none" w:sz="0" w:space="0" w:color="auto"/>
      </w:divBdr>
    </w:div>
    <w:div w:id="907424719">
      <w:bodyDiv w:val="1"/>
      <w:marLeft w:val="0"/>
      <w:marRight w:val="0"/>
      <w:marTop w:val="0"/>
      <w:marBottom w:val="0"/>
      <w:divBdr>
        <w:top w:val="none" w:sz="0" w:space="0" w:color="auto"/>
        <w:left w:val="none" w:sz="0" w:space="0" w:color="auto"/>
        <w:bottom w:val="none" w:sz="0" w:space="0" w:color="auto"/>
        <w:right w:val="none" w:sz="0" w:space="0" w:color="auto"/>
      </w:divBdr>
    </w:div>
    <w:div w:id="928385728">
      <w:bodyDiv w:val="1"/>
      <w:marLeft w:val="0"/>
      <w:marRight w:val="0"/>
      <w:marTop w:val="0"/>
      <w:marBottom w:val="0"/>
      <w:divBdr>
        <w:top w:val="none" w:sz="0" w:space="0" w:color="auto"/>
        <w:left w:val="none" w:sz="0" w:space="0" w:color="auto"/>
        <w:bottom w:val="none" w:sz="0" w:space="0" w:color="auto"/>
        <w:right w:val="none" w:sz="0" w:space="0" w:color="auto"/>
      </w:divBdr>
    </w:div>
    <w:div w:id="930820928">
      <w:bodyDiv w:val="1"/>
      <w:marLeft w:val="0"/>
      <w:marRight w:val="0"/>
      <w:marTop w:val="0"/>
      <w:marBottom w:val="0"/>
      <w:divBdr>
        <w:top w:val="none" w:sz="0" w:space="0" w:color="auto"/>
        <w:left w:val="none" w:sz="0" w:space="0" w:color="auto"/>
        <w:bottom w:val="none" w:sz="0" w:space="0" w:color="auto"/>
        <w:right w:val="none" w:sz="0" w:space="0" w:color="auto"/>
      </w:divBdr>
    </w:div>
    <w:div w:id="935751122">
      <w:bodyDiv w:val="1"/>
      <w:marLeft w:val="0"/>
      <w:marRight w:val="0"/>
      <w:marTop w:val="0"/>
      <w:marBottom w:val="0"/>
      <w:divBdr>
        <w:top w:val="none" w:sz="0" w:space="0" w:color="auto"/>
        <w:left w:val="none" w:sz="0" w:space="0" w:color="auto"/>
        <w:bottom w:val="none" w:sz="0" w:space="0" w:color="auto"/>
        <w:right w:val="none" w:sz="0" w:space="0" w:color="auto"/>
      </w:divBdr>
    </w:div>
    <w:div w:id="944537358">
      <w:bodyDiv w:val="1"/>
      <w:marLeft w:val="0"/>
      <w:marRight w:val="0"/>
      <w:marTop w:val="0"/>
      <w:marBottom w:val="0"/>
      <w:divBdr>
        <w:top w:val="none" w:sz="0" w:space="0" w:color="auto"/>
        <w:left w:val="none" w:sz="0" w:space="0" w:color="auto"/>
        <w:bottom w:val="none" w:sz="0" w:space="0" w:color="auto"/>
        <w:right w:val="none" w:sz="0" w:space="0" w:color="auto"/>
      </w:divBdr>
    </w:div>
    <w:div w:id="948509136">
      <w:bodyDiv w:val="1"/>
      <w:marLeft w:val="0"/>
      <w:marRight w:val="0"/>
      <w:marTop w:val="0"/>
      <w:marBottom w:val="0"/>
      <w:divBdr>
        <w:top w:val="none" w:sz="0" w:space="0" w:color="auto"/>
        <w:left w:val="none" w:sz="0" w:space="0" w:color="auto"/>
        <w:bottom w:val="none" w:sz="0" w:space="0" w:color="auto"/>
        <w:right w:val="none" w:sz="0" w:space="0" w:color="auto"/>
      </w:divBdr>
    </w:div>
    <w:div w:id="955713617">
      <w:bodyDiv w:val="1"/>
      <w:marLeft w:val="0"/>
      <w:marRight w:val="0"/>
      <w:marTop w:val="0"/>
      <w:marBottom w:val="0"/>
      <w:divBdr>
        <w:top w:val="none" w:sz="0" w:space="0" w:color="auto"/>
        <w:left w:val="none" w:sz="0" w:space="0" w:color="auto"/>
        <w:bottom w:val="none" w:sz="0" w:space="0" w:color="auto"/>
        <w:right w:val="none" w:sz="0" w:space="0" w:color="auto"/>
      </w:divBdr>
    </w:div>
    <w:div w:id="958687571">
      <w:bodyDiv w:val="1"/>
      <w:marLeft w:val="0"/>
      <w:marRight w:val="0"/>
      <w:marTop w:val="0"/>
      <w:marBottom w:val="0"/>
      <w:divBdr>
        <w:top w:val="none" w:sz="0" w:space="0" w:color="auto"/>
        <w:left w:val="none" w:sz="0" w:space="0" w:color="auto"/>
        <w:bottom w:val="none" w:sz="0" w:space="0" w:color="auto"/>
        <w:right w:val="none" w:sz="0" w:space="0" w:color="auto"/>
      </w:divBdr>
    </w:div>
    <w:div w:id="959453683">
      <w:bodyDiv w:val="1"/>
      <w:marLeft w:val="0"/>
      <w:marRight w:val="0"/>
      <w:marTop w:val="0"/>
      <w:marBottom w:val="0"/>
      <w:divBdr>
        <w:top w:val="none" w:sz="0" w:space="0" w:color="auto"/>
        <w:left w:val="none" w:sz="0" w:space="0" w:color="auto"/>
        <w:bottom w:val="none" w:sz="0" w:space="0" w:color="auto"/>
        <w:right w:val="none" w:sz="0" w:space="0" w:color="auto"/>
      </w:divBdr>
    </w:div>
    <w:div w:id="961573896">
      <w:bodyDiv w:val="1"/>
      <w:marLeft w:val="0"/>
      <w:marRight w:val="0"/>
      <w:marTop w:val="0"/>
      <w:marBottom w:val="0"/>
      <w:divBdr>
        <w:top w:val="none" w:sz="0" w:space="0" w:color="auto"/>
        <w:left w:val="none" w:sz="0" w:space="0" w:color="auto"/>
        <w:bottom w:val="none" w:sz="0" w:space="0" w:color="auto"/>
        <w:right w:val="none" w:sz="0" w:space="0" w:color="auto"/>
      </w:divBdr>
    </w:div>
    <w:div w:id="965544190">
      <w:bodyDiv w:val="1"/>
      <w:marLeft w:val="0"/>
      <w:marRight w:val="0"/>
      <w:marTop w:val="0"/>
      <w:marBottom w:val="0"/>
      <w:divBdr>
        <w:top w:val="none" w:sz="0" w:space="0" w:color="auto"/>
        <w:left w:val="none" w:sz="0" w:space="0" w:color="auto"/>
        <w:bottom w:val="none" w:sz="0" w:space="0" w:color="auto"/>
        <w:right w:val="none" w:sz="0" w:space="0" w:color="auto"/>
      </w:divBdr>
    </w:div>
    <w:div w:id="969746459">
      <w:bodyDiv w:val="1"/>
      <w:marLeft w:val="0"/>
      <w:marRight w:val="0"/>
      <w:marTop w:val="0"/>
      <w:marBottom w:val="0"/>
      <w:divBdr>
        <w:top w:val="none" w:sz="0" w:space="0" w:color="auto"/>
        <w:left w:val="none" w:sz="0" w:space="0" w:color="auto"/>
        <w:bottom w:val="none" w:sz="0" w:space="0" w:color="auto"/>
        <w:right w:val="none" w:sz="0" w:space="0" w:color="auto"/>
      </w:divBdr>
    </w:div>
    <w:div w:id="978262810">
      <w:bodyDiv w:val="1"/>
      <w:marLeft w:val="0"/>
      <w:marRight w:val="0"/>
      <w:marTop w:val="0"/>
      <w:marBottom w:val="0"/>
      <w:divBdr>
        <w:top w:val="none" w:sz="0" w:space="0" w:color="auto"/>
        <w:left w:val="none" w:sz="0" w:space="0" w:color="auto"/>
        <w:bottom w:val="none" w:sz="0" w:space="0" w:color="auto"/>
        <w:right w:val="none" w:sz="0" w:space="0" w:color="auto"/>
      </w:divBdr>
    </w:div>
    <w:div w:id="1005551362">
      <w:bodyDiv w:val="1"/>
      <w:marLeft w:val="0"/>
      <w:marRight w:val="0"/>
      <w:marTop w:val="0"/>
      <w:marBottom w:val="0"/>
      <w:divBdr>
        <w:top w:val="none" w:sz="0" w:space="0" w:color="auto"/>
        <w:left w:val="none" w:sz="0" w:space="0" w:color="auto"/>
        <w:bottom w:val="none" w:sz="0" w:space="0" w:color="auto"/>
        <w:right w:val="none" w:sz="0" w:space="0" w:color="auto"/>
      </w:divBdr>
    </w:div>
    <w:div w:id="1011251975">
      <w:bodyDiv w:val="1"/>
      <w:marLeft w:val="0"/>
      <w:marRight w:val="0"/>
      <w:marTop w:val="0"/>
      <w:marBottom w:val="0"/>
      <w:divBdr>
        <w:top w:val="none" w:sz="0" w:space="0" w:color="auto"/>
        <w:left w:val="none" w:sz="0" w:space="0" w:color="auto"/>
        <w:bottom w:val="none" w:sz="0" w:space="0" w:color="auto"/>
        <w:right w:val="none" w:sz="0" w:space="0" w:color="auto"/>
      </w:divBdr>
    </w:div>
    <w:div w:id="1024206870">
      <w:bodyDiv w:val="1"/>
      <w:marLeft w:val="0"/>
      <w:marRight w:val="0"/>
      <w:marTop w:val="0"/>
      <w:marBottom w:val="0"/>
      <w:divBdr>
        <w:top w:val="none" w:sz="0" w:space="0" w:color="auto"/>
        <w:left w:val="none" w:sz="0" w:space="0" w:color="auto"/>
        <w:bottom w:val="none" w:sz="0" w:space="0" w:color="auto"/>
        <w:right w:val="none" w:sz="0" w:space="0" w:color="auto"/>
      </w:divBdr>
    </w:div>
    <w:div w:id="1083645290">
      <w:bodyDiv w:val="1"/>
      <w:marLeft w:val="0"/>
      <w:marRight w:val="0"/>
      <w:marTop w:val="0"/>
      <w:marBottom w:val="0"/>
      <w:divBdr>
        <w:top w:val="none" w:sz="0" w:space="0" w:color="auto"/>
        <w:left w:val="none" w:sz="0" w:space="0" w:color="auto"/>
        <w:bottom w:val="none" w:sz="0" w:space="0" w:color="auto"/>
        <w:right w:val="none" w:sz="0" w:space="0" w:color="auto"/>
      </w:divBdr>
    </w:div>
    <w:div w:id="1083792868">
      <w:bodyDiv w:val="1"/>
      <w:marLeft w:val="0"/>
      <w:marRight w:val="0"/>
      <w:marTop w:val="0"/>
      <w:marBottom w:val="0"/>
      <w:divBdr>
        <w:top w:val="none" w:sz="0" w:space="0" w:color="auto"/>
        <w:left w:val="none" w:sz="0" w:space="0" w:color="auto"/>
        <w:bottom w:val="none" w:sz="0" w:space="0" w:color="auto"/>
        <w:right w:val="none" w:sz="0" w:space="0" w:color="auto"/>
      </w:divBdr>
    </w:div>
    <w:div w:id="1086196479">
      <w:bodyDiv w:val="1"/>
      <w:marLeft w:val="0"/>
      <w:marRight w:val="0"/>
      <w:marTop w:val="0"/>
      <w:marBottom w:val="0"/>
      <w:divBdr>
        <w:top w:val="none" w:sz="0" w:space="0" w:color="auto"/>
        <w:left w:val="none" w:sz="0" w:space="0" w:color="auto"/>
        <w:bottom w:val="none" w:sz="0" w:space="0" w:color="auto"/>
        <w:right w:val="none" w:sz="0" w:space="0" w:color="auto"/>
      </w:divBdr>
    </w:div>
    <w:div w:id="1092624610">
      <w:bodyDiv w:val="1"/>
      <w:marLeft w:val="0"/>
      <w:marRight w:val="0"/>
      <w:marTop w:val="0"/>
      <w:marBottom w:val="0"/>
      <w:divBdr>
        <w:top w:val="none" w:sz="0" w:space="0" w:color="auto"/>
        <w:left w:val="none" w:sz="0" w:space="0" w:color="auto"/>
        <w:bottom w:val="none" w:sz="0" w:space="0" w:color="auto"/>
        <w:right w:val="none" w:sz="0" w:space="0" w:color="auto"/>
      </w:divBdr>
    </w:div>
    <w:div w:id="1125196226">
      <w:bodyDiv w:val="1"/>
      <w:marLeft w:val="0"/>
      <w:marRight w:val="0"/>
      <w:marTop w:val="0"/>
      <w:marBottom w:val="0"/>
      <w:divBdr>
        <w:top w:val="none" w:sz="0" w:space="0" w:color="auto"/>
        <w:left w:val="none" w:sz="0" w:space="0" w:color="auto"/>
        <w:bottom w:val="none" w:sz="0" w:space="0" w:color="auto"/>
        <w:right w:val="none" w:sz="0" w:space="0" w:color="auto"/>
      </w:divBdr>
    </w:div>
    <w:div w:id="1129126338">
      <w:bodyDiv w:val="1"/>
      <w:marLeft w:val="0"/>
      <w:marRight w:val="0"/>
      <w:marTop w:val="0"/>
      <w:marBottom w:val="0"/>
      <w:divBdr>
        <w:top w:val="none" w:sz="0" w:space="0" w:color="auto"/>
        <w:left w:val="none" w:sz="0" w:space="0" w:color="auto"/>
        <w:bottom w:val="none" w:sz="0" w:space="0" w:color="auto"/>
        <w:right w:val="none" w:sz="0" w:space="0" w:color="auto"/>
      </w:divBdr>
    </w:div>
    <w:div w:id="1130366777">
      <w:bodyDiv w:val="1"/>
      <w:marLeft w:val="0"/>
      <w:marRight w:val="0"/>
      <w:marTop w:val="0"/>
      <w:marBottom w:val="0"/>
      <w:divBdr>
        <w:top w:val="none" w:sz="0" w:space="0" w:color="auto"/>
        <w:left w:val="none" w:sz="0" w:space="0" w:color="auto"/>
        <w:bottom w:val="none" w:sz="0" w:space="0" w:color="auto"/>
        <w:right w:val="none" w:sz="0" w:space="0" w:color="auto"/>
      </w:divBdr>
    </w:div>
    <w:div w:id="1155027134">
      <w:bodyDiv w:val="1"/>
      <w:marLeft w:val="0"/>
      <w:marRight w:val="0"/>
      <w:marTop w:val="0"/>
      <w:marBottom w:val="0"/>
      <w:divBdr>
        <w:top w:val="none" w:sz="0" w:space="0" w:color="auto"/>
        <w:left w:val="none" w:sz="0" w:space="0" w:color="auto"/>
        <w:bottom w:val="none" w:sz="0" w:space="0" w:color="auto"/>
        <w:right w:val="none" w:sz="0" w:space="0" w:color="auto"/>
      </w:divBdr>
    </w:div>
    <w:div w:id="1186596089">
      <w:bodyDiv w:val="1"/>
      <w:marLeft w:val="0"/>
      <w:marRight w:val="0"/>
      <w:marTop w:val="0"/>
      <w:marBottom w:val="0"/>
      <w:divBdr>
        <w:top w:val="none" w:sz="0" w:space="0" w:color="auto"/>
        <w:left w:val="none" w:sz="0" w:space="0" w:color="auto"/>
        <w:bottom w:val="none" w:sz="0" w:space="0" w:color="auto"/>
        <w:right w:val="none" w:sz="0" w:space="0" w:color="auto"/>
      </w:divBdr>
    </w:div>
    <w:div w:id="1199969070">
      <w:bodyDiv w:val="1"/>
      <w:marLeft w:val="0"/>
      <w:marRight w:val="0"/>
      <w:marTop w:val="0"/>
      <w:marBottom w:val="0"/>
      <w:divBdr>
        <w:top w:val="none" w:sz="0" w:space="0" w:color="auto"/>
        <w:left w:val="none" w:sz="0" w:space="0" w:color="auto"/>
        <w:bottom w:val="none" w:sz="0" w:space="0" w:color="auto"/>
        <w:right w:val="none" w:sz="0" w:space="0" w:color="auto"/>
      </w:divBdr>
    </w:div>
    <w:div w:id="1200897918">
      <w:bodyDiv w:val="1"/>
      <w:marLeft w:val="0"/>
      <w:marRight w:val="0"/>
      <w:marTop w:val="0"/>
      <w:marBottom w:val="0"/>
      <w:divBdr>
        <w:top w:val="none" w:sz="0" w:space="0" w:color="auto"/>
        <w:left w:val="none" w:sz="0" w:space="0" w:color="auto"/>
        <w:bottom w:val="none" w:sz="0" w:space="0" w:color="auto"/>
        <w:right w:val="none" w:sz="0" w:space="0" w:color="auto"/>
      </w:divBdr>
    </w:div>
    <w:div w:id="1222249559">
      <w:bodyDiv w:val="1"/>
      <w:marLeft w:val="0"/>
      <w:marRight w:val="0"/>
      <w:marTop w:val="0"/>
      <w:marBottom w:val="0"/>
      <w:divBdr>
        <w:top w:val="none" w:sz="0" w:space="0" w:color="auto"/>
        <w:left w:val="none" w:sz="0" w:space="0" w:color="auto"/>
        <w:bottom w:val="none" w:sz="0" w:space="0" w:color="auto"/>
        <w:right w:val="none" w:sz="0" w:space="0" w:color="auto"/>
      </w:divBdr>
    </w:div>
    <w:div w:id="1234318611">
      <w:bodyDiv w:val="1"/>
      <w:marLeft w:val="0"/>
      <w:marRight w:val="0"/>
      <w:marTop w:val="0"/>
      <w:marBottom w:val="0"/>
      <w:divBdr>
        <w:top w:val="none" w:sz="0" w:space="0" w:color="auto"/>
        <w:left w:val="none" w:sz="0" w:space="0" w:color="auto"/>
        <w:bottom w:val="none" w:sz="0" w:space="0" w:color="auto"/>
        <w:right w:val="none" w:sz="0" w:space="0" w:color="auto"/>
      </w:divBdr>
    </w:div>
    <w:div w:id="1236282431">
      <w:bodyDiv w:val="1"/>
      <w:marLeft w:val="0"/>
      <w:marRight w:val="0"/>
      <w:marTop w:val="0"/>
      <w:marBottom w:val="0"/>
      <w:divBdr>
        <w:top w:val="none" w:sz="0" w:space="0" w:color="auto"/>
        <w:left w:val="none" w:sz="0" w:space="0" w:color="auto"/>
        <w:bottom w:val="none" w:sz="0" w:space="0" w:color="auto"/>
        <w:right w:val="none" w:sz="0" w:space="0" w:color="auto"/>
      </w:divBdr>
    </w:div>
    <w:div w:id="1236939258">
      <w:bodyDiv w:val="1"/>
      <w:marLeft w:val="0"/>
      <w:marRight w:val="0"/>
      <w:marTop w:val="0"/>
      <w:marBottom w:val="0"/>
      <w:divBdr>
        <w:top w:val="none" w:sz="0" w:space="0" w:color="auto"/>
        <w:left w:val="none" w:sz="0" w:space="0" w:color="auto"/>
        <w:bottom w:val="none" w:sz="0" w:space="0" w:color="auto"/>
        <w:right w:val="none" w:sz="0" w:space="0" w:color="auto"/>
      </w:divBdr>
    </w:div>
    <w:div w:id="1237397543">
      <w:bodyDiv w:val="1"/>
      <w:marLeft w:val="0"/>
      <w:marRight w:val="0"/>
      <w:marTop w:val="0"/>
      <w:marBottom w:val="0"/>
      <w:divBdr>
        <w:top w:val="none" w:sz="0" w:space="0" w:color="auto"/>
        <w:left w:val="none" w:sz="0" w:space="0" w:color="auto"/>
        <w:bottom w:val="none" w:sz="0" w:space="0" w:color="auto"/>
        <w:right w:val="none" w:sz="0" w:space="0" w:color="auto"/>
      </w:divBdr>
    </w:div>
    <w:div w:id="1237713077">
      <w:bodyDiv w:val="1"/>
      <w:marLeft w:val="0"/>
      <w:marRight w:val="0"/>
      <w:marTop w:val="0"/>
      <w:marBottom w:val="0"/>
      <w:divBdr>
        <w:top w:val="none" w:sz="0" w:space="0" w:color="auto"/>
        <w:left w:val="none" w:sz="0" w:space="0" w:color="auto"/>
        <w:bottom w:val="none" w:sz="0" w:space="0" w:color="auto"/>
        <w:right w:val="none" w:sz="0" w:space="0" w:color="auto"/>
      </w:divBdr>
    </w:div>
    <w:div w:id="1240793777">
      <w:bodyDiv w:val="1"/>
      <w:marLeft w:val="0"/>
      <w:marRight w:val="0"/>
      <w:marTop w:val="0"/>
      <w:marBottom w:val="0"/>
      <w:divBdr>
        <w:top w:val="none" w:sz="0" w:space="0" w:color="auto"/>
        <w:left w:val="none" w:sz="0" w:space="0" w:color="auto"/>
        <w:bottom w:val="none" w:sz="0" w:space="0" w:color="auto"/>
        <w:right w:val="none" w:sz="0" w:space="0" w:color="auto"/>
      </w:divBdr>
    </w:div>
    <w:div w:id="1248658758">
      <w:bodyDiv w:val="1"/>
      <w:marLeft w:val="0"/>
      <w:marRight w:val="0"/>
      <w:marTop w:val="0"/>
      <w:marBottom w:val="0"/>
      <w:divBdr>
        <w:top w:val="none" w:sz="0" w:space="0" w:color="auto"/>
        <w:left w:val="none" w:sz="0" w:space="0" w:color="auto"/>
        <w:bottom w:val="none" w:sz="0" w:space="0" w:color="auto"/>
        <w:right w:val="none" w:sz="0" w:space="0" w:color="auto"/>
      </w:divBdr>
    </w:div>
    <w:div w:id="1264455108">
      <w:bodyDiv w:val="1"/>
      <w:marLeft w:val="0"/>
      <w:marRight w:val="0"/>
      <w:marTop w:val="0"/>
      <w:marBottom w:val="0"/>
      <w:divBdr>
        <w:top w:val="none" w:sz="0" w:space="0" w:color="auto"/>
        <w:left w:val="none" w:sz="0" w:space="0" w:color="auto"/>
        <w:bottom w:val="none" w:sz="0" w:space="0" w:color="auto"/>
        <w:right w:val="none" w:sz="0" w:space="0" w:color="auto"/>
      </w:divBdr>
    </w:div>
    <w:div w:id="1270548138">
      <w:bodyDiv w:val="1"/>
      <w:marLeft w:val="0"/>
      <w:marRight w:val="0"/>
      <w:marTop w:val="0"/>
      <w:marBottom w:val="0"/>
      <w:divBdr>
        <w:top w:val="none" w:sz="0" w:space="0" w:color="auto"/>
        <w:left w:val="none" w:sz="0" w:space="0" w:color="auto"/>
        <w:bottom w:val="none" w:sz="0" w:space="0" w:color="auto"/>
        <w:right w:val="none" w:sz="0" w:space="0" w:color="auto"/>
      </w:divBdr>
    </w:div>
    <w:div w:id="1302227166">
      <w:bodyDiv w:val="1"/>
      <w:marLeft w:val="0"/>
      <w:marRight w:val="0"/>
      <w:marTop w:val="0"/>
      <w:marBottom w:val="0"/>
      <w:divBdr>
        <w:top w:val="none" w:sz="0" w:space="0" w:color="auto"/>
        <w:left w:val="none" w:sz="0" w:space="0" w:color="auto"/>
        <w:bottom w:val="none" w:sz="0" w:space="0" w:color="auto"/>
        <w:right w:val="none" w:sz="0" w:space="0" w:color="auto"/>
      </w:divBdr>
    </w:div>
    <w:div w:id="1304969157">
      <w:bodyDiv w:val="1"/>
      <w:marLeft w:val="0"/>
      <w:marRight w:val="0"/>
      <w:marTop w:val="0"/>
      <w:marBottom w:val="0"/>
      <w:divBdr>
        <w:top w:val="none" w:sz="0" w:space="0" w:color="auto"/>
        <w:left w:val="none" w:sz="0" w:space="0" w:color="auto"/>
        <w:bottom w:val="none" w:sz="0" w:space="0" w:color="auto"/>
        <w:right w:val="none" w:sz="0" w:space="0" w:color="auto"/>
      </w:divBdr>
    </w:div>
    <w:div w:id="1329015562">
      <w:bodyDiv w:val="1"/>
      <w:marLeft w:val="0"/>
      <w:marRight w:val="0"/>
      <w:marTop w:val="0"/>
      <w:marBottom w:val="0"/>
      <w:divBdr>
        <w:top w:val="none" w:sz="0" w:space="0" w:color="auto"/>
        <w:left w:val="none" w:sz="0" w:space="0" w:color="auto"/>
        <w:bottom w:val="none" w:sz="0" w:space="0" w:color="auto"/>
        <w:right w:val="none" w:sz="0" w:space="0" w:color="auto"/>
      </w:divBdr>
    </w:div>
    <w:div w:id="1348361101">
      <w:bodyDiv w:val="1"/>
      <w:marLeft w:val="0"/>
      <w:marRight w:val="0"/>
      <w:marTop w:val="0"/>
      <w:marBottom w:val="0"/>
      <w:divBdr>
        <w:top w:val="none" w:sz="0" w:space="0" w:color="auto"/>
        <w:left w:val="none" w:sz="0" w:space="0" w:color="auto"/>
        <w:bottom w:val="none" w:sz="0" w:space="0" w:color="auto"/>
        <w:right w:val="none" w:sz="0" w:space="0" w:color="auto"/>
      </w:divBdr>
    </w:div>
    <w:div w:id="1348403636">
      <w:bodyDiv w:val="1"/>
      <w:marLeft w:val="0"/>
      <w:marRight w:val="0"/>
      <w:marTop w:val="0"/>
      <w:marBottom w:val="0"/>
      <w:divBdr>
        <w:top w:val="none" w:sz="0" w:space="0" w:color="auto"/>
        <w:left w:val="none" w:sz="0" w:space="0" w:color="auto"/>
        <w:bottom w:val="none" w:sz="0" w:space="0" w:color="auto"/>
        <w:right w:val="none" w:sz="0" w:space="0" w:color="auto"/>
      </w:divBdr>
    </w:div>
    <w:div w:id="1352026436">
      <w:bodyDiv w:val="1"/>
      <w:marLeft w:val="0"/>
      <w:marRight w:val="0"/>
      <w:marTop w:val="0"/>
      <w:marBottom w:val="0"/>
      <w:divBdr>
        <w:top w:val="none" w:sz="0" w:space="0" w:color="auto"/>
        <w:left w:val="none" w:sz="0" w:space="0" w:color="auto"/>
        <w:bottom w:val="none" w:sz="0" w:space="0" w:color="auto"/>
        <w:right w:val="none" w:sz="0" w:space="0" w:color="auto"/>
      </w:divBdr>
    </w:div>
    <w:div w:id="1379478966">
      <w:bodyDiv w:val="1"/>
      <w:marLeft w:val="0"/>
      <w:marRight w:val="0"/>
      <w:marTop w:val="0"/>
      <w:marBottom w:val="0"/>
      <w:divBdr>
        <w:top w:val="none" w:sz="0" w:space="0" w:color="auto"/>
        <w:left w:val="none" w:sz="0" w:space="0" w:color="auto"/>
        <w:bottom w:val="none" w:sz="0" w:space="0" w:color="auto"/>
        <w:right w:val="none" w:sz="0" w:space="0" w:color="auto"/>
      </w:divBdr>
    </w:div>
    <w:div w:id="1379820278">
      <w:bodyDiv w:val="1"/>
      <w:marLeft w:val="0"/>
      <w:marRight w:val="0"/>
      <w:marTop w:val="0"/>
      <w:marBottom w:val="0"/>
      <w:divBdr>
        <w:top w:val="none" w:sz="0" w:space="0" w:color="auto"/>
        <w:left w:val="none" w:sz="0" w:space="0" w:color="auto"/>
        <w:bottom w:val="none" w:sz="0" w:space="0" w:color="auto"/>
        <w:right w:val="none" w:sz="0" w:space="0" w:color="auto"/>
      </w:divBdr>
    </w:div>
    <w:div w:id="1380088912">
      <w:bodyDiv w:val="1"/>
      <w:marLeft w:val="0"/>
      <w:marRight w:val="0"/>
      <w:marTop w:val="0"/>
      <w:marBottom w:val="0"/>
      <w:divBdr>
        <w:top w:val="none" w:sz="0" w:space="0" w:color="auto"/>
        <w:left w:val="none" w:sz="0" w:space="0" w:color="auto"/>
        <w:bottom w:val="none" w:sz="0" w:space="0" w:color="auto"/>
        <w:right w:val="none" w:sz="0" w:space="0" w:color="auto"/>
      </w:divBdr>
    </w:div>
    <w:div w:id="1383402994">
      <w:bodyDiv w:val="1"/>
      <w:marLeft w:val="0"/>
      <w:marRight w:val="0"/>
      <w:marTop w:val="0"/>
      <w:marBottom w:val="0"/>
      <w:divBdr>
        <w:top w:val="none" w:sz="0" w:space="0" w:color="auto"/>
        <w:left w:val="none" w:sz="0" w:space="0" w:color="auto"/>
        <w:bottom w:val="none" w:sz="0" w:space="0" w:color="auto"/>
        <w:right w:val="none" w:sz="0" w:space="0" w:color="auto"/>
      </w:divBdr>
    </w:div>
    <w:div w:id="1387529400">
      <w:bodyDiv w:val="1"/>
      <w:marLeft w:val="0"/>
      <w:marRight w:val="0"/>
      <w:marTop w:val="0"/>
      <w:marBottom w:val="0"/>
      <w:divBdr>
        <w:top w:val="none" w:sz="0" w:space="0" w:color="auto"/>
        <w:left w:val="none" w:sz="0" w:space="0" w:color="auto"/>
        <w:bottom w:val="none" w:sz="0" w:space="0" w:color="auto"/>
        <w:right w:val="none" w:sz="0" w:space="0" w:color="auto"/>
      </w:divBdr>
    </w:div>
    <w:div w:id="1389576122">
      <w:bodyDiv w:val="1"/>
      <w:marLeft w:val="0"/>
      <w:marRight w:val="0"/>
      <w:marTop w:val="0"/>
      <w:marBottom w:val="0"/>
      <w:divBdr>
        <w:top w:val="none" w:sz="0" w:space="0" w:color="auto"/>
        <w:left w:val="none" w:sz="0" w:space="0" w:color="auto"/>
        <w:bottom w:val="none" w:sz="0" w:space="0" w:color="auto"/>
        <w:right w:val="none" w:sz="0" w:space="0" w:color="auto"/>
      </w:divBdr>
    </w:div>
    <w:div w:id="1408531105">
      <w:bodyDiv w:val="1"/>
      <w:marLeft w:val="0"/>
      <w:marRight w:val="0"/>
      <w:marTop w:val="0"/>
      <w:marBottom w:val="0"/>
      <w:divBdr>
        <w:top w:val="none" w:sz="0" w:space="0" w:color="auto"/>
        <w:left w:val="none" w:sz="0" w:space="0" w:color="auto"/>
        <w:bottom w:val="none" w:sz="0" w:space="0" w:color="auto"/>
        <w:right w:val="none" w:sz="0" w:space="0" w:color="auto"/>
      </w:divBdr>
    </w:div>
    <w:div w:id="1423990580">
      <w:bodyDiv w:val="1"/>
      <w:marLeft w:val="0"/>
      <w:marRight w:val="0"/>
      <w:marTop w:val="0"/>
      <w:marBottom w:val="0"/>
      <w:divBdr>
        <w:top w:val="none" w:sz="0" w:space="0" w:color="auto"/>
        <w:left w:val="none" w:sz="0" w:space="0" w:color="auto"/>
        <w:bottom w:val="none" w:sz="0" w:space="0" w:color="auto"/>
        <w:right w:val="none" w:sz="0" w:space="0" w:color="auto"/>
      </w:divBdr>
    </w:div>
    <w:div w:id="1440297881">
      <w:bodyDiv w:val="1"/>
      <w:marLeft w:val="0"/>
      <w:marRight w:val="0"/>
      <w:marTop w:val="0"/>
      <w:marBottom w:val="0"/>
      <w:divBdr>
        <w:top w:val="none" w:sz="0" w:space="0" w:color="auto"/>
        <w:left w:val="none" w:sz="0" w:space="0" w:color="auto"/>
        <w:bottom w:val="none" w:sz="0" w:space="0" w:color="auto"/>
        <w:right w:val="none" w:sz="0" w:space="0" w:color="auto"/>
      </w:divBdr>
    </w:div>
    <w:div w:id="1452899560">
      <w:bodyDiv w:val="1"/>
      <w:marLeft w:val="0"/>
      <w:marRight w:val="0"/>
      <w:marTop w:val="0"/>
      <w:marBottom w:val="0"/>
      <w:divBdr>
        <w:top w:val="none" w:sz="0" w:space="0" w:color="auto"/>
        <w:left w:val="none" w:sz="0" w:space="0" w:color="auto"/>
        <w:bottom w:val="none" w:sz="0" w:space="0" w:color="auto"/>
        <w:right w:val="none" w:sz="0" w:space="0" w:color="auto"/>
      </w:divBdr>
    </w:div>
    <w:div w:id="1467816319">
      <w:bodyDiv w:val="1"/>
      <w:marLeft w:val="0"/>
      <w:marRight w:val="0"/>
      <w:marTop w:val="0"/>
      <w:marBottom w:val="0"/>
      <w:divBdr>
        <w:top w:val="none" w:sz="0" w:space="0" w:color="auto"/>
        <w:left w:val="none" w:sz="0" w:space="0" w:color="auto"/>
        <w:bottom w:val="none" w:sz="0" w:space="0" w:color="auto"/>
        <w:right w:val="none" w:sz="0" w:space="0" w:color="auto"/>
      </w:divBdr>
    </w:div>
    <w:div w:id="1480807148">
      <w:bodyDiv w:val="1"/>
      <w:marLeft w:val="0"/>
      <w:marRight w:val="0"/>
      <w:marTop w:val="0"/>
      <w:marBottom w:val="0"/>
      <w:divBdr>
        <w:top w:val="none" w:sz="0" w:space="0" w:color="auto"/>
        <w:left w:val="none" w:sz="0" w:space="0" w:color="auto"/>
        <w:bottom w:val="none" w:sz="0" w:space="0" w:color="auto"/>
        <w:right w:val="none" w:sz="0" w:space="0" w:color="auto"/>
      </w:divBdr>
    </w:div>
    <w:div w:id="1485898376">
      <w:bodyDiv w:val="1"/>
      <w:marLeft w:val="0"/>
      <w:marRight w:val="0"/>
      <w:marTop w:val="0"/>
      <w:marBottom w:val="0"/>
      <w:divBdr>
        <w:top w:val="none" w:sz="0" w:space="0" w:color="auto"/>
        <w:left w:val="none" w:sz="0" w:space="0" w:color="auto"/>
        <w:bottom w:val="none" w:sz="0" w:space="0" w:color="auto"/>
        <w:right w:val="none" w:sz="0" w:space="0" w:color="auto"/>
      </w:divBdr>
    </w:div>
    <w:div w:id="1491363220">
      <w:bodyDiv w:val="1"/>
      <w:marLeft w:val="0"/>
      <w:marRight w:val="0"/>
      <w:marTop w:val="0"/>
      <w:marBottom w:val="0"/>
      <w:divBdr>
        <w:top w:val="none" w:sz="0" w:space="0" w:color="auto"/>
        <w:left w:val="none" w:sz="0" w:space="0" w:color="auto"/>
        <w:bottom w:val="none" w:sz="0" w:space="0" w:color="auto"/>
        <w:right w:val="none" w:sz="0" w:space="0" w:color="auto"/>
      </w:divBdr>
    </w:div>
    <w:div w:id="1491364907">
      <w:bodyDiv w:val="1"/>
      <w:marLeft w:val="0"/>
      <w:marRight w:val="0"/>
      <w:marTop w:val="0"/>
      <w:marBottom w:val="0"/>
      <w:divBdr>
        <w:top w:val="none" w:sz="0" w:space="0" w:color="auto"/>
        <w:left w:val="none" w:sz="0" w:space="0" w:color="auto"/>
        <w:bottom w:val="none" w:sz="0" w:space="0" w:color="auto"/>
        <w:right w:val="none" w:sz="0" w:space="0" w:color="auto"/>
      </w:divBdr>
    </w:div>
    <w:div w:id="1497649807">
      <w:bodyDiv w:val="1"/>
      <w:marLeft w:val="0"/>
      <w:marRight w:val="0"/>
      <w:marTop w:val="0"/>
      <w:marBottom w:val="0"/>
      <w:divBdr>
        <w:top w:val="none" w:sz="0" w:space="0" w:color="auto"/>
        <w:left w:val="none" w:sz="0" w:space="0" w:color="auto"/>
        <w:bottom w:val="none" w:sz="0" w:space="0" w:color="auto"/>
        <w:right w:val="none" w:sz="0" w:space="0" w:color="auto"/>
      </w:divBdr>
    </w:div>
    <w:div w:id="1536966786">
      <w:bodyDiv w:val="1"/>
      <w:marLeft w:val="0"/>
      <w:marRight w:val="0"/>
      <w:marTop w:val="0"/>
      <w:marBottom w:val="0"/>
      <w:divBdr>
        <w:top w:val="none" w:sz="0" w:space="0" w:color="auto"/>
        <w:left w:val="none" w:sz="0" w:space="0" w:color="auto"/>
        <w:bottom w:val="none" w:sz="0" w:space="0" w:color="auto"/>
        <w:right w:val="none" w:sz="0" w:space="0" w:color="auto"/>
      </w:divBdr>
    </w:div>
    <w:div w:id="1540051016">
      <w:bodyDiv w:val="1"/>
      <w:marLeft w:val="0"/>
      <w:marRight w:val="0"/>
      <w:marTop w:val="0"/>
      <w:marBottom w:val="0"/>
      <w:divBdr>
        <w:top w:val="none" w:sz="0" w:space="0" w:color="auto"/>
        <w:left w:val="none" w:sz="0" w:space="0" w:color="auto"/>
        <w:bottom w:val="none" w:sz="0" w:space="0" w:color="auto"/>
        <w:right w:val="none" w:sz="0" w:space="0" w:color="auto"/>
      </w:divBdr>
    </w:div>
    <w:div w:id="1542088071">
      <w:bodyDiv w:val="1"/>
      <w:marLeft w:val="0"/>
      <w:marRight w:val="0"/>
      <w:marTop w:val="0"/>
      <w:marBottom w:val="0"/>
      <w:divBdr>
        <w:top w:val="none" w:sz="0" w:space="0" w:color="auto"/>
        <w:left w:val="none" w:sz="0" w:space="0" w:color="auto"/>
        <w:bottom w:val="none" w:sz="0" w:space="0" w:color="auto"/>
        <w:right w:val="none" w:sz="0" w:space="0" w:color="auto"/>
      </w:divBdr>
    </w:div>
    <w:div w:id="1548488541">
      <w:bodyDiv w:val="1"/>
      <w:marLeft w:val="0"/>
      <w:marRight w:val="0"/>
      <w:marTop w:val="0"/>
      <w:marBottom w:val="0"/>
      <w:divBdr>
        <w:top w:val="none" w:sz="0" w:space="0" w:color="auto"/>
        <w:left w:val="none" w:sz="0" w:space="0" w:color="auto"/>
        <w:bottom w:val="none" w:sz="0" w:space="0" w:color="auto"/>
        <w:right w:val="none" w:sz="0" w:space="0" w:color="auto"/>
      </w:divBdr>
    </w:div>
    <w:div w:id="1570381239">
      <w:bodyDiv w:val="1"/>
      <w:marLeft w:val="0"/>
      <w:marRight w:val="0"/>
      <w:marTop w:val="0"/>
      <w:marBottom w:val="0"/>
      <w:divBdr>
        <w:top w:val="none" w:sz="0" w:space="0" w:color="auto"/>
        <w:left w:val="none" w:sz="0" w:space="0" w:color="auto"/>
        <w:bottom w:val="none" w:sz="0" w:space="0" w:color="auto"/>
        <w:right w:val="none" w:sz="0" w:space="0" w:color="auto"/>
      </w:divBdr>
    </w:div>
    <w:div w:id="1583491319">
      <w:bodyDiv w:val="1"/>
      <w:marLeft w:val="0"/>
      <w:marRight w:val="0"/>
      <w:marTop w:val="0"/>
      <w:marBottom w:val="0"/>
      <w:divBdr>
        <w:top w:val="none" w:sz="0" w:space="0" w:color="auto"/>
        <w:left w:val="none" w:sz="0" w:space="0" w:color="auto"/>
        <w:bottom w:val="none" w:sz="0" w:space="0" w:color="auto"/>
        <w:right w:val="none" w:sz="0" w:space="0" w:color="auto"/>
      </w:divBdr>
    </w:div>
    <w:div w:id="1584683162">
      <w:bodyDiv w:val="1"/>
      <w:marLeft w:val="0"/>
      <w:marRight w:val="0"/>
      <w:marTop w:val="0"/>
      <w:marBottom w:val="0"/>
      <w:divBdr>
        <w:top w:val="none" w:sz="0" w:space="0" w:color="auto"/>
        <w:left w:val="none" w:sz="0" w:space="0" w:color="auto"/>
        <w:bottom w:val="none" w:sz="0" w:space="0" w:color="auto"/>
        <w:right w:val="none" w:sz="0" w:space="0" w:color="auto"/>
      </w:divBdr>
    </w:div>
    <w:div w:id="1624579806">
      <w:bodyDiv w:val="1"/>
      <w:marLeft w:val="0"/>
      <w:marRight w:val="0"/>
      <w:marTop w:val="0"/>
      <w:marBottom w:val="0"/>
      <w:divBdr>
        <w:top w:val="none" w:sz="0" w:space="0" w:color="auto"/>
        <w:left w:val="none" w:sz="0" w:space="0" w:color="auto"/>
        <w:bottom w:val="none" w:sz="0" w:space="0" w:color="auto"/>
        <w:right w:val="none" w:sz="0" w:space="0" w:color="auto"/>
      </w:divBdr>
    </w:div>
    <w:div w:id="1634746397">
      <w:bodyDiv w:val="1"/>
      <w:marLeft w:val="0"/>
      <w:marRight w:val="0"/>
      <w:marTop w:val="0"/>
      <w:marBottom w:val="0"/>
      <w:divBdr>
        <w:top w:val="none" w:sz="0" w:space="0" w:color="auto"/>
        <w:left w:val="none" w:sz="0" w:space="0" w:color="auto"/>
        <w:bottom w:val="none" w:sz="0" w:space="0" w:color="auto"/>
        <w:right w:val="none" w:sz="0" w:space="0" w:color="auto"/>
      </w:divBdr>
    </w:div>
    <w:div w:id="1641575088">
      <w:bodyDiv w:val="1"/>
      <w:marLeft w:val="0"/>
      <w:marRight w:val="0"/>
      <w:marTop w:val="0"/>
      <w:marBottom w:val="0"/>
      <w:divBdr>
        <w:top w:val="none" w:sz="0" w:space="0" w:color="auto"/>
        <w:left w:val="none" w:sz="0" w:space="0" w:color="auto"/>
        <w:bottom w:val="none" w:sz="0" w:space="0" w:color="auto"/>
        <w:right w:val="none" w:sz="0" w:space="0" w:color="auto"/>
      </w:divBdr>
    </w:div>
    <w:div w:id="1647198513">
      <w:bodyDiv w:val="1"/>
      <w:marLeft w:val="0"/>
      <w:marRight w:val="0"/>
      <w:marTop w:val="0"/>
      <w:marBottom w:val="0"/>
      <w:divBdr>
        <w:top w:val="none" w:sz="0" w:space="0" w:color="auto"/>
        <w:left w:val="none" w:sz="0" w:space="0" w:color="auto"/>
        <w:bottom w:val="none" w:sz="0" w:space="0" w:color="auto"/>
        <w:right w:val="none" w:sz="0" w:space="0" w:color="auto"/>
      </w:divBdr>
    </w:div>
    <w:div w:id="1647661013">
      <w:bodyDiv w:val="1"/>
      <w:marLeft w:val="0"/>
      <w:marRight w:val="0"/>
      <w:marTop w:val="0"/>
      <w:marBottom w:val="0"/>
      <w:divBdr>
        <w:top w:val="none" w:sz="0" w:space="0" w:color="auto"/>
        <w:left w:val="none" w:sz="0" w:space="0" w:color="auto"/>
        <w:bottom w:val="none" w:sz="0" w:space="0" w:color="auto"/>
        <w:right w:val="none" w:sz="0" w:space="0" w:color="auto"/>
      </w:divBdr>
    </w:div>
    <w:div w:id="1652825207">
      <w:bodyDiv w:val="1"/>
      <w:marLeft w:val="0"/>
      <w:marRight w:val="0"/>
      <w:marTop w:val="0"/>
      <w:marBottom w:val="0"/>
      <w:divBdr>
        <w:top w:val="none" w:sz="0" w:space="0" w:color="auto"/>
        <w:left w:val="none" w:sz="0" w:space="0" w:color="auto"/>
        <w:bottom w:val="none" w:sz="0" w:space="0" w:color="auto"/>
        <w:right w:val="none" w:sz="0" w:space="0" w:color="auto"/>
      </w:divBdr>
    </w:div>
    <w:div w:id="1657302426">
      <w:bodyDiv w:val="1"/>
      <w:marLeft w:val="0"/>
      <w:marRight w:val="0"/>
      <w:marTop w:val="0"/>
      <w:marBottom w:val="0"/>
      <w:divBdr>
        <w:top w:val="none" w:sz="0" w:space="0" w:color="auto"/>
        <w:left w:val="none" w:sz="0" w:space="0" w:color="auto"/>
        <w:bottom w:val="none" w:sz="0" w:space="0" w:color="auto"/>
        <w:right w:val="none" w:sz="0" w:space="0" w:color="auto"/>
      </w:divBdr>
    </w:div>
    <w:div w:id="1668358854">
      <w:bodyDiv w:val="1"/>
      <w:marLeft w:val="0"/>
      <w:marRight w:val="0"/>
      <w:marTop w:val="0"/>
      <w:marBottom w:val="0"/>
      <w:divBdr>
        <w:top w:val="none" w:sz="0" w:space="0" w:color="auto"/>
        <w:left w:val="none" w:sz="0" w:space="0" w:color="auto"/>
        <w:bottom w:val="none" w:sz="0" w:space="0" w:color="auto"/>
        <w:right w:val="none" w:sz="0" w:space="0" w:color="auto"/>
      </w:divBdr>
    </w:div>
    <w:div w:id="1670719082">
      <w:bodyDiv w:val="1"/>
      <w:marLeft w:val="0"/>
      <w:marRight w:val="0"/>
      <w:marTop w:val="0"/>
      <w:marBottom w:val="0"/>
      <w:divBdr>
        <w:top w:val="none" w:sz="0" w:space="0" w:color="auto"/>
        <w:left w:val="none" w:sz="0" w:space="0" w:color="auto"/>
        <w:bottom w:val="none" w:sz="0" w:space="0" w:color="auto"/>
        <w:right w:val="none" w:sz="0" w:space="0" w:color="auto"/>
      </w:divBdr>
    </w:div>
    <w:div w:id="1687904068">
      <w:bodyDiv w:val="1"/>
      <w:marLeft w:val="0"/>
      <w:marRight w:val="0"/>
      <w:marTop w:val="0"/>
      <w:marBottom w:val="0"/>
      <w:divBdr>
        <w:top w:val="none" w:sz="0" w:space="0" w:color="auto"/>
        <w:left w:val="none" w:sz="0" w:space="0" w:color="auto"/>
        <w:bottom w:val="none" w:sz="0" w:space="0" w:color="auto"/>
        <w:right w:val="none" w:sz="0" w:space="0" w:color="auto"/>
      </w:divBdr>
    </w:div>
    <w:div w:id="1702172647">
      <w:bodyDiv w:val="1"/>
      <w:marLeft w:val="0"/>
      <w:marRight w:val="0"/>
      <w:marTop w:val="0"/>
      <w:marBottom w:val="0"/>
      <w:divBdr>
        <w:top w:val="none" w:sz="0" w:space="0" w:color="auto"/>
        <w:left w:val="none" w:sz="0" w:space="0" w:color="auto"/>
        <w:bottom w:val="none" w:sz="0" w:space="0" w:color="auto"/>
        <w:right w:val="none" w:sz="0" w:space="0" w:color="auto"/>
      </w:divBdr>
    </w:div>
    <w:div w:id="1713462191">
      <w:bodyDiv w:val="1"/>
      <w:marLeft w:val="0"/>
      <w:marRight w:val="0"/>
      <w:marTop w:val="0"/>
      <w:marBottom w:val="0"/>
      <w:divBdr>
        <w:top w:val="none" w:sz="0" w:space="0" w:color="auto"/>
        <w:left w:val="none" w:sz="0" w:space="0" w:color="auto"/>
        <w:bottom w:val="none" w:sz="0" w:space="0" w:color="auto"/>
        <w:right w:val="none" w:sz="0" w:space="0" w:color="auto"/>
      </w:divBdr>
    </w:div>
    <w:div w:id="1714960868">
      <w:bodyDiv w:val="1"/>
      <w:marLeft w:val="0"/>
      <w:marRight w:val="0"/>
      <w:marTop w:val="0"/>
      <w:marBottom w:val="0"/>
      <w:divBdr>
        <w:top w:val="none" w:sz="0" w:space="0" w:color="auto"/>
        <w:left w:val="none" w:sz="0" w:space="0" w:color="auto"/>
        <w:bottom w:val="none" w:sz="0" w:space="0" w:color="auto"/>
        <w:right w:val="none" w:sz="0" w:space="0" w:color="auto"/>
      </w:divBdr>
    </w:div>
    <w:div w:id="1716347732">
      <w:bodyDiv w:val="1"/>
      <w:marLeft w:val="0"/>
      <w:marRight w:val="0"/>
      <w:marTop w:val="0"/>
      <w:marBottom w:val="0"/>
      <w:divBdr>
        <w:top w:val="none" w:sz="0" w:space="0" w:color="auto"/>
        <w:left w:val="none" w:sz="0" w:space="0" w:color="auto"/>
        <w:bottom w:val="none" w:sz="0" w:space="0" w:color="auto"/>
        <w:right w:val="none" w:sz="0" w:space="0" w:color="auto"/>
      </w:divBdr>
    </w:div>
    <w:div w:id="1736515395">
      <w:bodyDiv w:val="1"/>
      <w:marLeft w:val="0"/>
      <w:marRight w:val="0"/>
      <w:marTop w:val="0"/>
      <w:marBottom w:val="0"/>
      <w:divBdr>
        <w:top w:val="none" w:sz="0" w:space="0" w:color="auto"/>
        <w:left w:val="none" w:sz="0" w:space="0" w:color="auto"/>
        <w:bottom w:val="none" w:sz="0" w:space="0" w:color="auto"/>
        <w:right w:val="none" w:sz="0" w:space="0" w:color="auto"/>
      </w:divBdr>
    </w:div>
    <w:div w:id="1765570561">
      <w:bodyDiv w:val="1"/>
      <w:marLeft w:val="0"/>
      <w:marRight w:val="0"/>
      <w:marTop w:val="0"/>
      <w:marBottom w:val="0"/>
      <w:divBdr>
        <w:top w:val="none" w:sz="0" w:space="0" w:color="auto"/>
        <w:left w:val="none" w:sz="0" w:space="0" w:color="auto"/>
        <w:bottom w:val="none" w:sz="0" w:space="0" w:color="auto"/>
        <w:right w:val="none" w:sz="0" w:space="0" w:color="auto"/>
      </w:divBdr>
    </w:div>
    <w:div w:id="1766728586">
      <w:bodyDiv w:val="1"/>
      <w:marLeft w:val="0"/>
      <w:marRight w:val="0"/>
      <w:marTop w:val="0"/>
      <w:marBottom w:val="0"/>
      <w:divBdr>
        <w:top w:val="none" w:sz="0" w:space="0" w:color="auto"/>
        <w:left w:val="none" w:sz="0" w:space="0" w:color="auto"/>
        <w:bottom w:val="none" w:sz="0" w:space="0" w:color="auto"/>
        <w:right w:val="none" w:sz="0" w:space="0" w:color="auto"/>
      </w:divBdr>
    </w:div>
    <w:div w:id="1772706104">
      <w:bodyDiv w:val="1"/>
      <w:marLeft w:val="0"/>
      <w:marRight w:val="0"/>
      <w:marTop w:val="0"/>
      <w:marBottom w:val="0"/>
      <w:divBdr>
        <w:top w:val="none" w:sz="0" w:space="0" w:color="auto"/>
        <w:left w:val="none" w:sz="0" w:space="0" w:color="auto"/>
        <w:bottom w:val="none" w:sz="0" w:space="0" w:color="auto"/>
        <w:right w:val="none" w:sz="0" w:space="0" w:color="auto"/>
      </w:divBdr>
    </w:div>
    <w:div w:id="1774741345">
      <w:bodyDiv w:val="1"/>
      <w:marLeft w:val="0"/>
      <w:marRight w:val="0"/>
      <w:marTop w:val="0"/>
      <w:marBottom w:val="0"/>
      <w:divBdr>
        <w:top w:val="none" w:sz="0" w:space="0" w:color="auto"/>
        <w:left w:val="none" w:sz="0" w:space="0" w:color="auto"/>
        <w:bottom w:val="none" w:sz="0" w:space="0" w:color="auto"/>
        <w:right w:val="none" w:sz="0" w:space="0" w:color="auto"/>
      </w:divBdr>
    </w:div>
    <w:div w:id="1781142544">
      <w:bodyDiv w:val="1"/>
      <w:marLeft w:val="0"/>
      <w:marRight w:val="0"/>
      <w:marTop w:val="0"/>
      <w:marBottom w:val="0"/>
      <w:divBdr>
        <w:top w:val="none" w:sz="0" w:space="0" w:color="auto"/>
        <w:left w:val="none" w:sz="0" w:space="0" w:color="auto"/>
        <w:bottom w:val="none" w:sz="0" w:space="0" w:color="auto"/>
        <w:right w:val="none" w:sz="0" w:space="0" w:color="auto"/>
      </w:divBdr>
    </w:div>
    <w:div w:id="1784615005">
      <w:bodyDiv w:val="1"/>
      <w:marLeft w:val="0"/>
      <w:marRight w:val="0"/>
      <w:marTop w:val="0"/>
      <w:marBottom w:val="0"/>
      <w:divBdr>
        <w:top w:val="none" w:sz="0" w:space="0" w:color="auto"/>
        <w:left w:val="none" w:sz="0" w:space="0" w:color="auto"/>
        <w:bottom w:val="none" w:sz="0" w:space="0" w:color="auto"/>
        <w:right w:val="none" w:sz="0" w:space="0" w:color="auto"/>
      </w:divBdr>
    </w:div>
    <w:div w:id="1796679097">
      <w:bodyDiv w:val="1"/>
      <w:marLeft w:val="0"/>
      <w:marRight w:val="0"/>
      <w:marTop w:val="0"/>
      <w:marBottom w:val="0"/>
      <w:divBdr>
        <w:top w:val="none" w:sz="0" w:space="0" w:color="auto"/>
        <w:left w:val="none" w:sz="0" w:space="0" w:color="auto"/>
        <w:bottom w:val="none" w:sz="0" w:space="0" w:color="auto"/>
        <w:right w:val="none" w:sz="0" w:space="0" w:color="auto"/>
      </w:divBdr>
    </w:div>
    <w:div w:id="1832790520">
      <w:bodyDiv w:val="1"/>
      <w:marLeft w:val="0"/>
      <w:marRight w:val="0"/>
      <w:marTop w:val="0"/>
      <w:marBottom w:val="0"/>
      <w:divBdr>
        <w:top w:val="none" w:sz="0" w:space="0" w:color="auto"/>
        <w:left w:val="none" w:sz="0" w:space="0" w:color="auto"/>
        <w:bottom w:val="none" w:sz="0" w:space="0" w:color="auto"/>
        <w:right w:val="none" w:sz="0" w:space="0" w:color="auto"/>
      </w:divBdr>
    </w:div>
    <w:div w:id="1838114387">
      <w:bodyDiv w:val="1"/>
      <w:marLeft w:val="0"/>
      <w:marRight w:val="0"/>
      <w:marTop w:val="0"/>
      <w:marBottom w:val="0"/>
      <w:divBdr>
        <w:top w:val="none" w:sz="0" w:space="0" w:color="auto"/>
        <w:left w:val="none" w:sz="0" w:space="0" w:color="auto"/>
        <w:bottom w:val="none" w:sz="0" w:space="0" w:color="auto"/>
        <w:right w:val="none" w:sz="0" w:space="0" w:color="auto"/>
      </w:divBdr>
    </w:div>
    <w:div w:id="1853571273">
      <w:bodyDiv w:val="1"/>
      <w:marLeft w:val="0"/>
      <w:marRight w:val="0"/>
      <w:marTop w:val="0"/>
      <w:marBottom w:val="0"/>
      <w:divBdr>
        <w:top w:val="none" w:sz="0" w:space="0" w:color="auto"/>
        <w:left w:val="none" w:sz="0" w:space="0" w:color="auto"/>
        <w:bottom w:val="none" w:sz="0" w:space="0" w:color="auto"/>
        <w:right w:val="none" w:sz="0" w:space="0" w:color="auto"/>
      </w:divBdr>
    </w:div>
    <w:div w:id="1860855283">
      <w:bodyDiv w:val="1"/>
      <w:marLeft w:val="0"/>
      <w:marRight w:val="0"/>
      <w:marTop w:val="0"/>
      <w:marBottom w:val="0"/>
      <w:divBdr>
        <w:top w:val="none" w:sz="0" w:space="0" w:color="auto"/>
        <w:left w:val="none" w:sz="0" w:space="0" w:color="auto"/>
        <w:bottom w:val="none" w:sz="0" w:space="0" w:color="auto"/>
        <w:right w:val="none" w:sz="0" w:space="0" w:color="auto"/>
      </w:divBdr>
    </w:div>
    <w:div w:id="1873304045">
      <w:bodyDiv w:val="1"/>
      <w:marLeft w:val="0"/>
      <w:marRight w:val="0"/>
      <w:marTop w:val="0"/>
      <w:marBottom w:val="0"/>
      <w:divBdr>
        <w:top w:val="none" w:sz="0" w:space="0" w:color="auto"/>
        <w:left w:val="none" w:sz="0" w:space="0" w:color="auto"/>
        <w:bottom w:val="none" w:sz="0" w:space="0" w:color="auto"/>
        <w:right w:val="none" w:sz="0" w:space="0" w:color="auto"/>
      </w:divBdr>
    </w:div>
    <w:div w:id="1885166832">
      <w:bodyDiv w:val="1"/>
      <w:marLeft w:val="0"/>
      <w:marRight w:val="0"/>
      <w:marTop w:val="0"/>
      <w:marBottom w:val="0"/>
      <w:divBdr>
        <w:top w:val="none" w:sz="0" w:space="0" w:color="auto"/>
        <w:left w:val="none" w:sz="0" w:space="0" w:color="auto"/>
        <w:bottom w:val="none" w:sz="0" w:space="0" w:color="auto"/>
        <w:right w:val="none" w:sz="0" w:space="0" w:color="auto"/>
      </w:divBdr>
    </w:div>
    <w:div w:id="1886066821">
      <w:bodyDiv w:val="1"/>
      <w:marLeft w:val="0"/>
      <w:marRight w:val="0"/>
      <w:marTop w:val="0"/>
      <w:marBottom w:val="0"/>
      <w:divBdr>
        <w:top w:val="none" w:sz="0" w:space="0" w:color="auto"/>
        <w:left w:val="none" w:sz="0" w:space="0" w:color="auto"/>
        <w:bottom w:val="none" w:sz="0" w:space="0" w:color="auto"/>
        <w:right w:val="none" w:sz="0" w:space="0" w:color="auto"/>
      </w:divBdr>
    </w:div>
    <w:div w:id="1892032909">
      <w:bodyDiv w:val="1"/>
      <w:marLeft w:val="0"/>
      <w:marRight w:val="0"/>
      <w:marTop w:val="0"/>
      <w:marBottom w:val="0"/>
      <w:divBdr>
        <w:top w:val="none" w:sz="0" w:space="0" w:color="auto"/>
        <w:left w:val="none" w:sz="0" w:space="0" w:color="auto"/>
        <w:bottom w:val="none" w:sz="0" w:space="0" w:color="auto"/>
        <w:right w:val="none" w:sz="0" w:space="0" w:color="auto"/>
      </w:divBdr>
    </w:div>
    <w:div w:id="1965696694">
      <w:bodyDiv w:val="1"/>
      <w:marLeft w:val="0"/>
      <w:marRight w:val="0"/>
      <w:marTop w:val="0"/>
      <w:marBottom w:val="0"/>
      <w:divBdr>
        <w:top w:val="none" w:sz="0" w:space="0" w:color="auto"/>
        <w:left w:val="none" w:sz="0" w:space="0" w:color="auto"/>
        <w:bottom w:val="none" w:sz="0" w:space="0" w:color="auto"/>
        <w:right w:val="none" w:sz="0" w:space="0" w:color="auto"/>
      </w:divBdr>
    </w:div>
    <w:div w:id="1967655498">
      <w:bodyDiv w:val="1"/>
      <w:marLeft w:val="0"/>
      <w:marRight w:val="0"/>
      <w:marTop w:val="0"/>
      <w:marBottom w:val="0"/>
      <w:divBdr>
        <w:top w:val="none" w:sz="0" w:space="0" w:color="auto"/>
        <w:left w:val="none" w:sz="0" w:space="0" w:color="auto"/>
        <w:bottom w:val="none" w:sz="0" w:space="0" w:color="auto"/>
        <w:right w:val="none" w:sz="0" w:space="0" w:color="auto"/>
      </w:divBdr>
    </w:div>
    <w:div w:id="1974290116">
      <w:bodyDiv w:val="1"/>
      <w:marLeft w:val="0"/>
      <w:marRight w:val="0"/>
      <w:marTop w:val="0"/>
      <w:marBottom w:val="0"/>
      <w:divBdr>
        <w:top w:val="none" w:sz="0" w:space="0" w:color="auto"/>
        <w:left w:val="none" w:sz="0" w:space="0" w:color="auto"/>
        <w:bottom w:val="none" w:sz="0" w:space="0" w:color="auto"/>
        <w:right w:val="none" w:sz="0" w:space="0" w:color="auto"/>
      </w:divBdr>
    </w:div>
    <w:div w:id="1993294383">
      <w:bodyDiv w:val="1"/>
      <w:marLeft w:val="0"/>
      <w:marRight w:val="0"/>
      <w:marTop w:val="0"/>
      <w:marBottom w:val="0"/>
      <w:divBdr>
        <w:top w:val="none" w:sz="0" w:space="0" w:color="auto"/>
        <w:left w:val="none" w:sz="0" w:space="0" w:color="auto"/>
        <w:bottom w:val="none" w:sz="0" w:space="0" w:color="auto"/>
        <w:right w:val="none" w:sz="0" w:space="0" w:color="auto"/>
      </w:divBdr>
    </w:div>
    <w:div w:id="2003461791">
      <w:bodyDiv w:val="1"/>
      <w:marLeft w:val="0"/>
      <w:marRight w:val="0"/>
      <w:marTop w:val="0"/>
      <w:marBottom w:val="0"/>
      <w:divBdr>
        <w:top w:val="none" w:sz="0" w:space="0" w:color="auto"/>
        <w:left w:val="none" w:sz="0" w:space="0" w:color="auto"/>
        <w:bottom w:val="none" w:sz="0" w:space="0" w:color="auto"/>
        <w:right w:val="none" w:sz="0" w:space="0" w:color="auto"/>
      </w:divBdr>
    </w:div>
    <w:div w:id="2007442377">
      <w:bodyDiv w:val="1"/>
      <w:marLeft w:val="0"/>
      <w:marRight w:val="0"/>
      <w:marTop w:val="0"/>
      <w:marBottom w:val="0"/>
      <w:divBdr>
        <w:top w:val="none" w:sz="0" w:space="0" w:color="auto"/>
        <w:left w:val="none" w:sz="0" w:space="0" w:color="auto"/>
        <w:bottom w:val="none" w:sz="0" w:space="0" w:color="auto"/>
        <w:right w:val="none" w:sz="0" w:space="0" w:color="auto"/>
      </w:divBdr>
    </w:div>
    <w:div w:id="2010479732">
      <w:bodyDiv w:val="1"/>
      <w:marLeft w:val="0"/>
      <w:marRight w:val="0"/>
      <w:marTop w:val="0"/>
      <w:marBottom w:val="0"/>
      <w:divBdr>
        <w:top w:val="none" w:sz="0" w:space="0" w:color="auto"/>
        <w:left w:val="none" w:sz="0" w:space="0" w:color="auto"/>
        <w:bottom w:val="none" w:sz="0" w:space="0" w:color="auto"/>
        <w:right w:val="none" w:sz="0" w:space="0" w:color="auto"/>
      </w:divBdr>
    </w:div>
    <w:div w:id="2018654066">
      <w:bodyDiv w:val="1"/>
      <w:marLeft w:val="0"/>
      <w:marRight w:val="0"/>
      <w:marTop w:val="0"/>
      <w:marBottom w:val="0"/>
      <w:divBdr>
        <w:top w:val="none" w:sz="0" w:space="0" w:color="auto"/>
        <w:left w:val="none" w:sz="0" w:space="0" w:color="auto"/>
        <w:bottom w:val="none" w:sz="0" w:space="0" w:color="auto"/>
        <w:right w:val="none" w:sz="0" w:space="0" w:color="auto"/>
      </w:divBdr>
    </w:div>
    <w:div w:id="2025474745">
      <w:bodyDiv w:val="1"/>
      <w:marLeft w:val="0"/>
      <w:marRight w:val="0"/>
      <w:marTop w:val="0"/>
      <w:marBottom w:val="0"/>
      <w:divBdr>
        <w:top w:val="none" w:sz="0" w:space="0" w:color="auto"/>
        <w:left w:val="none" w:sz="0" w:space="0" w:color="auto"/>
        <w:bottom w:val="none" w:sz="0" w:space="0" w:color="auto"/>
        <w:right w:val="none" w:sz="0" w:space="0" w:color="auto"/>
      </w:divBdr>
    </w:div>
    <w:div w:id="2028869553">
      <w:bodyDiv w:val="1"/>
      <w:marLeft w:val="0"/>
      <w:marRight w:val="0"/>
      <w:marTop w:val="0"/>
      <w:marBottom w:val="0"/>
      <w:divBdr>
        <w:top w:val="none" w:sz="0" w:space="0" w:color="auto"/>
        <w:left w:val="none" w:sz="0" w:space="0" w:color="auto"/>
        <w:bottom w:val="none" w:sz="0" w:space="0" w:color="auto"/>
        <w:right w:val="none" w:sz="0" w:space="0" w:color="auto"/>
      </w:divBdr>
    </w:div>
    <w:div w:id="2029478561">
      <w:bodyDiv w:val="1"/>
      <w:marLeft w:val="0"/>
      <w:marRight w:val="0"/>
      <w:marTop w:val="0"/>
      <w:marBottom w:val="0"/>
      <w:divBdr>
        <w:top w:val="none" w:sz="0" w:space="0" w:color="auto"/>
        <w:left w:val="none" w:sz="0" w:space="0" w:color="auto"/>
        <w:bottom w:val="none" w:sz="0" w:space="0" w:color="auto"/>
        <w:right w:val="none" w:sz="0" w:space="0" w:color="auto"/>
      </w:divBdr>
    </w:div>
    <w:div w:id="2039357594">
      <w:bodyDiv w:val="1"/>
      <w:marLeft w:val="0"/>
      <w:marRight w:val="0"/>
      <w:marTop w:val="0"/>
      <w:marBottom w:val="0"/>
      <w:divBdr>
        <w:top w:val="none" w:sz="0" w:space="0" w:color="auto"/>
        <w:left w:val="none" w:sz="0" w:space="0" w:color="auto"/>
        <w:bottom w:val="none" w:sz="0" w:space="0" w:color="auto"/>
        <w:right w:val="none" w:sz="0" w:space="0" w:color="auto"/>
      </w:divBdr>
    </w:div>
    <w:div w:id="2053340389">
      <w:bodyDiv w:val="1"/>
      <w:marLeft w:val="0"/>
      <w:marRight w:val="0"/>
      <w:marTop w:val="0"/>
      <w:marBottom w:val="0"/>
      <w:divBdr>
        <w:top w:val="none" w:sz="0" w:space="0" w:color="auto"/>
        <w:left w:val="none" w:sz="0" w:space="0" w:color="auto"/>
        <w:bottom w:val="none" w:sz="0" w:space="0" w:color="auto"/>
        <w:right w:val="none" w:sz="0" w:space="0" w:color="auto"/>
      </w:divBdr>
    </w:div>
    <w:div w:id="2056270747">
      <w:bodyDiv w:val="1"/>
      <w:marLeft w:val="0"/>
      <w:marRight w:val="0"/>
      <w:marTop w:val="0"/>
      <w:marBottom w:val="0"/>
      <w:divBdr>
        <w:top w:val="none" w:sz="0" w:space="0" w:color="auto"/>
        <w:left w:val="none" w:sz="0" w:space="0" w:color="auto"/>
        <w:bottom w:val="none" w:sz="0" w:space="0" w:color="auto"/>
        <w:right w:val="none" w:sz="0" w:space="0" w:color="auto"/>
      </w:divBdr>
    </w:div>
    <w:div w:id="2059235120">
      <w:bodyDiv w:val="1"/>
      <w:marLeft w:val="0"/>
      <w:marRight w:val="0"/>
      <w:marTop w:val="0"/>
      <w:marBottom w:val="0"/>
      <w:divBdr>
        <w:top w:val="none" w:sz="0" w:space="0" w:color="auto"/>
        <w:left w:val="none" w:sz="0" w:space="0" w:color="auto"/>
        <w:bottom w:val="none" w:sz="0" w:space="0" w:color="auto"/>
        <w:right w:val="none" w:sz="0" w:space="0" w:color="auto"/>
      </w:divBdr>
    </w:div>
    <w:div w:id="2064015170">
      <w:bodyDiv w:val="1"/>
      <w:marLeft w:val="0"/>
      <w:marRight w:val="0"/>
      <w:marTop w:val="0"/>
      <w:marBottom w:val="0"/>
      <w:divBdr>
        <w:top w:val="none" w:sz="0" w:space="0" w:color="auto"/>
        <w:left w:val="none" w:sz="0" w:space="0" w:color="auto"/>
        <w:bottom w:val="none" w:sz="0" w:space="0" w:color="auto"/>
        <w:right w:val="none" w:sz="0" w:space="0" w:color="auto"/>
      </w:divBdr>
    </w:div>
    <w:div w:id="2064525071">
      <w:bodyDiv w:val="1"/>
      <w:marLeft w:val="0"/>
      <w:marRight w:val="0"/>
      <w:marTop w:val="0"/>
      <w:marBottom w:val="0"/>
      <w:divBdr>
        <w:top w:val="none" w:sz="0" w:space="0" w:color="auto"/>
        <w:left w:val="none" w:sz="0" w:space="0" w:color="auto"/>
        <w:bottom w:val="none" w:sz="0" w:space="0" w:color="auto"/>
        <w:right w:val="none" w:sz="0" w:space="0" w:color="auto"/>
      </w:divBdr>
    </w:div>
    <w:div w:id="2098672761">
      <w:bodyDiv w:val="1"/>
      <w:marLeft w:val="0"/>
      <w:marRight w:val="0"/>
      <w:marTop w:val="0"/>
      <w:marBottom w:val="0"/>
      <w:divBdr>
        <w:top w:val="none" w:sz="0" w:space="0" w:color="auto"/>
        <w:left w:val="none" w:sz="0" w:space="0" w:color="auto"/>
        <w:bottom w:val="none" w:sz="0" w:space="0" w:color="auto"/>
        <w:right w:val="none" w:sz="0" w:space="0" w:color="auto"/>
      </w:divBdr>
    </w:div>
    <w:div w:id="2112972112">
      <w:bodyDiv w:val="1"/>
      <w:marLeft w:val="0"/>
      <w:marRight w:val="0"/>
      <w:marTop w:val="0"/>
      <w:marBottom w:val="0"/>
      <w:divBdr>
        <w:top w:val="none" w:sz="0" w:space="0" w:color="auto"/>
        <w:left w:val="none" w:sz="0" w:space="0" w:color="auto"/>
        <w:bottom w:val="none" w:sz="0" w:space="0" w:color="auto"/>
        <w:right w:val="none" w:sz="0" w:space="0" w:color="auto"/>
      </w:divBdr>
    </w:div>
    <w:div w:id="2121365660">
      <w:bodyDiv w:val="1"/>
      <w:marLeft w:val="0"/>
      <w:marRight w:val="0"/>
      <w:marTop w:val="0"/>
      <w:marBottom w:val="0"/>
      <w:divBdr>
        <w:top w:val="none" w:sz="0" w:space="0" w:color="auto"/>
        <w:left w:val="none" w:sz="0" w:space="0" w:color="auto"/>
        <w:bottom w:val="none" w:sz="0" w:space="0" w:color="auto"/>
        <w:right w:val="none" w:sz="0" w:space="0" w:color="auto"/>
      </w:divBdr>
    </w:div>
    <w:div w:id="2133282708">
      <w:bodyDiv w:val="1"/>
      <w:marLeft w:val="0"/>
      <w:marRight w:val="0"/>
      <w:marTop w:val="0"/>
      <w:marBottom w:val="0"/>
      <w:divBdr>
        <w:top w:val="none" w:sz="0" w:space="0" w:color="auto"/>
        <w:left w:val="none" w:sz="0" w:space="0" w:color="auto"/>
        <w:bottom w:val="none" w:sz="0" w:space="0" w:color="auto"/>
        <w:right w:val="none" w:sz="0" w:space="0" w:color="auto"/>
      </w:divBdr>
    </w:div>
    <w:div w:id="2135563177">
      <w:bodyDiv w:val="1"/>
      <w:marLeft w:val="0"/>
      <w:marRight w:val="0"/>
      <w:marTop w:val="0"/>
      <w:marBottom w:val="0"/>
      <w:divBdr>
        <w:top w:val="none" w:sz="0" w:space="0" w:color="auto"/>
        <w:left w:val="none" w:sz="0" w:space="0" w:color="auto"/>
        <w:bottom w:val="none" w:sz="0" w:space="0" w:color="auto"/>
        <w:right w:val="none" w:sz="0" w:space="0" w:color="auto"/>
      </w:divBdr>
    </w:div>
    <w:div w:id="2138335630">
      <w:bodyDiv w:val="1"/>
      <w:marLeft w:val="0"/>
      <w:marRight w:val="0"/>
      <w:marTop w:val="0"/>
      <w:marBottom w:val="0"/>
      <w:divBdr>
        <w:top w:val="none" w:sz="0" w:space="0" w:color="auto"/>
        <w:left w:val="none" w:sz="0" w:space="0" w:color="auto"/>
        <w:bottom w:val="none" w:sz="0" w:space="0" w:color="auto"/>
        <w:right w:val="none" w:sz="0" w:space="0" w:color="auto"/>
      </w:divBdr>
    </w:div>
    <w:div w:id="214553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harlie@cprsquaredinc.com" TargetMode="External"/><Relationship Id="rId18" Type="http://schemas.openxmlformats.org/officeDocument/2006/relationships/image" Target="media/image3.jpeg"/><Relationship Id="rId26" Type="http://schemas.openxmlformats.org/officeDocument/2006/relationships/hyperlink" Target="https://www.sae.org/standards/content/j2601_202005/" TargetMode="External"/><Relationship Id="rId39" Type="http://schemas.openxmlformats.org/officeDocument/2006/relationships/hyperlink" Target="mailto:juana.williams@nist.gov" TargetMode="External"/><Relationship Id="rId21" Type="http://schemas.openxmlformats.org/officeDocument/2006/relationships/image" Target="media/image6.png"/><Relationship Id="rId34" Type="http://schemas.openxmlformats.org/officeDocument/2006/relationships/hyperlink" Target="http://www.cdfa.ca.gov/dms/pdfs/regulations/EVSE_ISOR.pdf" TargetMode="External"/><Relationship Id="rId42" Type="http://schemas.openxmlformats.org/officeDocument/2006/relationships/image" Target="media/image7.wmf"/><Relationship Id="rId47" Type="http://schemas.openxmlformats.org/officeDocument/2006/relationships/image" Target="media/image9.emf"/><Relationship Id="rId50" Type="http://schemas.openxmlformats.org/officeDocument/2006/relationships/image" Target="media/image12.png"/><Relationship Id="rId55" Type="http://schemas.openxmlformats.org/officeDocument/2006/relationships/hyperlink" Target="mailto:james.willis@agriculture.ny.gov" TargetMode="External"/><Relationship Id="rId63" Type="http://schemas.openxmlformats.org/officeDocument/2006/relationships/hyperlink" Target="mailto:diane.lee@nist.gov" TargetMode="External"/><Relationship Id="rId68" Type="http://schemas.openxmlformats.org/officeDocument/2006/relationships/header" Target="header2.xml"/><Relationship Id="rId76" Type="http://schemas.openxmlformats.org/officeDocument/2006/relationships/image" Target="media/image22.png"/><Relationship Id="rId84" Type="http://schemas.openxmlformats.org/officeDocument/2006/relationships/header" Target="header4.xml"/><Relationship Id="rId89"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nist.gov/pml/owm/weights-and-measures-newsletter-archives-field-standards" TargetMode="External"/><Relationship Id="rId29" Type="http://schemas.openxmlformats.org/officeDocument/2006/relationships/hyperlink" Target="https://h2tools.org/hystep-hydrogen-station-equipment-performance-device" TargetMode="External"/><Relationship Id="rId11" Type="http://schemas.openxmlformats.org/officeDocument/2006/relationships/endnotes" Target="endnotes.xml"/><Relationship Id="rId24" Type="http://schemas.openxmlformats.org/officeDocument/2006/relationships/hyperlink" Target="mailto:jason.glass@ky.gov" TargetMode="External"/><Relationship Id="rId32" Type="http://schemas.openxmlformats.org/officeDocument/2006/relationships/hyperlink" Target="https://ww2.arb.ca.gov/resources/documents/annual-hydrogen-evaluation" TargetMode="External"/><Relationship Id="rId37" Type="http://schemas.openxmlformats.org/officeDocument/2006/relationships/hyperlink" Target="https://www.ncwm.com/publication-15" TargetMode="External"/><Relationship Id="rId40" Type="http://schemas.openxmlformats.org/officeDocument/2006/relationships/hyperlink" Target="mailto:lisa.warfield@nist.gov" TargetMode="External"/><Relationship Id="rId45" Type="http://schemas.openxmlformats.org/officeDocument/2006/relationships/oleObject" Target="embeddings/oleObject2.bin"/><Relationship Id="rId53" Type="http://schemas.openxmlformats.org/officeDocument/2006/relationships/image" Target="media/image15.png"/><Relationship Id="rId58" Type="http://schemas.openxmlformats.org/officeDocument/2006/relationships/hyperlink" Target="mailto:charles.stutesman@ks.gov" TargetMode="External"/><Relationship Id="rId66" Type="http://schemas.openxmlformats.org/officeDocument/2006/relationships/image" Target="media/image19.emf"/><Relationship Id="rId74" Type="http://schemas.openxmlformats.org/officeDocument/2006/relationships/oleObject" Target="embeddings/oleObject3.bin"/><Relationship Id="rId79" Type="http://schemas.openxmlformats.org/officeDocument/2006/relationships/image" Target="media/image25.png"/><Relationship Id="rId87" Type="http://schemas.openxmlformats.org/officeDocument/2006/relationships/footer" Target="footer5.xml"/><Relationship Id="rId5" Type="http://schemas.openxmlformats.org/officeDocument/2006/relationships/customXml" Target="../customXml/item5.xml"/><Relationship Id="rId61" Type="http://schemas.openxmlformats.org/officeDocument/2006/relationships/hyperlink" Target="mailto:rmurnane@pemfab.com" TargetMode="External"/><Relationship Id="rId82" Type="http://schemas.openxmlformats.org/officeDocument/2006/relationships/image" Target="media/image27.png"/><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hyperlink" Target="mailto:bswiecicki@npga.org" TargetMode="External"/><Relationship Id="rId27" Type="http://schemas.openxmlformats.org/officeDocument/2006/relationships/hyperlink" Target="https://www.csagroup.org/store/product/CSA%25100ANSI%20HGV%204.3%3A22/" TargetMode="External"/><Relationship Id="rId30" Type="http://schemas.openxmlformats.org/officeDocument/2006/relationships/hyperlink" Target="https://www.sae.org/standards/content/j2601_202005/" TargetMode="External"/><Relationship Id="rId35" Type="http://schemas.openxmlformats.org/officeDocument/2006/relationships/hyperlink" Target="mailto:karl.cunningham@illinois.gov" TargetMode="External"/><Relationship Id="rId43" Type="http://schemas.openxmlformats.org/officeDocument/2006/relationships/oleObject" Target="embeddings/oleObject1.bin"/><Relationship Id="rId48" Type="http://schemas.openxmlformats.org/officeDocument/2006/relationships/image" Target="media/image10.png"/><Relationship Id="rId56" Type="http://schemas.openxmlformats.org/officeDocument/2006/relationships/hyperlink" Target="mailto:charles.stutesman@ks.gov" TargetMode="External"/><Relationship Id="rId64" Type="http://schemas.openxmlformats.org/officeDocument/2006/relationships/image" Target="media/image17.emf"/><Relationship Id="rId69" Type="http://schemas.openxmlformats.org/officeDocument/2006/relationships/footer" Target="footer1.xml"/><Relationship Id="rId77" Type="http://schemas.openxmlformats.org/officeDocument/2006/relationships/image" Target="media/image23.png"/><Relationship Id="rId8" Type="http://schemas.openxmlformats.org/officeDocument/2006/relationships/settings" Target="settings.xml"/><Relationship Id="rId51" Type="http://schemas.openxmlformats.org/officeDocument/2006/relationships/image" Target="media/image13.png"/><Relationship Id="rId72" Type="http://schemas.openxmlformats.org/officeDocument/2006/relationships/footer" Target="footer3.xml"/><Relationship Id="rId80" Type="http://schemas.openxmlformats.org/officeDocument/2006/relationships/image" Target="media/image26.wmf"/><Relationship Id="rId85"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hyperlink" Target="mailto:vwolpert@azda.gov" TargetMode="External"/><Relationship Id="rId17" Type="http://schemas.openxmlformats.org/officeDocument/2006/relationships/hyperlink" Target="mailto:james.willis@agriculture.ny.gov" TargetMode="External"/><Relationship Id="rId25" Type="http://schemas.openxmlformats.org/officeDocument/2006/relationships/hyperlink" Target="mailto:jason.glass@ky.gov" TargetMode="External"/><Relationship Id="rId33" Type="http://schemas.openxmlformats.org/officeDocument/2006/relationships/hyperlink" Target="mailto:asaf.nagler@us.abb.com" TargetMode="External"/><Relationship Id="rId38" Type="http://schemas.openxmlformats.org/officeDocument/2006/relationships/hyperlink" Target="mailto:tbutcher@nist.gov" TargetMode="External"/><Relationship Id="rId46" Type="http://schemas.openxmlformats.org/officeDocument/2006/relationships/hyperlink" Target="mailto:doug.musick@ks.gov" TargetMode="External"/><Relationship Id="rId59" Type="http://schemas.openxmlformats.org/officeDocument/2006/relationships/hyperlink" Target="https://www.ncwm.com/interim-archive" TargetMode="External"/><Relationship Id="rId67" Type="http://schemas.openxmlformats.org/officeDocument/2006/relationships/header" Target="header1.xml"/><Relationship Id="rId20" Type="http://schemas.openxmlformats.org/officeDocument/2006/relationships/image" Target="media/image5.jpeg"/><Relationship Id="rId41" Type="http://schemas.openxmlformats.org/officeDocument/2006/relationships/hyperlink" Target="mailto:tbutcher@nist.gov" TargetMode="External"/><Relationship Id="rId54" Type="http://schemas.openxmlformats.org/officeDocument/2006/relationships/image" Target="media/image16.png"/><Relationship Id="rId62" Type="http://schemas.openxmlformats.org/officeDocument/2006/relationships/hyperlink" Target="mailto:rmurnane@pemfb.com" TargetMode="External"/><Relationship Id="rId70" Type="http://schemas.openxmlformats.org/officeDocument/2006/relationships/footer" Target="footer2.xml"/><Relationship Id="rId75" Type="http://schemas.openxmlformats.org/officeDocument/2006/relationships/image" Target="media/image21.png"/><Relationship Id="rId83" Type="http://schemas.microsoft.com/office/2007/relationships/hdphoto" Target="media/hdphoto1.wdp"/><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mailto:konrad_pilatowicz@uhaul.com" TargetMode="External"/><Relationship Id="rId28" Type="http://schemas.openxmlformats.org/officeDocument/2006/relationships/hyperlink" Target="https://ww2.arb.ca.gov/resources/documents/annual-hydrogen-evaluation" TargetMode="External"/><Relationship Id="rId36" Type="http://schemas.openxmlformats.org/officeDocument/2006/relationships/hyperlink" Target="mailto:tbauer@cubical.com" TargetMode="External"/><Relationship Id="rId49" Type="http://schemas.openxmlformats.org/officeDocument/2006/relationships/image" Target="media/image11.emf"/><Relationship Id="rId57" Type="http://schemas.openxmlformats.org/officeDocument/2006/relationships/hyperlink" Target="https://www.ncwm.com/interim-archive" TargetMode="External"/><Relationship Id="rId10" Type="http://schemas.openxmlformats.org/officeDocument/2006/relationships/footnotes" Target="footnotes.xml"/><Relationship Id="rId31" Type="http://schemas.openxmlformats.org/officeDocument/2006/relationships/hyperlink" Target="https://www.csagroup.org/store/product/CSA%25100ANSI%20HGV%204.3%3A22/" TargetMode="External"/><Relationship Id="rId44" Type="http://schemas.openxmlformats.org/officeDocument/2006/relationships/image" Target="media/image8.wmf"/><Relationship Id="rId52" Type="http://schemas.openxmlformats.org/officeDocument/2006/relationships/image" Target="media/image14.png"/><Relationship Id="rId60" Type="http://schemas.openxmlformats.org/officeDocument/2006/relationships/hyperlink" Target="mailto:richard.harshman@" TargetMode="External"/><Relationship Id="rId65" Type="http://schemas.openxmlformats.org/officeDocument/2006/relationships/image" Target="media/image18.emf"/><Relationship Id="rId73" Type="http://schemas.openxmlformats.org/officeDocument/2006/relationships/image" Target="media/image20.wmf"/><Relationship Id="rId78" Type="http://schemas.openxmlformats.org/officeDocument/2006/relationships/image" Target="media/image24.png"/><Relationship Id="rId81" Type="http://schemas.openxmlformats.org/officeDocument/2006/relationships/oleObject" Target="embeddings/oleObject4.bin"/><Relationship Id="rId86"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AA440640499E045B20B22771E0D8221" ma:contentTypeVersion="19" ma:contentTypeDescription="Create a new document." ma:contentTypeScope="" ma:versionID="16444f97ea437f110e2524532692f114">
  <xsd:schema xmlns:xsd="http://www.w3.org/2001/XMLSchema" xmlns:xs="http://www.w3.org/2001/XMLSchema" xmlns:p="http://schemas.microsoft.com/office/2006/metadata/properties" xmlns:ns2="e821e515-2ed6-42dc-8244-a8315a5cc19a" xmlns:ns3="e1c729d5-d8dd-4ccd-87aa-46ea52ddd4a6" targetNamespace="http://schemas.microsoft.com/office/2006/metadata/properties" ma:root="true" ma:fieldsID="17eff92449da4306251767bfa68b3acd" ns2:_="" ns3:_="">
    <xsd:import namespace="e821e515-2ed6-42dc-8244-a8315a5cc19a"/>
    <xsd:import namespace="e1c729d5-d8dd-4ccd-87aa-46ea52ddd4a6"/>
    <xsd:element name="properties">
      <xsd:complexType>
        <xsd:sequence>
          <xsd:element name="documentManagement">
            <xsd:complexType>
              <xsd:all>
                <xsd:element ref="ns2:SharedWithUsers" minOccurs="0"/>
                <xsd:element ref="ns3:MigrationSourceURL" minOccurs="0"/>
                <xsd:element ref="ns2:SharedWithDetails" minOccurs="0"/>
                <xsd:element ref="ns2:LastSharedByTime" minOccurs="0"/>
                <xsd:element ref="ns2:LastSharedByUser"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1e515-2ed6-42dc-8244-a8315a5cc19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Time" ma:index="11" nillable="true" ma:displayName="Last Shared By Time"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TaxCatchAll" ma:index="26" nillable="true" ma:displayName="Taxonomy Catch All Column" ma:hidden="true" ma:list="{a0de06aa-230a-41a3-a587-8f6872d495ab}" ma:internalName="TaxCatchAll" ma:showField="CatchAllData" ma:web="e821e515-2ed6-42dc-8244-a8315a5cc19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c729d5-d8dd-4ccd-87aa-46ea52ddd4a6" elementFormDefault="qualified">
    <xsd:import namespace="http://schemas.microsoft.com/office/2006/documentManagement/types"/>
    <xsd:import namespace="http://schemas.microsoft.com/office/infopath/2007/PartnerControls"/>
    <xsd:element name="MigrationSourceURL" ma:index="9" nillable="true" ma:displayName="MigrationSourceURL" ma:internalName="MigrationSourceURL">
      <xsd:simpleType>
        <xsd:restriction base="dms:Note">
          <xsd:maxLength value="255"/>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82bce29-4b9a-4a84-ab75-f0ea1c37715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MigrationSourceURL xmlns="e1c729d5-d8dd-4ccd-87aa-46ea52ddd4a6" xsi:nil="true"/>
    <TaxCatchAll xmlns="e821e515-2ed6-42dc-8244-a8315a5cc19a" xsi:nil="true"/>
    <lcf76f155ced4ddcb4097134ff3c332f xmlns="e1c729d5-d8dd-4ccd-87aa-46ea52ddd4a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79B960F-F752-4195-B4BF-F443CEEC0528}">
  <ds:schemaRefs>
    <ds:schemaRef ds:uri="http://schemas.microsoft.com/sharepoint/v3/contenttype/forms"/>
  </ds:schemaRefs>
</ds:datastoreItem>
</file>

<file path=customXml/itemProps2.xml><?xml version="1.0" encoding="utf-8"?>
<ds:datastoreItem xmlns:ds="http://schemas.openxmlformats.org/officeDocument/2006/customXml" ds:itemID="{E2CB7B7D-01E6-4A9C-9FCF-1BB2381AA636}">
  <ds:schemaRefs>
    <ds:schemaRef ds:uri="http://schemas.openxmlformats.org/officeDocument/2006/bibliography"/>
  </ds:schemaRefs>
</ds:datastoreItem>
</file>

<file path=customXml/itemProps3.xml><?xml version="1.0" encoding="utf-8"?>
<ds:datastoreItem xmlns:ds="http://schemas.openxmlformats.org/officeDocument/2006/customXml" ds:itemID="{7DF2118D-2949-496D-ABAA-5E6DCA0FD88D}">
  <ds:schemaRefs>
    <ds:schemaRef ds:uri="http://schemas.microsoft.com/office/2006/metadata/longProperties"/>
  </ds:schemaRefs>
</ds:datastoreItem>
</file>

<file path=customXml/itemProps4.xml><?xml version="1.0" encoding="utf-8"?>
<ds:datastoreItem xmlns:ds="http://schemas.openxmlformats.org/officeDocument/2006/customXml" ds:itemID="{6041F491-1AA7-4D33-A753-FDC6566B48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1e515-2ed6-42dc-8244-a8315a5cc19a"/>
    <ds:schemaRef ds:uri="e1c729d5-d8dd-4ccd-87aa-46ea52ddd4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D72368B-1302-4F32-A328-9601B7EEA789}">
  <ds:schemaRefs>
    <ds:schemaRef ds:uri="e821e515-2ed6-42dc-8244-a8315a5cc19a"/>
    <ds:schemaRef ds:uri="http://schemas.microsoft.com/office/2006/documentManagement/types"/>
    <ds:schemaRef ds:uri="e1c729d5-d8dd-4ccd-87aa-46ea52ddd4a6"/>
    <ds:schemaRef ds:uri="http://purl.org/dc/elements/1.1/"/>
    <ds:schemaRef ds:uri="http://schemas.microsoft.com/office/infopath/2007/PartnerControls"/>
    <ds:schemaRef ds:uri="http://purl.org/dc/terms/"/>
    <ds:schemaRef ds:uri="http://schemas.openxmlformats.org/package/2006/metadata/core-properties"/>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184</Pages>
  <Words>81622</Words>
  <Characters>465252</Characters>
  <Application>Microsoft Office Word</Application>
  <DocSecurity>0</DocSecurity>
  <Lines>3877</Lines>
  <Paragraphs>1091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545783</CharactersWithSpaces>
  <SharedDoc>false</SharedDoc>
  <HLinks>
    <vt:vector size="618" baseType="variant">
      <vt:variant>
        <vt:i4>4259871</vt:i4>
      </vt:variant>
      <vt:variant>
        <vt:i4>534</vt:i4>
      </vt:variant>
      <vt:variant>
        <vt:i4>0</vt:i4>
      </vt:variant>
      <vt:variant>
        <vt:i4>5</vt:i4>
      </vt:variant>
      <vt:variant>
        <vt:lpwstr>https://www.ncwm.net/meetings/interim/publication-15</vt:lpwstr>
      </vt:variant>
      <vt:variant>
        <vt:lpwstr/>
      </vt:variant>
      <vt:variant>
        <vt:i4>2687002</vt:i4>
      </vt:variant>
      <vt:variant>
        <vt:i4>531</vt:i4>
      </vt:variant>
      <vt:variant>
        <vt:i4>0</vt:i4>
      </vt:variant>
      <vt:variant>
        <vt:i4>5</vt:i4>
      </vt:variant>
      <vt:variant>
        <vt:lpwstr>mailto:tbutcher@nist.gov</vt:lpwstr>
      </vt:variant>
      <vt:variant>
        <vt:lpwstr/>
      </vt:variant>
      <vt:variant>
        <vt:i4>589944</vt:i4>
      </vt:variant>
      <vt:variant>
        <vt:i4>528</vt:i4>
      </vt:variant>
      <vt:variant>
        <vt:i4>0</vt:i4>
      </vt:variant>
      <vt:variant>
        <vt:i4>5</vt:i4>
      </vt:variant>
      <vt:variant>
        <vt:lpwstr>mailto:lisa.warfield@nist.gov</vt:lpwstr>
      </vt:variant>
      <vt:variant>
        <vt:lpwstr/>
      </vt:variant>
      <vt:variant>
        <vt:i4>2687002</vt:i4>
      </vt:variant>
      <vt:variant>
        <vt:i4>525</vt:i4>
      </vt:variant>
      <vt:variant>
        <vt:i4>0</vt:i4>
      </vt:variant>
      <vt:variant>
        <vt:i4>5</vt:i4>
      </vt:variant>
      <vt:variant>
        <vt:lpwstr>mailto:tbutcher@nist.gov</vt:lpwstr>
      </vt:variant>
      <vt:variant>
        <vt:lpwstr/>
      </vt:variant>
      <vt:variant>
        <vt:i4>4259871</vt:i4>
      </vt:variant>
      <vt:variant>
        <vt:i4>522</vt:i4>
      </vt:variant>
      <vt:variant>
        <vt:i4>0</vt:i4>
      </vt:variant>
      <vt:variant>
        <vt:i4>5</vt:i4>
      </vt:variant>
      <vt:variant>
        <vt:lpwstr>https://www.ncwm.net/meetings/interim/publication-15</vt:lpwstr>
      </vt:variant>
      <vt:variant>
        <vt:lpwstr/>
      </vt:variant>
      <vt:variant>
        <vt:i4>1310783</vt:i4>
      </vt:variant>
      <vt:variant>
        <vt:i4>519</vt:i4>
      </vt:variant>
      <vt:variant>
        <vt:i4>0</vt:i4>
      </vt:variant>
      <vt:variant>
        <vt:i4>5</vt:i4>
      </vt:variant>
      <vt:variant>
        <vt:lpwstr>mailto:mike.sikula@agriculture.ny.gov</vt:lpwstr>
      </vt:variant>
      <vt:variant>
        <vt:lpwstr/>
      </vt:variant>
      <vt:variant>
        <vt:i4>4259871</vt:i4>
      </vt:variant>
      <vt:variant>
        <vt:i4>516</vt:i4>
      </vt:variant>
      <vt:variant>
        <vt:i4>0</vt:i4>
      </vt:variant>
      <vt:variant>
        <vt:i4>5</vt:i4>
      </vt:variant>
      <vt:variant>
        <vt:lpwstr>https://www.ncwm.net/meetings/interim/publication-15</vt:lpwstr>
      </vt:variant>
      <vt:variant>
        <vt:lpwstr/>
      </vt:variant>
      <vt:variant>
        <vt:i4>6684699</vt:i4>
      </vt:variant>
      <vt:variant>
        <vt:i4>513</vt:i4>
      </vt:variant>
      <vt:variant>
        <vt:i4>0</vt:i4>
      </vt:variant>
      <vt:variant>
        <vt:i4>5</vt:i4>
      </vt:variant>
      <vt:variant>
        <vt:lpwstr>mailto:karl.cunningham@illinois.gov</vt:lpwstr>
      </vt:variant>
      <vt:variant>
        <vt:lpwstr/>
      </vt:variant>
      <vt:variant>
        <vt:i4>3342378</vt:i4>
      </vt:variant>
      <vt:variant>
        <vt:i4>510</vt:i4>
      </vt:variant>
      <vt:variant>
        <vt:i4>0</vt:i4>
      </vt:variant>
      <vt:variant>
        <vt:i4>5</vt:i4>
      </vt:variant>
      <vt:variant>
        <vt:lpwstr>https://www.vde-verlag.de/standards/1400304/e-vde-ar-e-2418-3-100-anwendungsregel-2018-07.html</vt:lpwstr>
      </vt:variant>
      <vt:variant>
        <vt:lpwstr/>
      </vt:variant>
      <vt:variant>
        <vt:i4>4259871</vt:i4>
      </vt:variant>
      <vt:variant>
        <vt:i4>507</vt:i4>
      </vt:variant>
      <vt:variant>
        <vt:i4>0</vt:i4>
      </vt:variant>
      <vt:variant>
        <vt:i4>5</vt:i4>
      </vt:variant>
      <vt:variant>
        <vt:lpwstr>https://www.ncwm.net/meetings/interim/publication-15</vt:lpwstr>
      </vt:variant>
      <vt:variant>
        <vt:lpwstr/>
      </vt:variant>
      <vt:variant>
        <vt:i4>4259871</vt:i4>
      </vt:variant>
      <vt:variant>
        <vt:i4>504</vt:i4>
      </vt:variant>
      <vt:variant>
        <vt:i4>0</vt:i4>
      </vt:variant>
      <vt:variant>
        <vt:i4>5</vt:i4>
      </vt:variant>
      <vt:variant>
        <vt:lpwstr>https://www.ncwm.net/meetings/interim/publication-15</vt:lpwstr>
      </vt:variant>
      <vt:variant>
        <vt:lpwstr/>
      </vt:variant>
      <vt:variant>
        <vt:i4>3473501</vt:i4>
      </vt:variant>
      <vt:variant>
        <vt:i4>501</vt:i4>
      </vt:variant>
      <vt:variant>
        <vt:i4>0</vt:i4>
      </vt:variant>
      <vt:variant>
        <vt:i4>5</vt:i4>
      </vt:variant>
      <vt:variant>
        <vt:lpwstr>mailto:charles.stutesman@ks.gov</vt:lpwstr>
      </vt:variant>
      <vt:variant>
        <vt:lpwstr/>
      </vt:variant>
      <vt:variant>
        <vt:i4>4259871</vt:i4>
      </vt:variant>
      <vt:variant>
        <vt:i4>498</vt:i4>
      </vt:variant>
      <vt:variant>
        <vt:i4>0</vt:i4>
      </vt:variant>
      <vt:variant>
        <vt:i4>5</vt:i4>
      </vt:variant>
      <vt:variant>
        <vt:lpwstr>https://www.ncwm.net/meetings/interim/publication-15</vt:lpwstr>
      </vt:variant>
      <vt:variant>
        <vt:lpwstr/>
      </vt:variant>
      <vt:variant>
        <vt:i4>4259871</vt:i4>
      </vt:variant>
      <vt:variant>
        <vt:i4>495</vt:i4>
      </vt:variant>
      <vt:variant>
        <vt:i4>0</vt:i4>
      </vt:variant>
      <vt:variant>
        <vt:i4>5</vt:i4>
      </vt:variant>
      <vt:variant>
        <vt:lpwstr>https://www.ncwm.net/meetings/interim/publication-15</vt:lpwstr>
      </vt:variant>
      <vt:variant>
        <vt:lpwstr/>
      </vt:variant>
      <vt:variant>
        <vt:i4>1310783</vt:i4>
      </vt:variant>
      <vt:variant>
        <vt:i4>492</vt:i4>
      </vt:variant>
      <vt:variant>
        <vt:i4>0</vt:i4>
      </vt:variant>
      <vt:variant>
        <vt:i4>5</vt:i4>
      </vt:variant>
      <vt:variant>
        <vt:lpwstr>mailto:mike.sikula@agriculture.ny.gov</vt:lpwstr>
      </vt:variant>
      <vt:variant>
        <vt:lpwstr/>
      </vt:variant>
      <vt:variant>
        <vt:i4>4259871</vt:i4>
      </vt:variant>
      <vt:variant>
        <vt:i4>489</vt:i4>
      </vt:variant>
      <vt:variant>
        <vt:i4>0</vt:i4>
      </vt:variant>
      <vt:variant>
        <vt:i4>5</vt:i4>
      </vt:variant>
      <vt:variant>
        <vt:lpwstr>https://www.ncwm.net/meetings/interim/publication-15</vt:lpwstr>
      </vt:variant>
      <vt:variant>
        <vt:lpwstr/>
      </vt:variant>
      <vt:variant>
        <vt:i4>7798790</vt:i4>
      </vt:variant>
      <vt:variant>
        <vt:i4>486</vt:i4>
      </vt:variant>
      <vt:variant>
        <vt:i4>0</vt:i4>
      </vt:variant>
      <vt:variant>
        <vt:i4>5</vt:i4>
      </vt:variant>
      <vt:variant>
        <vt:lpwstr>mailto:randy.moses@doverfs.com</vt:lpwstr>
      </vt:variant>
      <vt:variant>
        <vt:lpwstr/>
      </vt:variant>
      <vt:variant>
        <vt:i4>4259871</vt:i4>
      </vt:variant>
      <vt:variant>
        <vt:i4>483</vt:i4>
      </vt:variant>
      <vt:variant>
        <vt:i4>0</vt:i4>
      </vt:variant>
      <vt:variant>
        <vt:i4>5</vt:i4>
      </vt:variant>
      <vt:variant>
        <vt:lpwstr>https://www.ncwm.net/meetings/interim/publication-15</vt:lpwstr>
      </vt:variant>
      <vt:variant>
        <vt:lpwstr/>
      </vt:variant>
      <vt:variant>
        <vt:i4>4849707</vt:i4>
      </vt:variant>
      <vt:variant>
        <vt:i4>480</vt:i4>
      </vt:variant>
      <vt:variant>
        <vt:i4>0</vt:i4>
      </vt:variant>
      <vt:variant>
        <vt:i4>5</vt:i4>
      </vt:variant>
      <vt:variant>
        <vt:lpwstr>mailto:jason.glass@ky.gov</vt:lpwstr>
      </vt:variant>
      <vt:variant>
        <vt:lpwstr/>
      </vt:variant>
      <vt:variant>
        <vt:i4>4259871</vt:i4>
      </vt:variant>
      <vt:variant>
        <vt:i4>477</vt:i4>
      </vt:variant>
      <vt:variant>
        <vt:i4>0</vt:i4>
      </vt:variant>
      <vt:variant>
        <vt:i4>5</vt:i4>
      </vt:variant>
      <vt:variant>
        <vt:lpwstr>https://www.ncwm.net/meetings/interim/publication-15</vt:lpwstr>
      </vt:variant>
      <vt:variant>
        <vt:lpwstr/>
      </vt:variant>
      <vt:variant>
        <vt:i4>3801182</vt:i4>
      </vt:variant>
      <vt:variant>
        <vt:i4>474</vt:i4>
      </vt:variant>
      <vt:variant>
        <vt:i4>0</vt:i4>
      </vt:variant>
      <vt:variant>
        <vt:i4>5</vt:i4>
      </vt:variant>
      <vt:variant>
        <vt:lpwstr>mailto:Loren.Minnich@ks.gov</vt:lpwstr>
      </vt:variant>
      <vt:variant>
        <vt:lpwstr/>
      </vt:variant>
      <vt:variant>
        <vt:i4>4259871</vt:i4>
      </vt:variant>
      <vt:variant>
        <vt:i4>471</vt:i4>
      </vt:variant>
      <vt:variant>
        <vt:i4>0</vt:i4>
      </vt:variant>
      <vt:variant>
        <vt:i4>5</vt:i4>
      </vt:variant>
      <vt:variant>
        <vt:lpwstr>https://www.ncwm.net/meetings/interim/publication-15</vt:lpwstr>
      </vt:variant>
      <vt:variant>
        <vt:lpwstr/>
      </vt:variant>
      <vt:variant>
        <vt:i4>4259871</vt:i4>
      </vt:variant>
      <vt:variant>
        <vt:i4>468</vt:i4>
      </vt:variant>
      <vt:variant>
        <vt:i4>0</vt:i4>
      </vt:variant>
      <vt:variant>
        <vt:i4>5</vt:i4>
      </vt:variant>
      <vt:variant>
        <vt:lpwstr>https://www.ncwm.net/meetings/interim/publication-15</vt:lpwstr>
      </vt:variant>
      <vt:variant>
        <vt:lpwstr/>
      </vt:variant>
      <vt:variant>
        <vt:i4>3801182</vt:i4>
      </vt:variant>
      <vt:variant>
        <vt:i4>465</vt:i4>
      </vt:variant>
      <vt:variant>
        <vt:i4>0</vt:i4>
      </vt:variant>
      <vt:variant>
        <vt:i4>5</vt:i4>
      </vt:variant>
      <vt:variant>
        <vt:lpwstr>mailto:Loren.Minnich@ks.gov</vt:lpwstr>
      </vt:variant>
      <vt:variant>
        <vt:lpwstr/>
      </vt:variant>
      <vt:variant>
        <vt:i4>2097154</vt:i4>
      </vt:variant>
      <vt:variant>
        <vt:i4>462</vt:i4>
      </vt:variant>
      <vt:variant>
        <vt:i4>0</vt:i4>
      </vt:variant>
      <vt:variant>
        <vt:i4>5</vt:i4>
      </vt:variant>
      <vt:variant>
        <vt:lpwstr>mailto:tim.chesser@aspb.ar.gov</vt:lpwstr>
      </vt:variant>
      <vt:variant>
        <vt:lpwstr/>
      </vt:variant>
      <vt:variant>
        <vt:i4>4259871</vt:i4>
      </vt:variant>
      <vt:variant>
        <vt:i4>459</vt:i4>
      </vt:variant>
      <vt:variant>
        <vt:i4>0</vt:i4>
      </vt:variant>
      <vt:variant>
        <vt:i4>5</vt:i4>
      </vt:variant>
      <vt:variant>
        <vt:lpwstr>https://www.ncwm.net/meetings/interim/publication-15</vt:lpwstr>
      </vt:variant>
      <vt:variant>
        <vt:lpwstr/>
      </vt:variant>
      <vt:variant>
        <vt:i4>107</vt:i4>
      </vt:variant>
      <vt:variant>
        <vt:i4>456</vt:i4>
      </vt:variant>
      <vt:variant>
        <vt:i4>0</vt:i4>
      </vt:variant>
      <vt:variant>
        <vt:i4>5</vt:i4>
      </vt:variant>
      <vt:variant>
        <vt:lpwstr>mailto:doug.musick@ks.gov</vt:lpwstr>
      </vt:variant>
      <vt:variant>
        <vt:lpwstr/>
      </vt:variant>
      <vt:variant>
        <vt:i4>589846</vt:i4>
      </vt:variant>
      <vt:variant>
        <vt:i4>453</vt:i4>
      </vt:variant>
      <vt:variant>
        <vt:i4>0</vt:i4>
      </vt:variant>
      <vt:variant>
        <vt:i4>5</vt:i4>
      </vt:variant>
      <vt:variant>
        <vt:lpwstr/>
      </vt:variant>
      <vt:variant>
        <vt:lpwstr>AppendixA</vt:lpwstr>
      </vt:variant>
      <vt:variant>
        <vt:i4>1966133</vt:i4>
      </vt:variant>
      <vt:variant>
        <vt:i4>446</vt:i4>
      </vt:variant>
      <vt:variant>
        <vt:i4>0</vt:i4>
      </vt:variant>
      <vt:variant>
        <vt:i4>5</vt:i4>
      </vt:variant>
      <vt:variant>
        <vt:lpwstr/>
      </vt:variant>
      <vt:variant>
        <vt:lpwstr>_Toc48632351</vt:lpwstr>
      </vt:variant>
      <vt:variant>
        <vt:i4>2031669</vt:i4>
      </vt:variant>
      <vt:variant>
        <vt:i4>440</vt:i4>
      </vt:variant>
      <vt:variant>
        <vt:i4>0</vt:i4>
      </vt:variant>
      <vt:variant>
        <vt:i4>5</vt:i4>
      </vt:variant>
      <vt:variant>
        <vt:lpwstr/>
      </vt:variant>
      <vt:variant>
        <vt:lpwstr>_Toc48632350</vt:lpwstr>
      </vt:variant>
      <vt:variant>
        <vt:i4>1441844</vt:i4>
      </vt:variant>
      <vt:variant>
        <vt:i4>434</vt:i4>
      </vt:variant>
      <vt:variant>
        <vt:i4>0</vt:i4>
      </vt:variant>
      <vt:variant>
        <vt:i4>5</vt:i4>
      </vt:variant>
      <vt:variant>
        <vt:lpwstr/>
      </vt:variant>
      <vt:variant>
        <vt:lpwstr>_Toc48632349</vt:lpwstr>
      </vt:variant>
      <vt:variant>
        <vt:i4>1507380</vt:i4>
      </vt:variant>
      <vt:variant>
        <vt:i4>428</vt:i4>
      </vt:variant>
      <vt:variant>
        <vt:i4>0</vt:i4>
      </vt:variant>
      <vt:variant>
        <vt:i4>5</vt:i4>
      </vt:variant>
      <vt:variant>
        <vt:lpwstr/>
      </vt:variant>
      <vt:variant>
        <vt:lpwstr>_Toc48632348</vt:lpwstr>
      </vt:variant>
      <vt:variant>
        <vt:i4>1572916</vt:i4>
      </vt:variant>
      <vt:variant>
        <vt:i4>422</vt:i4>
      </vt:variant>
      <vt:variant>
        <vt:i4>0</vt:i4>
      </vt:variant>
      <vt:variant>
        <vt:i4>5</vt:i4>
      </vt:variant>
      <vt:variant>
        <vt:lpwstr/>
      </vt:variant>
      <vt:variant>
        <vt:lpwstr>_Toc48632347</vt:lpwstr>
      </vt:variant>
      <vt:variant>
        <vt:i4>1638452</vt:i4>
      </vt:variant>
      <vt:variant>
        <vt:i4>416</vt:i4>
      </vt:variant>
      <vt:variant>
        <vt:i4>0</vt:i4>
      </vt:variant>
      <vt:variant>
        <vt:i4>5</vt:i4>
      </vt:variant>
      <vt:variant>
        <vt:lpwstr/>
      </vt:variant>
      <vt:variant>
        <vt:lpwstr>_Toc48632346</vt:lpwstr>
      </vt:variant>
      <vt:variant>
        <vt:i4>1703988</vt:i4>
      </vt:variant>
      <vt:variant>
        <vt:i4>410</vt:i4>
      </vt:variant>
      <vt:variant>
        <vt:i4>0</vt:i4>
      </vt:variant>
      <vt:variant>
        <vt:i4>5</vt:i4>
      </vt:variant>
      <vt:variant>
        <vt:lpwstr/>
      </vt:variant>
      <vt:variant>
        <vt:lpwstr>_Toc48632345</vt:lpwstr>
      </vt:variant>
      <vt:variant>
        <vt:i4>1769524</vt:i4>
      </vt:variant>
      <vt:variant>
        <vt:i4>404</vt:i4>
      </vt:variant>
      <vt:variant>
        <vt:i4>0</vt:i4>
      </vt:variant>
      <vt:variant>
        <vt:i4>5</vt:i4>
      </vt:variant>
      <vt:variant>
        <vt:lpwstr/>
      </vt:variant>
      <vt:variant>
        <vt:lpwstr>_Toc48632344</vt:lpwstr>
      </vt:variant>
      <vt:variant>
        <vt:i4>1835060</vt:i4>
      </vt:variant>
      <vt:variant>
        <vt:i4>398</vt:i4>
      </vt:variant>
      <vt:variant>
        <vt:i4>0</vt:i4>
      </vt:variant>
      <vt:variant>
        <vt:i4>5</vt:i4>
      </vt:variant>
      <vt:variant>
        <vt:lpwstr/>
      </vt:variant>
      <vt:variant>
        <vt:lpwstr>_Toc48632343</vt:lpwstr>
      </vt:variant>
      <vt:variant>
        <vt:i4>1900596</vt:i4>
      </vt:variant>
      <vt:variant>
        <vt:i4>392</vt:i4>
      </vt:variant>
      <vt:variant>
        <vt:i4>0</vt:i4>
      </vt:variant>
      <vt:variant>
        <vt:i4>5</vt:i4>
      </vt:variant>
      <vt:variant>
        <vt:lpwstr/>
      </vt:variant>
      <vt:variant>
        <vt:lpwstr>_Toc48632342</vt:lpwstr>
      </vt:variant>
      <vt:variant>
        <vt:i4>1966132</vt:i4>
      </vt:variant>
      <vt:variant>
        <vt:i4>386</vt:i4>
      </vt:variant>
      <vt:variant>
        <vt:i4>0</vt:i4>
      </vt:variant>
      <vt:variant>
        <vt:i4>5</vt:i4>
      </vt:variant>
      <vt:variant>
        <vt:lpwstr/>
      </vt:variant>
      <vt:variant>
        <vt:lpwstr>_Toc48632341</vt:lpwstr>
      </vt:variant>
      <vt:variant>
        <vt:i4>2031668</vt:i4>
      </vt:variant>
      <vt:variant>
        <vt:i4>380</vt:i4>
      </vt:variant>
      <vt:variant>
        <vt:i4>0</vt:i4>
      </vt:variant>
      <vt:variant>
        <vt:i4>5</vt:i4>
      </vt:variant>
      <vt:variant>
        <vt:lpwstr/>
      </vt:variant>
      <vt:variant>
        <vt:lpwstr>_Toc48632340</vt:lpwstr>
      </vt:variant>
      <vt:variant>
        <vt:i4>1441843</vt:i4>
      </vt:variant>
      <vt:variant>
        <vt:i4>374</vt:i4>
      </vt:variant>
      <vt:variant>
        <vt:i4>0</vt:i4>
      </vt:variant>
      <vt:variant>
        <vt:i4>5</vt:i4>
      </vt:variant>
      <vt:variant>
        <vt:lpwstr/>
      </vt:variant>
      <vt:variant>
        <vt:lpwstr>_Toc48632339</vt:lpwstr>
      </vt:variant>
      <vt:variant>
        <vt:i4>1507379</vt:i4>
      </vt:variant>
      <vt:variant>
        <vt:i4>368</vt:i4>
      </vt:variant>
      <vt:variant>
        <vt:i4>0</vt:i4>
      </vt:variant>
      <vt:variant>
        <vt:i4>5</vt:i4>
      </vt:variant>
      <vt:variant>
        <vt:lpwstr/>
      </vt:variant>
      <vt:variant>
        <vt:lpwstr>_Toc48632338</vt:lpwstr>
      </vt:variant>
      <vt:variant>
        <vt:i4>1572915</vt:i4>
      </vt:variant>
      <vt:variant>
        <vt:i4>362</vt:i4>
      </vt:variant>
      <vt:variant>
        <vt:i4>0</vt:i4>
      </vt:variant>
      <vt:variant>
        <vt:i4>5</vt:i4>
      </vt:variant>
      <vt:variant>
        <vt:lpwstr/>
      </vt:variant>
      <vt:variant>
        <vt:lpwstr>_Toc48632337</vt:lpwstr>
      </vt:variant>
      <vt:variant>
        <vt:i4>1638451</vt:i4>
      </vt:variant>
      <vt:variant>
        <vt:i4>356</vt:i4>
      </vt:variant>
      <vt:variant>
        <vt:i4>0</vt:i4>
      </vt:variant>
      <vt:variant>
        <vt:i4>5</vt:i4>
      </vt:variant>
      <vt:variant>
        <vt:lpwstr/>
      </vt:variant>
      <vt:variant>
        <vt:lpwstr>_Toc48632336</vt:lpwstr>
      </vt:variant>
      <vt:variant>
        <vt:i4>1703987</vt:i4>
      </vt:variant>
      <vt:variant>
        <vt:i4>350</vt:i4>
      </vt:variant>
      <vt:variant>
        <vt:i4>0</vt:i4>
      </vt:variant>
      <vt:variant>
        <vt:i4>5</vt:i4>
      </vt:variant>
      <vt:variant>
        <vt:lpwstr/>
      </vt:variant>
      <vt:variant>
        <vt:lpwstr>_Toc48632335</vt:lpwstr>
      </vt:variant>
      <vt:variant>
        <vt:i4>1769523</vt:i4>
      </vt:variant>
      <vt:variant>
        <vt:i4>344</vt:i4>
      </vt:variant>
      <vt:variant>
        <vt:i4>0</vt:i4>
      </vt:variant>
      <vt:variant>
        <vt:i4>5</vt:i4>
      </vt:variant>
      <vt:variant>
        <vt:lpwstr/>
      </vt:variant>
      <vt:variant>
        <vt:lpwstr>_Toc48632334</vt:lpwstr>
      </vt:variant>
      <vt:variant>
        <vt:i4>1835059</vt:i4>
      </vt:variant>
      <vt:variant>
        <vt:i4>338</vt:i4>
      </vt:variant>
      <vt:variant>
        <vt:i4>0</vt:i4>
      </vt:variant>
      <vt:variant>
        <vt:i4>5</vt:i4>
      </vt:variant>
      <vt:variant>
        <vt:lpwstr/>
      </vt:variant>
      <vt:variant>
        <vt:lpwstr>_Toc48632333</vt:lpwstr>
      </vt:variant>
      <vt:variant>
        <vt:i4>1900595</vt:i4>
      </vt:variant>
      <vt:variant>
        <vt:i4>332</vt:i4>
      </vt:variant>
      <vt:variant>
        <vt:i4>0</vt:i4>
      </vt:variant>
      <vt:variant>
        <vt:i4>5</vt:i4>
      </vt:variant>
      <vt:variant>
        <vt:lpwstr/>
      </vt:variant>
      <vt:variant>
        <vt:lpwstr>_Toc48632332</vt:lpwstr>
      </vt:variant>
      <vt:variant>
        <vt:i4>1966131</vt:i4>
      </vt:variant>
      <vt:variant>
        <vt:i4>326</vt:i4>
      </vt:variant>
      <vt:variant>
        <vt:i4>0</vt:i4>
      </vt:variant>
      <vt:variant>
        <vt:i4>5</vt:i4>
      </vt:variant>
      <vt:variant>
        <vt:lpwstr/>
      </vt:variant>
      <vt:variant>
        <vt:lpwstr>_Toc48632331</vt:lpwstr>
      </vt:variant>
      <vt:variant>
        <vt:i4>2031667</vt:i4>
      </vt:variant>
      <vt:variant>
        <vt:i4>320</vt:i4>
      </vt:variant>
      <vt:variant>
        <vt:i4>0</vt:i4>
      </vt:variant>
      <vt:variant>
        <vt:i4>5</vt:i4>
      </vt:variant>
      <vt:variant>
        <vt:lpwstr/>
      </vt:variant>
      <vt:variant>
        <vt:lpwstr>_Toc48632330</vt:lpwstr>
      </vt:variant>
      <vt:variant>
        <vt:i4>1441842</vt:i4>
      </vt:variant>
      <vt:variant>
        <vt:i4>314</vt:i4>
      </vt:variant>
      <vt:variant>
        <vt:i4>0</vt:i4>
      </vt:variant>
      <vt:variant>
        <vt:i4>5</vt:i4>
      </vt:variant>
      <vt:variant>
        <vt:lpwstr/>
      </vt:variant>
      <vt:variant>
        <vt:lpwstr>_Toc48632329</vt:lpwstr>
      </vt:variant>
      <vt:variant>
        <vt:i4>1507378</vt:i4>
      </vt:variant>
      <vt:variant>
        <vt:i4>308</vt:i4>
      </vt:variant>
      <vt:variant>
        <vt:i4>0</vt:i4>
      </vt:variant>
      <vt:variant>
        <vt:i4>5</vt:i4>
      </vt:variant>
      <vt:variant>
        <vt:lpwstr/>
      </vt:variant>
      <vt:variant>
        <vt:lpwstr>_Toc48632328</vt:lpwstr>
      </vt:variant>
      <vt:variant>
        <vt:i4>1572914</vt:i4>
      </vt:variant>
      <vt:variant>
        <vt:i4>302</vt:i4>
      </vt:variant>
      <vt:variant>
        <vt:i4>0</vt:i4>
      </vt:variant>
      <vt:variant>
        <vt:i4>5</vt:i4>
      </vt:variant>
      <vt:variant>
        <vt:lpwstr/>
      </vt:variant>
      <vt:variant>
        <vt:lpwstr>_Toc48632327</vt:lpwstr>
      </vt:variant>
      <vt:variant>
        <vt:i4>1638450</vt:i4>
      </vt:variant>
      <vt:variant>
        <vt:i4>296</vt:i4>
      </vt:variant>
      <vt:variant>
        <vt:i4>0</vt:i4>
      </vt:variant>
      <vt:variant>
        <vt:i4>5</vt:i4>
      </vt:variant>
      <vt:variant>
        <vt:lpwstr/>
      </vt:variant>
      <vt:variant>
        <vt:lpwstr>_Toc48632326</vt:lpwstr>
      </vt:variant>
      <vt:variant>
        <vt:i4>1703986</vt:i4>
      </vt:variant>
      <vt:variant>
        <vt:i4>290</vt:i4>
      </vt:variant>
      <vt:variant>
        <vt:i4>0</vt:i4>
      </vt:variant>
      <vt:variant>
        <vt:i4>5</vt:i4>
      </vt:variant>
      <vt:variant>
        <vt:lpwstr/>
      </vt:variant>
      <vt:variant>
        <vt:lpwstr>_Toc48632325</vt:lpwstr>
      </vt:variant>
      <vt:variant>
        <vt:i4>1769522</vt:i4>
      </vt:variant>
      <vt:variant>
        <vt:i4>284</vt:i4>
      </vt:variant>
      <vt:variant>
        <vt:i4>0</vt:i4>
      </vt:variant>
      <vt:variant>
        <vt:i4>5</vt:i4>
      </vt:variant>
      <vt:variant>
        <vt:lpwstr/>
      </vt:variant>
      <vt:variant>
        <vt:lpwstr>_Toc48632324</vt:lpwstr>
      </vt:variant>
      <vt:variant>
        <vt:i4>1835058</vt:i4>
      </vt:variant>
      <vt:variant>
        <vt:i4>278</vt:i4>
      </vt:variant>
      <vt:variant>
        <vt:i4>0</vt:i4>
      </vt:variant>
      <vt:variant>
        <vt:i4>5</vt:i4>
      </vt:variant>
      <vt:variant>
        <vt:lpwstr/>
      </vt:variant>
      <vt:variant>
        <vt:lpwstr>_Toc48632323</vt:lpwstr>
      </vt:variant>
      <vt:variant>
        <vt:i4>1900594</vt:i4>
      </vt:variant>
      <vt:variant>
        <vt:i4>272</vt:i4>
      </vt:variant>
      <vt:variant>
        <vt:i4>0</vt:i4>
      </vt:variant>
      <vt:variant>
        <vt:i4>5</vt:i4>
      </vt:variant>
      <vt:variant>
        <vt:lpwstr/>
      </vt:variant>
      <vt:variant>
        <vt:lpwstr>_Toc48632322</vt:lpwstr>
      </vt:variant>
      <vt:variant>
        <vt:i4>1966130</vt:i4>
      </vt:variant>
      <vt:variant>
        <vt:i4>266</vt:i4>
      </vt:variant>
      <vt:variant>
        <vt:i4>0</vt:i4>
      </vt:variant>
      <vt:variant>
        <vt:i4>5</vt:i4>
      </vt:variant>
      <vt:variant>
        <vt:lpwstr/>
      </vt:variant>
      <vt:variant>
        <vt:lpwstr>_Toc48632321</vt:lpwstr>
      </vt:variant>
      <vt:variant>
        <vt:i4>2031666</vt:i4>
      </vt:variant>
      <vt:variant>
        <vt:i4>260</vt:i4>
      </vt:variant>
      <vt:variant>
        <vt:i4>0</vt:i4>
      </vt:variant>
      <vt:variant>
        <vt:i4>5</vt:i4>
      </vt:variant>
      <vt:variant>
        <vt:lpwstr/>
      </vt:variant>
      <vt:variant>
        <vt:lpwstr>_Toc48632320</vt:lpwstr>
      </vt:variant>
      <vt:variant>
        <vt:i4>1441841</vt:i4>
      </vt:variant>
      <vt:variant>
        <vt:i4>254</vt:i4>
      </vt:variant>
      <vt:variant>
        <vt:i4>0</vt:i4>
      </vt:variant>
      <vt:variant>
        <vt:i4>5</vt:i4>
      </vt:variant>
      <vt:variant>
        <vt:lpwstr/>
      </vt:variant>
      <vt:variant>
        <vt:lpwstr>_Toc48632319</vt:lpwstr>
      </vt:variant>
      <vt:variant>
        <vt:i4>1507377</vt:i4>
      </vt:variant>
      <vt:variant>
        <vt:i4>248</vt:i4>
      </vt:variant>
      <vt:variant>
        <vt:i4>0</vt:i4>
      </vt:variant>
      <vt:variant>
        <vt:i4>5</vt:i4>
      </vt:variant>
      <vt:variant>
        <vt:lpwstr/>
      </vt:variant>
      <vt:variant>
        <vt:lpwstr>_Toc48632318</vt:lpwstr>
      </vt:variant>
      <vt:variant>
        <vt:i4>1572913</vt:i4>
      </vt:variant>
      <vt:variant>
        <vt:i4>242</vt:i4>
      </vt:variant>
      <vt:variant>
        <vt:i4>0</vt:i4>
      </vt:variant>
      <vt:variant>
        <vt:i4>5</vt:i4>
      </vt:variant>
      <vt:variant>
        <vt:lpwstr/>
      </vt:variant>
      <vt:variant>
        <vt:lpwstr>_Toc48632317</vt:lpwstr>
      </vt:variant>
      <vt:variant>
        <vt:i4>1638449</vt:i4>
      </vt:variant>
      <vt:variant>
        <vt:i4>236</vt:i4>
      </vt:variant>
      <vt:variant>
        <vt:i4>0</vt:i4>
      </vt:variant>
      <vt:variant>
        <vt:i4>5</vt:i4>
      </vt:variant>
      <vt:variant>
        <vt:lpwstr/>
      </vt:variant>
      <vt:variant>
        <vt:lpwstr>_Toc48632316</vt:lpwstr>
      </vt:variant>
      <vt:variant>
        <vt:i4>1703985</vt:i4>
      </vt:variant>
      <vt:variant>
        <vt:i4>230</vt:i4>
      </vt:variant>
      <vt:variant>
        <vt:i4>0</vt:i4>
      </vt:variant>
      <vt:variant>
        <vt:i4>5</vt:i4>
      </vt:variant>
      <vt:variant>
        <vt:lpwstr/>
      </vt:variant>
      <vt:variant>
        <vt:lpwstr>_Toc48632315</vt:lpwstr>
      </vt:variant>
      <vt:variant>
        <vt:i4>1769521</vt:i4>
      </vt:variant>
      <vt:variant>
        <vt:i4>224</vt:i4>
      </vt:variant>
      <vt:variant>
        <vt:i4>0</vt:i4>
      </vt:variant>
      <vt:variant>
        <vt:i4>5</vt:i4>
      </vt:variant>
      <vt:variant>
        <vt:lpwstr/>
      </vt:variant>
      <vt:variant>
        <vt:lpwstr>_Toc48632314</vt:lpwstr>
      </vt:variant>
      <vt:variant>
        <vt:i4>1835057</vt:i4>
      </vt:variant>
      <vt:variant>
        <vt:i4>218</vt:i4>
      </vt:variant>
      <vt:variant>
        <vt:i4>0</vt:i4>
      </vt:variant>
      <vt:variant>
        <vt:i4>5</vt:i4>
      </vt:variant>
      <vt:variant>
        <vt:lpwstr/>
      </vt:variant>
      <vt:variant>
        <vt:lpwstr>_Toc48632313</vt:lpwstr>
      </vt:variant>
      <vt:variant>
        <vt:i4>1900593</vt:i4>
      </vt:variant>
      <vt:variant>
        <vt:i4>212</vt:i4>
      </vt:variant>
      <vt:variant>
        <vt:i4>0</vt:i4>
      </vt:variant>
      <vt:variant>
        <vt:i4>5</vt:i4>
      </vt:variant>
      <vt:variant>
        <vt:lpwstr/>
      </vt:variant>
      <vt:variant>
        <vt:lpwstr>_Toc48632312</vt:lpwstr>
      </vt:variant>
      <vt:variant>
        <vt:i4>1966129</vt:i4>
      </vt:variant>
      <vt:variant>
        <vt:i4>206</vt:i4>
      </vt:variant>
      <vt:variant>
        <vt:i4>0</vt:i4>
      </vt:variant>
      <vt:variant>
        <vt:i4>5</vt:i4>
      </vt:variant>
      <vt:variant>
        <vt:lpwstr/>
      </vt:variant>
      <vt:variant>
        <vt:lpwstr>_Toc48632311</vt:lpwstr>
      </vt:variant>
      <vt:variant>
        <vt:i4>2031665</vt:i4>
      </vt:variant>
      <vt:variant>
        <vt:i4>200</vt:i4>
      </vt:variant>
      <vt:variant>
        <vt:i4>0</vt:i4>
      </vt:variant>
      <vt:variant>
        <vt:i4>5</vt:i4>
      </vt:variant>
      <vt:variant>
        <vt:lpwstr/>
      </vt:variant>
      <vt:variant>
        <vt:lpwstr>_Toc48632310</vt:lpwstr>
      </vt:variant>
      <vt:variant>
        <vt:i4>1441840</vt:i4>
      </vt:variant>
      <vt:variant>
        <vt:i4>194</vt:i4>
      </vt:variant>
      <vt:variant>
        <vt:i4>0</vt:i4>
      </vt:variant>
      <vt:variant>
        <vt:i4>5</vt:i4>
      </vt:variant>
      <vt:variant>
        <vt:lpwstr/>
      </vt:variant>
      <vt:variant>
        <vt:lpwstr>_Toc48632309</vt:lpwstr>
      </vt:variant>
      <vt:variant>
        <vt:i4>1507376</vt:i4>
      </vt:variant>
      <vt:variant>
        <vt:i4>188</vt:i4>
      </vt:variant>
      <vt:variant>
        <vt:i4>0</vt:i4>
      </vt:variant>
      <vt:variant>
        <vt:i4>5</vt:i4>
      </vt:variant>
      <vt:variant>
        <vt:lpwstr/>
      </vt:variant>
      <vt:variant>
        <vt:lpwstr>_Toc48632308</vt:lpwstr>
      </vt:variant>
      <vt:variant>
        <vt:i4>1572912</vt:i4>
      </vt:variant>
      <vt:variant>
        <vt:i4>182</vt:i4>
      </vt:variant>
      <vt:variant>
        <vt:i4>0</vt:i4>
      </vt:variant>
      <vt:variant>
        <vt:i4>5</vt:i4>
      </vt:variant>
      <vt:variant>
        <vt:lpwstr/>
      </vt:variant>
      <vt:variant>
        <vt:lpwstr>_Toc48632307</vt:lpwstr>
      </vt:variant>
      <vt:variant>
        <vt:i4>1638448</vt:i4>
      </vt:variant>
      <vt:variant>
        <vt:i4>176</vt:i4>
      </vt:variant>
      <vt:variant>
        <vt:i4>0</vt:i4>
      </vt:variant>
      <vt:variant>
        <vt:i4>5</vt:i4>
      </vt:variant>
      <vt:variant>
        <vt:lpwstr/>
      </vt:variant>
      <vt:variant>
        <vt:lpwstr>_Toc48632306</vt:lpwstr>
      </vt:variant>
      <vt:variant>
        <vt:i4>1703984</vt:i4>
      </vt:variant>
      <vt:variant>
        <vt:i4>170</vt:i4>
      </vt:variant>
      <vt:variant>
        <vt:i4>0</vt:i4>
      </vt:variant>
      <vt:variant>
        <vt:i4>5</vt:i4>
      </vt:variant>
      <vt:variant>
        <vt:lpwstr/>
      </vt:variant>
      <vt:variant>
        <vt:lpwstr>_Toc48632305</vt:lpwstr>
      </vt:variant>
      <vt:variant>
        <vt:i4>1769520</vt:i4>
      </vt:variant>
      <vt:variant>
        <vt:i4>164</vt:i4>
      </vt:variant>
      <vt:variant>
        <vt:i4>0</vt:i4>
      </vt:variant>
      <vt:variant>
        <vt:i4>5</vt:i4>
      </vt:variant>
      <vt:variant>
        <vt:lpwstr/>
      </vt:variant>
      <vt:variant>
        <vt:lpwstr>_Toc48632304</vt:lpwstr>
      </vt:variant>
      <vt:variant>
        <vt:i4>1835056</vt:i4>
      </vt:variant>
      <vt:variant>
        <vt:i4>158</vt:i4>
      </vt:variant>
      <vt:variant>
        <vt:i4>0</vt:i4>
      </vt:variant>
      <vt:variant>
        <vt:i4>5</vt:i4>
      </vt:variant>
      <vt:variant>
        <vt:lpwstr/>
      </vt:variant>
      <vt:variant>
        <vt:lpwstr>_Toc48632303</vt:lpwstr>
      </vt:variant>
      <vt:variant>
        <vt:i4>1900592</vt:i4>
      </vt:variant>
      <vt:variant>
        <vt:i4>152</vt:i4>
      </vt:variant>
      <vt:variant>
        <vt:i4>0</vt:i4>
      </vt:variant>
      <vt:variant>
        <vt:i4>5</vt:i4>
      </vt:variant>
      <vt:variant>
        <vt:lpwstr/>
      </vt:variant>
      <vt:variant>
        <vt:lpwstr>_Toc48632302</vt:lpwstr>
      </vt:variant>
      <vt:variant>
        <vt:i4>1966128</vt:i4>
      </vt:variant>
      <vt:variant>
        <vt:i4>146</vt:i4>
      </vt:variant>
      <vt:variant>
        <vt:i4>0</vt:i4>
      </vt:variant>
      <vt:variant>
        <vt:i4>5</vt:i4>
      </vt:variant>
      <vt:variant>
        <vt:lpwstr/>
      </vt:variant>
      <vt:variant>
        <vt:lpwstr>_Toc48632301</vt:lpwstr>
      </vt:variant>
      <vt:variant>
        <vt:i4>2031664</vt:i4>
      </vt:variant>
      <vt:variant>
        <vt:i4>140</vt:i4>
      </vt:variant>
      <vt:variant>
        <vt:i4>0</vt:i4>
      </vt:variant>
      <vt:variant>
        <vt:i4>5</vt:i4>
      </vt:variant>
      <vt:variant>
        <vt:lpwstr/>
      </vt:variant>
      <vt:variant>
        <vt:lpwstr>_Toc48632300</vt:lpwstr>
      </vt:variant>
      <vt:variant>
        <vt:i4>1507385</vt:i4>
      </vt:variant>
      <vt:variant>
        <vt:i4>134</vt:i4>
      </vt:variant>
      <vt:variant>
        <vt:i4>0</vt:i4>
      </vt:variant>
      <vt:variant>
        <vt:i4>5</vt:i4>
      </vt:variant>
      <vt:variant>
        <vt:lpwstr/>
      </vt:variant>
      <vt:variant>
        <vt:lpwstr>_Toc48632299</vt:lpwstr>
      </vt:variant>
      <vt:variant>
        <vt:i4>1441849</vt:i4>
      </vt:variant>
      <vt:variant>
        <vt:i4>128</vt:i4>
      </vt:variant>
      <vt:variant>
        <vt:i4>0</vt:i4>
      </vt:variant>
      <vt:variant>
        <vt:i4>5</vt:i4>
      </vt:variant>
      <vt:variant>
        <vt:lpwstr/>
      </vt:variant>
      <vt:variant>
        <vt:lpwstr>_Toc48632298</vt:lpwstr>
      </vt:variant>
      <vt:variant>
        <vt:i4>1638457</vt:i4>
      </vt:variant>
      <vt:variant>
        <vt:i4>122</vt:i4>
      </vt:variant>
      <vt:variant>
        <vt:i4>0</vt:i4>
      </vt:variant>
      <vt:variant>
        <vt:i4>5</vt:i4>
      </vt:variant>
      <vt:variant>
        <vt:lpwstr/>
      </vt:variant>
      <vt:variant>
        <vt:lpwstr>_Toc48632297</vt:lpwstr>
      </vt:variant>
      <vt:variant>
        <vt:i4>1572921</vt:i4>
      </vt:variant>
      <vt:variant>
        <vt:i4>116</vt:i4>
      </vt:variant>
      <vt:variant>
        <vt:i4>0</vt:i4>
      </vt:variant>
      <vt:variant>
        <vt:i4>5</vt:i4>
      </vt:variant>
      <vt:variant>
        <vt:lpwstr/>
      </vt:variant>
      <vt:variant>
        <vt:lpwstr>_Toc48632296</vt:lpwstr>
      </vt:variant>
      <vt:variant>
        <vt:i4>1769529</vt:i4>
      </vt:variant>
      <vt:variant>
        <vt:i4>110</vt:i4>
      </vt:variant>
      <vt:variant>
        <vt:i4>0</vt:i4>
      </vt:variant>
      <vt:variant>
        <vt:i4>5</vt:i4>
      </vt:variant>
      <vt:variant>
        <vt:lpwstr/>
      </vt:variant>
      <vt:variant>
        <vt:lpwstr>_Toc48632295</vt:lpwstr>
      </vt:variant>
      <vt:variant>
        <vt:i4>1703993</vt:i4>
      </vt:variant>
      <vt:variant>
        <vt:i4>104</vt:i4>
      </vt:variant>
      <vt:variant>
        <vt:i4>0</vt:i4>
      </vt:variant>
      <vt:variant>
        <vt:i4>5</vt:i4>
      </vt:variant>
      <vt:variant>
        <vt:lpwstr/>
      </vt:variant>
      <vt:variant>
        <vt:lpwstr>_Toc48632294</vt:lpwstr>
      </vt:variant>
      <vt:variant>
        <vt:i4>1900601</vt:i4>
      </vt:variant>
      <vt:variant>
        <vt:i4>98</vt:i4>
      </vt:variant>
      <vt:variant>
        <vt:i4>0</vt:i4>
      </vt:variant>
      <vt:variant>
        <vt:i4>5</vt:i4>
      </vt:variant>
      <vt:variant>
        <vt:lpwstr/>
      </vt:variant>
      <vt:variant>
        <vt:lpwstr>_Toc48632293</vt:lpwstr>
      </vt:variant>
      <vt:variant>
        <vt:i4>1835065</vt:i4>
      </vt:variant>
      <vt:variant>
        <vt:i4>92</vt:i4>
      </vt:variant>
      <vt:variant>
        <vt:i4>0</vt:i4>
      </vt:variant>
      <vt:variant>
        <vt:i4>5</vt:i4>
      </vt:variant>
      <vt:variant>
        <vt:lpwstr/>
      </vt:variant>
      <vt:variant>
        <vt:lpwstr>_Toc48632292</vt:lpwstr>
      </vt:variant>
      <vt:variant>
        <vt:i4>2031673</vt:i4>
      </vt:variant>
      <vt:variant>
        <vt:i4>86</vt:i4>
      </vt:variant>
      <vt:variant>
        <vt:i4>0</vt:i4>
      </vt:variant>
      <vt:variant>
        <vt:i4>5</vt:i4>
      </vt:variant>
      <vt:variant>
        <vt:lpwstr/>
      </vt:variant>
      <vt:variant>
        <vt:lpwstr>_Toc48632291</vt:lpwstr>
      </vt:variant>
      <vt:variant>
        <vt:i4>1966137</vt:i4>
      </vt:variant>
      <vt:variant>
        <vt:i4>80</vt:i4>
      </vt:variant>
      <vt:variant>
        <vt:i4>0</vt:i4>
      </vt:variant>
      <vt:variant>
        <vt:i4>5</vt:i4>
      </vt:variant>
      <vt:variant>
        <vt:lpwstr/>
      </vt:variant>
      <vt:variant>
        <vt:lpwstr>_Toc48632290</vt:lpwstr>
      </vt:variant>
      <vt:variant>
        <vt:i4>1507384</vt:i4>
      </vt:variant>
      <vt:variant>
        <vt:i4>74</vt:i4>
      </vt:variant>
      <vt:variant>
        <vt:i4>0</vt:i4>
      </vt:variant>
      <vt:variant>
        <vt:i4>5</vt:i4>
      </vt:variant>
      <vt:variant>
        <vt:lpwstr/>
      </vt:variant>
      <vt:variant>
        <vt:lpwstr>_Toc48632289</vt:lpwstr>
      </vt:variant>
      <vt:variant>
        <vt:i4>1441848</vt:i4>
      </vt:variant>
      <vt:variant>
        <vt:i4>68</vt:i4>
      </vt:variant>
      <vt:variant>
        <vt:i4>0</vt:i4>
      </vt:variant>
      <vt:variant>
        <vt:i4>5</vt:i4>
      </vt:variant>
      <vt:variant>
        <vt:lpwstr/>
      </vt:variant>
      <vt:variant>
        <vt:lpwstr>_Toc48632288</vt:lpwstr>
      </vt:variant>
      <vt:variant>
        <vt:i4>1638456</vt:i4>
      </vt:variant>
      <vt:variant>
        <vt:i4>62</vt:i4>
      </vt:variant>
      <vt:variant>
        <vt:i4>0</vt:i4>
      </vt:variant>
      <vt:variant>
        <vt:i4>5</vt:i4>
      </vt:variant>
      <vt:variant>
        <vt:lpwstr/>
      </vt:variant>
      <vt:variant>
        <vt:lpwstr>_Toc48632287</vt:lpwstr>
      </vt:variant>
      <vt:variant>
        <vt:i4>1572920</vt:i4>
      </vt:variant>
      <vt:variant>
        <vt:i4>56</vt:i4>
      </vt:variant>
      <vt:variant>
        <vt:i4>0</vt:i4>
      </vt:variant>
      <vt:variant>
        <vt:i4>5</vt:i4>
      </vt:variant>
      <vt:variant>
        <vt:lpwstr/>
      </vt:variant>
      <vt:variant>
        <vt:lpwstr>_Toc48632286</vt:lpwstr>
      </vt:variant>
      <vt:variant>
        <vt:i4>1769528</vt:i4>
      </vt:variant>
      <vt:variant>
        <vt:i4>50</vt:i4>
      </vt:variant>
      <vt:variant>
        <vt:i4>0</vt:i4>
      </vt:variant>
      <vt:variant>
        <vt:i4>5</vt:i4>
      </vt:variant>
      <vt:variant>
        <vt:lpwstr/>
      </vt:variant>
      <vt:variant>
        <vt:lpwstr>_Toc48632285</vt:lpwstr>
      </vt:variant>
      <vt:variant>
        <vt:i4>1703992</vt:i4>
      </vt:variant>
      <vt:variant>
        <vt:i4>44</vt:i4>
      </vt:variant>
      <vt:variant>
        <vt:i4>0</vt:i4>
      </vt:variant>
      <vt:variant>
        <vt:i4>5</vt:i4>
      </vt:variant>
      <vt:variant>
        <vt:lpwstr/>
      </vt:variant>
      <vt:variant>
        <vt:lpwstr>_Toc48632284</vt:lpwstr>
      </vt:variant>
      <vt:variant>
        <vt:i4>1900600</vt:i4>
      </vt:variant>
      <vt:variant>
        <vt:i4>38</vt:i4>
      </vt:variant>
      <vt:variant>
        <vt:i4>0</vt:i4>
      </vt:variant>
      <vt:variant>
        <vt:i4>5</vt:i4>
      </vt:variant>
      <vt:variant>
        <vt:lpwstr/>
      </vt:variant>
      <vt:variant>
        <vt:lpwstr>_Toc48632283</vt:lpwstr>
      </vt:variant>
      <vt:variant>
        <vt:i4>1835064</vt:i4>
      </vt:variant>
      <vt:variant>
        <vt:i4>32</vt:i4>
      </vt:variant>
      <vt:variant>
        <vt:i4>0</vt:i4>
      </vt:variant>
      <vt:variant>
        <vt:i4>5</vt:i4>
      </vt:variant>
      <vt:variant>
        <vt:lpwstr/>
      </vt:variant>
      <vt:variant>
        <vt:lpwstr>_Toc48632282</vt:lpwstr>
      </vt:variant>
      <vt:variant>
        <vt:i4>2031672</vt:i4>
      </vt:variant>
      <vt:variant>
        <vt:i4>26</vt:i4>
      </vt:variant>
      <vt:variant>
        <vt:i4>0</vt:i4>
      </vt:variant>
      <vt:variant>
        <vt:i4>5</vt:i4>
      </vt:variant>
      <vt:variant>
        <vt:lpwstr/>
      </vt:variant>
      <vt:variant>
        <vt:lpwstr>_Toc48632281</vt:lpwstr>
      </vt:variant>
      <vt:variant>
        <vt:i4>1966136</vt:i4>
      </vt:variant>
      <vt:variant>
        <vt:i4>20</vt:i4>
      </vt:variant>
      <vt:variant>
        <vt:i4>0</vt:i4>
      </vt:variant>
      <vt:variant>
        <vt:i4>5</vt:i4>
      </vt:variant>
      <vt:variant>
        <vt:lpwstr/>
      </vt:variant>
      <vt:variant>
        <vt:lpwstr>_Toc48632280</vt:lpwstr>
      </vt:variant>
      <vt:variant>
        <vt:i4>1507383</vt:i4>
      </vt:variant>
      <vt:variant>
        <vt:i4>14</vt:i4>
      </vt:variant>
      <vt:variant>
        <vt:i4>0</vt:i4>
      </vt:variant>
      <vt:variant>
        <vt:i4>5</vt:i4>
      </vt:variant>
      <vt:variant>
        <vt:lpwstr/>
      </vt:variant>
      <vt:variant>
        <vt:lpwstr>_Toc48632279</vt:lpwstr>
      </vt:variant>
      <vt:variant>
        <vt:i4>1441847</vt:i4>
      </vt:variant>
      <vt:variant>
        <vt:i4>8</vt:i4>
      </vt:variant>
      <vt:variant>
        <vt:i4>0</vt:i4>
      </vt:variant>
      <vt:variant>
        <vt:i4>5</vt:i4>
      </vt:variant>
      <vt:variant>
        <vt:lpwstr/>
      </vt:variant>
      <vt:variant>
        <vt:lpwstr>_Toc48632278</vt:lpwstr>
      </vt:variant>
      <vt:variant>
        <vt:i4>1638455</vt:i4>
      </vt:variant>
      <vt:variant>
        <vt:i4>2</vt:i4>
      </vt:variant>
      <vt:variant>
        <vt:i4>0</vt:i4>
      </vt:variant>
      <vt:variant>
        <vt:i4>5</vt:i4>
      </vt:variant>
      <vt:variant>
        <vt:lpwstr/>
      </vt:variant>
      <vt:variant>
        <vt:lpwstr>_Toc48632277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Harshman, Richard A.;john.barton@nist.gov;G. Diane Lee</dc:creator>
  <cp:keywords/>
  <dc:description/>
  <cp:lastModifiedBy>Don Onwiler</cp:lastModifiedBy>
  <cp:revision>9</cp:revision>
  <cp:lastPrinted>2022-07-29T16:08:00Z</cp:lastPrinted>
  <dcterms:created xsi:type="dcterms:W3CDTF">2022-08-25T16:39:00Z</dcterms:created>
  <dcterms:modified xsi:type="dcterms:W3CDTF">2022-09-16T22:48:00Z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6144">
    <vt:lpwstr>20</vt:lpwstr>
  </property>
  <property fmtid="{D5CDD505-2E9C-101B-9397-08002B2CF9AE}" pid="3" name="ContentTypeId">
    <vt:lpwstr>0x0101008AA440640499E045B20B22771E0D8221</vt:lpwstr>
  </property>
  <property fmtid="{D5CDD505-2E9C-101B-9397-08002B2CF9AE}" pid="4" name="AuthorIds_UIVersion_7680">
    <vt:lpwstr>20</vt:lpwstr>
  </property>
  <property fmtid="{D5CDD505-2E9C-101B-9397-08002B2CF9AE}" pid="5" name="Creator">
    <vt:lpwstr>Microsoft® Word for Office 365</vt:lpwstr>
  </property>
  <property fmtid="{D5CDD505-2E9C-101B-9397-08002B2CF9AE}" pid="6" name="MediaServiceImageTags">
    <vt:lpwstr/>
  </property>
</Properties>
</file>